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9673" w14:textId="0E7D06F7" w:rsidR="003147BA" w:rsidRPr="009921D7" w:rsidRDefault="00A51193">
      <w:pPr>
        <w:rPr>
          <w:lang w:val="en-US"/>
        </w:rPr>
      </w:pPr>
      <w:r>
        <w:rPr>
          <w:noProof/>
        </w:rPr>
        <w:drawing>
          <wp:anchor distT="0" distB="0" distL="114300" distR="114300" simplePos="0" relativeHeight="251658240" behindDoc="0" locked="0" layoutInCell="1" allowOverlap="1" wp14:anchorId="73F3F0A4" wp14:editId="737946AA">
            <wp:simplePos x="0" y="0"/>
            <wp:positionH relativeFrom="column">
              <wp:posOffset>5541010</wp:posOffset>
            </wp:positionH>
            <wp:positionV relativeFrom="paragraph">
              <wp:posOffset>0</wp:posOffset>
            </wp:positionV>
            <wp:extent cx="622935" cy="626110"/>
            <wp:effectExtent l="0" t="0" r="5715" b="254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2935" cy="626110"/>
                    </a:xfrm>
                    <a:prstGeom prst="rect">
                      <a:avLst/>
                    </a:prstGeom>
                    <a:noFill/>
                  </pic:spPr>
                </pic:pic>
              </a:graphicData>
            </a:graphic>
            <wp14:sizeRelH relativeFrom="margin">
              <wp14:pctWidth>0</wp14:pctWidth>
            </wp14:sizeRelH>
            <wp14:sizeRelV relativeFrom="margin">
              <wp14:pctHeight>0</wp14:pctHeight>
            </wp14:sizeRelV>
          </wp:anchor>
        </w:drawing>
      </w:r>
    </w:p>
    <w:p w14:paraId="3DC5ACE8" w14:textId="77777777" w:rsidR="00FC4A52" w:rsidRDefault="00FC4A52" w:rsidP="009B42F0">
      <w:pPr>
        <w:ind w:left="2832" w:firstLine="708"/>
        <w:jc w:val="center"/>
      </w:pPr>
      <w:bookmarkStart w:id="0" w:name="_Hlk102724433"/>
    </w:p>
    <w:p w14:paraId="4D89B0E5" w14:textId="77777777" w:rsidR="00FC4A52" w:rsidRDefault="00FC4A52" w:rsidP="009B42F0">
      <w:pPr>
        <w:ind w:left="2832" w:firstLine="708"/>
        <w:jc w:val="center"/>
      </w:pPr>
    </w:p>
    <w:p w14:paraId="24448399" w14:textId="77777777" w:rsidR="00FC4A52" w:rsidRDefault="00FC4A52" w:rsidP="009B42F0">
      <w:pPr>
        <w:ind w:left="2832" w:firstLine="708"/>
        <w:jc w:val="center"/>
      </w:pPr>
    </w:p>
    <w:p w14:paraId="3946AE18" w14:textId="638702F7" w:rsidR="009B42F0" w:rsidRDefault="00A51193" w:rsidP="009B42F0">
      <w:pPr>
        <w:ind w:left="2832" w:firstLine="708"/>
        <w:jc w:val="center"/>
      </w:pPr>
      <w:r>
        <w:t xml:space="preserve"> </w:t>
      </w:r>
    </w:p>
    <w:p w14:paraId="547767EC" w14:textId="01EB1305" w:rsidR="009B42F0" w:rsidRPr="000D047C" w:rsidRDefault="00A51193" w:rsidP="00283D2B">
      <w:pPr>
        <w:jc w:val="center"/>
        <w:rPr>
          <w:b/>
          <w:sz w:val="28"/>
          <w:szCs w:val="28"/>
          <w:lang w:val="en-US"/>
        </w:rPr>
      </w:pPr>
      <w:r w:rsidRPr="00283D2B">
        <w:rPr>
          <w:b/>
          <w:bCs/>
          <w:sz w:val="28"/>
          <w:szCs w:val="28"/>
          <w:lang w:val="en"/>
        </w:rPr>
        <w:t xml:space="preserve">Terms of Reference for </w:t>
      </w:r>
      <w:r w:rsidRPr="00283D2B">
        <w:rPr>
          <w:b/>
          <w:bCs/>
          <w:sz w:val="28"/>
          <w:szCs w:val="28"/>
          <w:lang w:val="en"/>
        </w:rPr>
        <w:br/>
        <w:t>the purchase of FOGLight rock fall indicators or equivalent for Kumtor Underground Mine, Kumtor Gold Company CJSC</w:t>
      </w:r>
    </w:p>
    <w:p w14:paraId="6A7347A1" w14:textId="77777777" w:rsidR="006E58D3" w:rsidRPr="000D047C" w:rsidRDefault="006E58D3" w:rsidP="006E58D3">
      <w:pPr>
        <w:jc w:val="center"/>
        <w:rPr>
          <w:lang w:val="en-US"/>
        </w:rPr>
      </w:pPr>
    </w:p>
    <w:tbl>
      <w:tblPr>
        <w:tblW w:w="5580"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2514"/>
        <w:gridCol w:w="7653"/>
      </w:tblGrid>
      <w:tr w:rsidR="00FD7EFC" w14:paraId="35696DB6" w14:textId="77777777" w:rsidTr="000D047C">
        <w:tc>
          <w:tcPr>
            <w:tcW w:w="321" w:type="pct"/>
            <w:tcBorders>
              <w:top w:val="single" w:sz="4" w:space="0" w:color="auto"/>
              <w:left w:val="single" w:sz="4" w:space="0" w:color="auto"/>
              <w:bottom w:val="single" w:sz="4" w:space="0" w:color="auto"/>
              <w:right w:val="single" w:sz="4" w:space="0" w:color="auto"/>
            </w:tcBorders>
            <w:hideMark/>
          </w:tcPr>
          <w:p w14:paraId="03DAAAE5" w14:textId="77777777" w:rsidR="009B42F0" w:rsidRDefault="00A51193">
            <w:pPr>
              <w:spacing w:line="256" w:lineRule="auto"/>
              <w:jc w:val="center"/>
              <w:rPr>
                <w:b/>
              </w:rPr>
            </w:pPr>
            <w:r>
              <w:rPr>
                <w:b/>
                <w:lang w:val="en"/>
              </w:rPr>
              <w:t>Item</w:t>
            </w:r>
          </w:p>
          <w:p w14:paraId="76DAC4B7" w14:textId="77777777" w:rsidR="009B42F0" w:rsidRDefault="00A51193">
            <w:pPr>
              <w:spacing w:line="256" w:lineRule="auto"/>
              <w:jc w:val="center"/>
              <w:rPr>
                <w:b/>
              </w:rPr>
            </w:pPr>
            <w:r>
              <w:rPr>
                <w:b/>
                <w:lang w:val="en"/>
              </w:rPr>
              <w:t>№</w:t>
            </w:r>
          </w:p>
        </w:tc>
        <w:tc>
          <w:tcPr>
            <w:tcW w:w="1157" w:type="pct"/>
            <w:tcBorders>
              <w:top w:val="single" w:sz="4" w:space="0" w:color="auto"/>
              <w:left w:val="single" w:sz="4" w:space="0" w:color="auto"/>
              <w:bottom w:val="single" w:sz="4" w:space="0" w:color="auto"/>
              <w:right w:val="single" w:sz="4" w:space="0" w:color="auto"/>
            </w:tcBorders>
            <w:hideMark/>
          </w:tcPr>
          <w:p w14:paraId="09B506FB" w14:textId="2070EFC5" w:rsidR="009B42F0" w:rsidRPr="000D047C" w:rsidRDefault="00A51193" w:rsidP="000D047C">
            <w:pPr>
              <w:spacing w:line="256" w:lineRule="auto"/>
              <w:jc w:val="center"/>
              <w:rPr>
                <w:b/>
                <w:lang w:val="en-US"/>
              </w:rPr>
            </w:pPr>
            <w:r>
              <w:rPr>
                <w:b/>
                <w:lang w:val="en"/>
              </w:rPr>
              <w:t>List of basic</w:t>
            </w:r>
            <w:r w:rsidR="000D047C">
              <w:rPr>
                <w:b/>
                <w:lang w:val="en"/>
              </w:rPr>
              <w:t xml:space="preserve"> </w:t>
            </w:r>
            <w:r>
              <w:rPr>
                <w:b/>
                <w:lang w:val="en"/>
              </w:rPr>
              <w:t>data and requirements</w:t>
            </w:r>
          </w:p>
        </w:tc>
        <w:tc>
          <w:tcPr>
            <w:tcW w:w="3522" w:type="pct"/>
            <w:tcBorders>
              <w:top w:val="single" w:sz="4" w:space="0" w:color="auto"/>
              <w:left w:val="single" w:sz="4" w:space="0" w:color="auto"/>
              <w:bottom w:val="single" w:sz="4" w:space="0" w:color="auto"/>
              <w:right w:val="single" w:sz="4" w:space="0" w:color="auto"/>
            </w:tcBorders>
            <w:hideMark/>
          </w:tcPr>
          <w:p w14:paraId="00D98FAC" w14:textId="77777777" w:rsidR="009B42F0" w:rsidRDefault="00A51193">
            <w:pPr>
              <w:spacing w:line="256" w:lineRule="auto"/>
              <w:jc w:val="center"/>
              <w:rPr>
                <w:b/>
              </w:rPr>
            </w:pPr>
            <w:r>
              <w:rPr>
                <w:b/>
                <w:lang w:val="en"/>
              </w:rPr>
              <w:t>Basic data and requirements</w:t>
            </w:r>
          </w:p>
        </w:tc>
      </w:tr>
      <w:tr w:rsidR="00FD7EFC" w:rsidRPr="00FC4A52" w14:paraId="7A5AF07E" w14:textId="77777777" w:rsidTr="000D047C">
        <w:trPr>
          <w:trHeight w:val="436"/>
        </w:trPr>
        <w:tc>
          <w:tcPr>
            <w:tcW w:w="321" w:type="pct"/>
            <w:tcBorders>
              <w:top w:val="single" w:sz="4" w:space="0" w:color="auto"/>
              <w:left w:val="single" w:sz="4" w:space="0" w:color="auto"/>
              <w:bottom w:val="single" w:sz="4" w:space="0" w:color="auto"/>
              <w:right w:val="single" w:sz="4" w:space="0" w:color="auto"/>
            </w:tcBorders>
            <w:hideMark/>
          </w:tcPr>
          <w:p w14:paraId="28A2A9C0" w14:textId="77777777" w:rsidR="009B42F0" w:rsidRPr="00090A70" w:rsidRDefault="00A51193">
            <w:pPr>
              <w:spacing w:line="256" w:lineRule="auto"/>
              <w:jc w:val="center"/>
            </w:pPr>
            <w:r w:rsidRPr="00090A70">
              <w:rPr>
                <w:lang w:val="en"/>
              </w:rPr>
              <w:t>1.</w:t>
            </w:r>
          </w:p>
        </w:tc>
        <w:tc>
          <w:tcPr>
            <w:tcW w:w="1157" w:type="pct"/>
            <w:tcBorders>
              <w:top w:val="single" w:sz="4" w:space="0" w:color="auto"/>
              <w:left w:val="single" w:sz="4" w:space="0" w:color="auto"/>
              <w:bottom w:val="single" w:sz="4" w:space="0" w:color="auto"/>
              <w:right w:val="single" w:sz="4" w:space="0" w:color="auto"/>
            </w:tcBorders>
            <w:hideMark/>
          </w:tcPr>
          <w:p w14:paraId="0356E666" w14:textId="77777777" w:rsidR="009B42F0" w:rsidRPr="00090A70" w:rsidRDefault="00A51193">
            <w:pPr>
              <w:spacing w:line="256" w:lineRule="auto"/>
            </w:pPr>
            <w:r w:rsidRPr="00090A70">
              <w:rPr>
                <w:lang w:val="en"/>
              </w:rPr>
              <w:t>Delivery location</w:t>
            </w:r>
          </w:p>
        </w:tc>
        <w:tc>
          <w:tcPr>
            <w:tcW w:w="3522" w:type="pct"/>
            <w:tcBorders>
              <w:top w:val="single" w:sz="4" w:space="0" w:color="auto"/>
              <w:left w:val="single" w:sz="4" w:space="0" w:color="auto"/>
              <w:bottom w:val="single" w:sz="4" w:space="0" w:color="auto"/>
              <w:right w:val="single" w:sz="4" w:space="0" w:color="auto"/>
            </w:tcBorders>
            <w:hideMark/>
          </w:tcPr>
          <w:p w14:paraId="37D17AA5" w14:textId="2523BEBE" w:rsidR="009B42F0" w:rsidRPr="000D047C" w:rsidRDefault="00A51193" w:rsidP="000D047C">
            <w:pPr>
              <w:spacing w:line="256" w:lineRule="auto"/>
              <w:jc w:val="both"/>
              <w:rPr>
                <w:lang w:val="en-US"/>
              </w:rPr>
            </w:pPr>
            <w:r w:rsidRPr="00090A70">
              <w:rPr>
                <w:lang w:val="en"/>
              </w:rPr>
              <w:t xml:space="preserve">KUMTOR GOLD COMPANY CJSC, 9 </w:t>
            </w:r>
            <w:proofErr w:type="spellStart"/>
            <w:r w:rsidRPr="00090A70">
              <w:rPr>
                <w:lang w:val="en"/>
              </w:rPr>
              <w:t>Naryn</w:t>
            </w:r>
            <w:proofErr w:type="spellEnd"/>
            <w:r w:rsidRPr="00090A70">
              <w:rPr>
                <w:lang w:val="en"/>
              </w:rPr>
              <w:t xml:space="preserve"> highway, </w:t>
            </w:r>
            <w:proofErr w:type="spellStart"/>
            <w:r w:rsidRPr="00090A70">
              <w:rPr>
                <w:lang w:val="en"/>
              </w:rPr>
              <w:t>Balykchy</w:t>
            </w:r>
            <w:proofErr w:type="spellEnd"/>
            <w:r w:rsidRPr="00090A70">
              <w:rPr>
                <w:lang w:val="en"/>
              </w:rPr>
              <w:t>, Kyrgyz Republic.</w:t>
            </w:r>
          </w:p>
        </w:tc>
      </w:tr>
      <w:tr w:rsidR="00FD7EFC" w:rsidRPr="00FC4A52" w14:paraId="161C16A4" w14:textId="77777777" w:rsidTr="000D047C">
        <w:trPr>
          <w:trHeight w:val="379"/>
        </w:trPr>
        <w:tc>
          <w:tcPr>
            <w:tcW w:w="321" w:type="pct"/>
            <w:tcBorders>
              <w:top w:val="single" w:sz="4" w:space="0" w:color="auto"/>
              <w:left w:val="single" w:sz="4" w:space="0" w:color="auto"/>
              <w:bottom w:val="single" w:sz="4" w:space="0" w:color="auto"/>
              <w:right w:val="single" w:sz="4" w:space="0" w:color="auto"/>
            </w:tcBorders>
            <w:hideMark/>
          </w:tcPr>
          <w:p w14:paraId="0DC908D6" w14:textId="77777777" w:rsidR="009B42F0" w:rsidRPr="00090A70" w:rsidRDefault="00A51193">
            <w:pPr>
              <w:spacing w:line="256" w:lineRule="auto"/>
              <w:jc w:val="center"/>
            </w:pPr>
            <w:r w:rsidRPr="00090A70">
              <w:rPr>
                <w:lang w:val="en"/>
              </w:rPr>
              <w:t>2.</w:t>
            </w:r>
          </w:p>
        </w:tc>
        <w:tc>
          <w:tcPr>
            <w:tcW w:w="1157" w:type="pct"/>
            <w:tcBorders>
              <w:top w:val="single" w:sz="4" w:space="0" w:color="auto"/>
              <w:left w:val="single" w:sz="4" w:space="0" w:color="auto"/>
              <w:bottom w:val="single" w:sz="4" w:space="0" w:color="auto"/>
              <w:right w:val="single" w:sz="4" w:space="0" w:color="auto"/>
            </w:tcBorders>
            <w:hideMark/>
          </w:tcPr>
          <w:p w14:paraId="7464C558" w14:textId="77777777" w:rsidR="009B42F0" w:rsidRPr="00090A70" w:rsidRDefault="00A51193">
            <w:pPr>
              <w:spacing w:line="256" w:lineRule="auto"/>
            </w:pPr>
            <w:r w:rsidRPr="00090A70">
              <w:rPr>
                <w:lang w:val="en"/>
              </w:rPr>
              <w:t xml:space="preserve">Client </w:t>
            </w:r>
          </w:p>
        </w:tc>
        <w:tc>
          <w:tcPr>
            <w:tcW w:w="3522" w:type="pct"/>
            <w:tcBorders>
              <w:top w:val="single" w:sz="4" w:space="0" w:color="auto"/>
              <w:left w:val="single" w:sz="4" w:space="0" w:color="auto"/>
              <w:bottom w:val="single" w:sz="4" w:space="0" w:color="auto"/>
              <w:right w:val="single" w:sz="4" w:space="0" w:color="auto"/>
            </w:tcBorders>
            <w:hideMark/>
          </w:tcPr>
          <w:p w14:paraId="58F3A55F" w14:textId="71F09BDE" w:rsidR="009B42F0" w:rsidRPr="000D047C" w:rsidRDefault="00A51193" w:rsidP="000D047C">
            <w:pPr>
              <w:spacing w:line="256" w:lineRule="auto"/>
              <w:jc w:val="both"/>
              <w:rPr>
                <w:lang w:val="en-US"/>
              </w:rPr>
            </w:pPr>
            <w:r w:rsidRPr="00090A70">
              <w:rPr>
                <w:lang w:val="en"/>
              </w:rPr>
              <w:t>Kumtor Gold Company CJSC, Underground Mining Department.</w:t>
            </w:r>
          </w:p>
        </w:tc>
      </w:tr>
      <w:tr w:rsidR="00FD7EFC" w:rsidRPr="00FC4A52" w14:paraId="44972473" w14:textId="77777777" w:rsidTr="000D047C">
        <w:trPr>
          <w:trHeight w:val="1034"/>
        </w:trPr>
        <w:tc>
          <w:tcPr>
            <w:tcW w:w="321" w:type="pct"/>
            <w:tcBorders>
              <w:top w:val="single" w:sz="4" w:space="0" w:color="auto"/>
              <w:left w:val="single" w:sz="4" w:space="0" w:color="auto"/>
              <w:bottom w:val="single" w:sz="4" w:space="0" w:color="auto"/>
              <w:right w:val="single" w:sz="4" w:space="0" w:color="auto"/>
            </w:tcBorders>
            <w:hideMark/>
          </w:tcPr>
          <w:p w14:paraId="4E9D3EFC" w14:textId="77777777" w:rsidR="009B42F0" w:rsidRPr="00090A70" w:rsidRDefault="00A51193">
            <w:pPr>
              <w:spacing w:line="256" w:lineRule="auto"/>
              <w:jc w:val="center"/>
            </w:pPr>
            <w:r w:rsidRPr="00090A70">
              <w:rPr>
                <w:lang w:val="en"/>
              </w:rPr>
              <w:t>3.</w:t>
            </w:r>
          </w:p>
        </w:tc>
        <w:tc>
          <w:tcPr>
            <w:tcW w:w="1157" w:type="pct"/>
            <w:tcBorders>
              <w:top w:val="single" w:sz="4" w:space="0" w:color="auto"/>
              <w:left w:val="single" w:sz="4" w:space="0" w:color="auto"/>
              <w:bottom w:val="single" w:sz="4" w:space="0" w:color="auto"/>
              <w:right w:val="single" w:sz="4" w:space="0" w:color="auto"/>
            </w:tcBorders>
            <w:hideMark/>
          </w:tcPr>
          <w:p w14:paraId="0186263D" w14:textId="2D07E0AF" w:rsidR="009B42F0" w:rsidRPr="00090A70" w:rsidRDefault="00A51193">
            <w:pPr>
              <w:spacing w:line="256" w:lineRule="auto"/>
            </w:pPr>
            <w:r w:rsidRPr="00090A70">
              <w:rPr>
                <w:lang w:val="en"/>
              </w:rPr>
              <w:t>General provisions</w:t>
            </w:r>
          </w:p>
        </w:tc>
        <w:tc>
          <w:tcPr>
            <w:tcW w:w="3522" w:type="pct"/>
            <w:tcBorders>
              <w:top w:val="single" w:sz="4" w:space="0" w:color="auto"/>
              <w:left w:val="single" w:sz="4" w:space="0" w:color="auto"/>
              <w:bottom w:val="single" w:sz="4" w:space="0" w:color="auto"/>
              <w:right w:val="single" w:sz="4" w:space="0" w:color="auto"/>
            </w:tcBorders>
            <w:hideMark/>
          </w:tcPr>
          <w:p w14:paraId="127599BA" w14:textId="35ABB584" w:rsidR="00F32D3E" w:rsidRPr="000D047C" w:rsidRDefault="00A51193" w:rsidP="000D047C">
            <w:pPr>
              <w:spacing w:line="256" w:lineRule="auto"/>
              <w:jc w:val="both"/>
              <w:rPr>
                <w:lang w:val="en-US"/>
              </w:rPr>
            </w:pPr>
            <w:r w:rsidRPr="00B82C70">
              <w:rPr>
                <w:lang w:val="en"/>
              </w:rPr>
              <w:t>The purpose of these Terms of Reference is the supply of FOGLight indicators or equivalent, designed for early detection of rock mass stratification in underground development backs. The devices provide visual and light alarms in case of excessive displacement, contributing to improved safety of underground mining operations.</w:t>
            </w:r>
          </w:p>
        </w:tc>
      </w:tr>
      <w:bookmarkEnd w:id="0"/>
      <w:tr w:rsidR="00FD7EFC" w14:paraId="1E23CF9E" w14:textId="77777777" w:rsidTr="000D047C">
        <w:trPr>
          <w:trHeight w:val="350"/>
        </w:trPr>
        <w:tc>
          <w:tcPr>
            <w:tcW w:w="321" w:type="pct"/>
            <w:tcBorders>
              <w:top w:val="single" w:sz="4" w:space="0" w:color="auto"/>
              <w:left w:val="single" w:sz="4" w:space="0" w:color="auto"/>
              <w:bottom w:val="single" w:sz="4" w:space="0" w:color="auto"/>
              <w:right w:val="single" w:sz="4" w:space="0" w:color="auto"/>
            </w:tcBorders>
            <w:hideMark/>
          </w:tcPr>
          <w:p w14:paraId="277FD457" w14:textId="6A6B85BF" w:rsidR="001760B6" w:rsidRDefault="00A51193" w:rsidP="001760B6">
            <w:pPr>
              <w:spacing w:line="256" w:lineRule="auto"/>
              <w:jc w:val="center"/>
            </w:pPr>
            <w:r>
              <w:rPr>
                <w:lang w:val="en"/>
              </w:rPr>
              <w:t>4.</w:t>
            </w:r>
          </w:p>
        </w:tc>
        <w:tc>
          <w:tcPr>
            <w:tcW w:w="1157" w:type="pct"/>
            <w:tcBorders>
              <w:top w:val="single" w:sz="4" w:space="0" w:color="auto"/>
              <w:left w:val="single" w:sz="4" w:space="0" w:color="auto"/>
              <w:bottom w:val="single" w:sz="4" w:space="0" w:color="auto"/>
              <w:right w:val="single" w:sz="4" w:space="0" w:color="auto"/>
            </w:tcBorders>
          </w:tcPr>
          <w:p w14:paraId="18A3376A" w14:textId="77777777" w:rsidR="001760B6" w:rsidRDefault="00A51193" w:rsidP="0071467A">
            <w:pPr>
              <w:spacing w:line="256" w:lineRule="auto"/>
            </w:pPr>
            <w:r w:rsidRPr="009761E5">
              <w:rPr>
                <w:lang w:val="en"/>
              </w:rPr>
              <w:t>Product name and characteristics</w:t>
            </w:r>
          </w:p>
          <w:p w14:paraId="14EC7448" w14:textId="77777777" w:rsidR="00881273" w:rsidRDefault="00881273" w:rsidP="0071467A">
            <w:pPr>
              <w:spacing w:line="256" w:lineRule="auto"/>
            </w:pPr>
          </w:p>
          <w:p w14:paraId="7A0AFB15" w14:textId="77777777" w:rsidR="00881273" w:rsidRDefault="00881273" w:rsidP="0071467A">
            <w:pPr>
              <w:spacing w:line="256" w:lineRule="auto"/>
            </w:pPr>
          </w:p>
          <w:p w14:paraId="06347B33" w14:textId="77777777" w:rsidR="00881273" w:rsidRDefault="00881273" w:rsidP="0071467A">
            <w:pPr>
              <w:spacing w:line="256" w:lineRule="auto"/>
            </w:pPr>
          </w:p>
          <w:p w14:paraId="593126C9" w14:textId="77777777" w:rsidR="00881273" w:rsidRDefault="00881273" w:rsidP="0071467A">
            <w:pPr>
              <w:spacing w:line="256" w:lineRule="auto"/>
            </w:pPr>
          </w:p>
          <w:p w14:paraId="59E3F355" w14:textId="77777777" w:rsidR="00881273" w:rsidRDefault="00881273" w:rsidP="0071467A">
            <w:pPr>
              <w:spacing w:line="256" w:lineRule="auto"/>
            </w:pPr>
          </w:p>
          <w:p w14:paraId="6D043766" w14:textId="77777777" w:rsidR="00660763" w:rsidRDefault="00660763" w:rsidP="0071467A">
            <w:pPr>
              <w:spacing w:line="256" w:lineRule="auto"/>
            </w:pPr>
          </w:p>
          <w:p w14:paraId="62ECE2DD" w14:textId="77777777" w:rsidR="00660763" w:rsidRDefault="00660763" w:rsidP="0071467A">
            <w:pPr>
              <w:spacing w:line="256" w:lineRule="auto"/>
            </w:pPr>
          </w:p>
          <w:p w14:paraId="6E01CD4B" w14:textId="5AD05B39" w:rsidR="00660763" w:rsidRPr="00660763" w:rsidRDefault="00660763" w:rsidP="0071467A">
            <w:pPr>
              <w:spacing w:line="256" w:lineRule="auto"/>
              <w:rPr>
                <w:lang w:val="en-US"/>
              </w:rPr>
            </w:pPr>
          </w:p>
        </w:tc>
        <w:tc>
          <w:tcPr>
            <w:tcW w:w="3522" w:type="pct"/>
            <w:tcBorders>
              <w:top w:val="single" w:sz="4" w:space="0" w:color="auto"/>
              <w:left w:val="single" w:sz="4" w:space="0" w:color="auto"/>
              <w:bottom w:val="single" w:sz="4" w:space="0" w:color="auto"/>
              <w:right w:val="single" w:sz="4" w:space="0" w:color="auto"/>
            </w:tcBorders>
          </w:tcPr>
          <w:tbl>
            <w:tblPr>
              <w:tblStyle w:val="TableGrid"/>
              <w:tblW w:w="7045" w:type="dxa"/>
              <w:tblLayout w:type="fixed"/>
              <w:tblLook w:val="04A0" w:firstRow="1" w:lastRow="0" w:firstColumn="1" w:lastColumn="0" w:noHBand="0" w:noVBand="1"/>
            </w:tblPr>
            <w:tblGrid>
              <w:gridCol w:w="793"/>
              <w:gridCol w:w="3024"/>
              <w:gridCol w:w="1614"/>
              <w:gridCol w:w="1614"/>
            </w:tblGrid>
            <w:tr w:rsidR="00FD7EFC" w14:paraId="40B68D08" w14:textId="46A3681D" w:rsidTr="00E83C79">
              <w:trPr>
                <w:trHeight w:val="704"/>
              </w:trPr>
              <w:tc>
                <w:tcPr>
                  <w:tcW w:w="793" w:type="dxa"/>
                </w:tcPr>
                <w:p w14:paraId="4BB110C7" w14:textId="77777777" w:rsidR="00E83C79" w:rsidRPr="00935363" w:rsidRDefault="00A51193" w:rsidP="006F55A8">
                  <w:pPr>
                    <w:rPr>
                      <w:sz w:val="20"/>
                      <w:szCs w:val="20"/>
                    </w:rPr>
                  </w:pPr>
                  <w:r w:rsidRPr="00935363">
                    <w:rPr>
                      <w:sz w:val="20"/>
                      <w:szCs w:val="20"/>
                      <w:lang w:val="en"/>
                    </w:rPr>
                    <w:t>Item</w:t>
                  </w:r>
                </w:p>
              </w:tc>
              <w:tc>
                <w:tcPr>
                  <w:tcW w:w="3024" w:type="dxa"/>
                </w:tcPr>
                <w:p w14:paraId="62DD76E3" w14:textId="77777777" w:rsidR="00E83C79" w:rsidRPr="00935363" w:rsidRDefault="00A51193" w:rsidP="006F55A8">
                  <w:pPr>
                    <w:rPr>
                      <w:sz w:val="20"/>
                      <w:szCs w:val="20"/>
                    </w:rPr>
                  </w:pPr>
                  <w:r w:rsidRPr="00935363">
                    <w:rPr>
                      <w:sz w:val="20"/>
                      <w:szCs w:val="20"/>
                      <w:lang w:val="en"/>
                    </w:rPr>
                    <w:t>Name</w:t>
                  </w:r>
                </w:p>
              </w:tc>
              <w:tc>
                <w:tcPr>
                  <w:tcW w:w="1614" w:type="dxa"/>
                </w:tcPr>
                <w:p w14:paraId="4EA34A12" w14:textId="7C3CCA7D" w:rsidR="00E83C79" w:rsidRPr="00935363" w:rsidRDefault="00A51193" w:rsidP="006F55A8">
                  <w:pPr>
                    <w:rPr>
                      <w:sz w:val="20"/>
                      <w:szCs w:val="20"/>
                    </w:rPr>
                  </w:pPr>
                  <w:r w:rsidRPr="00935363">
                    <w:rPr>
                      <w:sz w:val="20"/>
                      <w:szCs w:val="20"/>
                      <w:lang w:val="en"/>
                    </w:rPr>
                    <w:t>Length, m</w:t>
                  </w:r>
                </w:p>
              </w:tc>
              <w:tc>
                <w:tcPr>
                  <w:tcW w:w="1614" w:type="dxa"/>
                </w:tcPr>
                <w:p w14:paraId="05DE09D0" w14:textId="34A204F4" w:rsidR="00E83C79" w:rsidRPr="00935363" w:rsidRDefault="00A51193" w:rsidP="006F55A8">
                  <w:pPr>
                    <w:rPr>
                      <w:sz w:val="20"/>
                      <w:szCs w:val="20"/>
                    </w:rPr>
                  </w:pPr>
                  <w:r w:rsidRPr="00E83C79">
                    <w:rPr>
                      <w:sz w:val="20"/>
                      <w:szCs w:val="20"/>
                      <w:lang w:val="en"/>
                    </w:rPr>
                    <w:t>Diameter of borehole, mm</w:t>
                  </w:r>
                </w:p>
              </w:tc>
            </w:tr>
            <w:tr w:rsidR="00FD7EFC" w14:paraId="008AF584" w14:textId="322B2BE8" w:rsidTr="00E83C79">
              <w:trPr>
                <w:trHeight w:val="726"/>
              </w:trPr>
              <w:tc>
                <w:tcPr>
                  <w:tcW w:w="793" w:type="dxa"/>
                </w:tcPr>
                <w:p w14:paraId="364D3CC1" w14:textId="77777777" w:rsidR="00E83C79" w:rsidRPr="00935363" w:rsidRDefault="00A51193" w:rsidP="006F55A8">
                  <w:pPr>
                    <w:rPr>
                      <w:sz w:val="20"/>
                      <w:szCs w:val="20"/>
                    </w:rPr>
                  </w:pPr>
                  <w:r w:rsidRPr="00935363">
                    <w:rPr>
                      <w:sz w:val="20"/>
                      <w:szCs w:val="20"/>
                      <w:lang w:val="en"/>
                    </w:rPr>
                    <w:t>1</w:t>
                  </w:r>
                </w:p>
              </w:tc>
              <w:tc>
                <w:tcPr>
                  <w:tcW w:w="3024" w:type="dxa"/>
                </w:tcPr>
                <w:p w14:paraId="4C209194" w14:textId="52C6D41A" w:rsidR="00E83C79" w:rsidRPr="00124DD4" w:rsidRDefault="00A51193" w:rsidP="006F55A8">
                  <w:pPr>
                    <w:rPr>
                      <w:sz w:val="20"/>
                      <w:szCs w:val="20"/>
                      <w:lang w:val="en-US"/>
                    </w:rPr>
                  </w:pPr>
                  <w:r w:rsidRPr="00742E1C">
                    <w:rPr>
                      <w:sz w:val="20"/>
                      <w:szCs w:val="20"/>
                      <w:lang w:val="en"/>
                    </w:rPr>
                    <w:t>FOGLight Dual Mode or equivalent</w:t>
                  </w:r>
                </w:p>
              </w:tc>
              <w:tc>
                <w:tcPr>
                  <w:tcW w:w="1614" w:type="dxa"/>
                </w:tcPr>
                <w:p w14:paraId="70752459" w14:textId="615835A2" w:rsidR="00E83C79" w:rsidRPr="00935363" w:rsidRDefault="00A51193" w:rsidP="006F55A8">
                  <w:pPr>
                    <w:rPr>
                      <w:sz w:val="20"/>
                      <w:szCs w:val="20"/>
                    </w:rPr>
                  </w:pPr>
                  <w:r>
                    <w:rPr>
                      <w:sz w:val="20"/>
                      <w:szCs w:val="20"/>
                      <w:lang w:val="en"/>
                    </w:rPr>
                    <w:t>3.0</w:t>
                  </w:r>
                </w:p>
              </w:tc>
              <w:tc>
                <w:tcPr>
                  <w:tcW w:w="1614" w:type="dxa"/>
                </w:tcPr>
                <w:p w14:paraId="3D4037BA" w14:textId="68F0BB2F" w:rsidR="00E83C79" w:rsidRDefault="00A51193" w:rsidP="006F55A8">
                  <w:pPr>
                    <w:rPr>
                      <w:sz w:val="20"/>
                      <w:szCs w:val="20"/>
                    </w:rPr>
                  </w:pPr>
                  <w:r>
                    <w:rPr>
                      <w:sz w:val="20"/>
                      <w:szCs w:val="20"/>
                      <w:lang w:val="en"/>
                    </w:rPr>
                    <w:t>41-43</w:t>
                  </w:r>
                </w:p>
              </w:tc>
            </w:tr>
            <w:tr w:rsidR="00FD7EFC" w14:paraId="20B11BE3" w14:textId="63A6A93E" w:rsidTr="00E83C79">
              <w:trPr>
                <w:trHeight w:val="704"/>
              </w:trPr>
              <w:tc>
                <w:tcPr>
                  <w:tcW w:w="793" w:type="dxa"/>
                </w:tcPr>
                <w:p w14:paraId="262335E9" w14:textId="2B9C81A8" w:rsidR="00E83C79" w:rsidRPr="00124DD4" w:rsidRDefault="00A51193" w:rsidP="00742E1C">
                  <w:pPr>
                    <w:rPr>
                      <w:sz w:val="20"/>
                      <w:szCs w:val="20"/>
                      <w:lang w:val="en-US"/>
                    </w:rPr>
                  </w:pPr>
                  <w:r>
                    <w:rPr>
                      <w:sz w:val="20"/>
                      <w:szCs w:val="20"/>
                      <w:lang w:val="en"/>
                    </w:rPr>
                    <w:t>2</w:t>
                  </w:r>
                </w:p>
              </w:tc>
              <w:tc>
                <w:tcPr>
                  <w:tcW w:w="3024" w:type="dxa"/>
                </w:tcPr>
                <w:p w14:paraId="2FD8009D" w14:textId="7C62336D" w:rsidR="00E83C79" w:rsidRPr="00124DD4" w:rsidRDefault="00A51193" w:rsidP="00742E1C">
                  <w:pPr>
                    <w:rPr>
                      <w:sz w:val="20"/>
                      <w:szCs w:val="20"/>
                      <w:lang w:val="en-US"/>
                    </w:rPr>
                  </w:pPr>
                  <w:r w:rsidRPr="00742E1C">
                    <w:rPr>
                      <w:sz w:val="20"/>
                      <w:szCs w:val="20"/>
                      <w:lang w:val="en"/>
                    </w:rPr>
                    <w:t>FOGLight Dual Mode or equivalent</w:t>
                  </w:r>
                </w:p>
              </w:tc>
              <w:tc>
                <w:tcPr>
                  <w:tcW w:w="1614" w:type="dxa"/>
                </w:tcPr>
                <w:p w14:paraId="0881D9D9" w14:textId="2F67729F" w:rsidR="00E83C79" w:rsidRDefault="00A51193" w:rsidP="00742E1C">
                  <w:pPr>
                    <w:rPr>
                      <w:sz w:val="20"/>
                      <w:szCs w:val="20"/>
                    </w:rPr>
                  </w:pPr>
                  <w:r>
                    <w:rPr>
                      <w:sz w:val="20"/>
                      <w:szCs w:val="20"/>
                      <w:lang w:val="en"/>
                    </w:rPr>
                    <w:t>4.0</w:t>
                  </w:r>
                </w:p>
              </w:tc>
              <w:tc>
                <w:tcPr>
                  <w:tcW w:w="1614" w:type="dxa"/>
                </w:tcPr>
                <w:p w14:paraId="0BB7A517" w14:textId="1B6CE3A4" w:rsidR="00E83C79" w:rsidRDefault="00A51193" w:rsidP="00742E1C">
                  <w:pPr>
                    <w:rPr>
                      <w:sz w:val="20"/>
                      <w:szCs w:val="20"/>
                    </w:rPr>
                  </w:pPr>
                  <w:r>
                    <w:rPr>
                      <w:sz w:val="20"/>
                      <w:szCs w:val="20"/>
                      <w:lang w:val="en"/>
                    </w:rPr>
                    <w:t>41-43</w:t>
                  </w:r>
                </w:p>
              </w:tc>
            </w:tr>
            <w:tr w:rsidR="00FD7EFC" w14:paraId="6B295D92" w14:textId="1F45169C" w:rsidTr="00E83C79">
              <w:trPr>
                <w:trHeight w:val="704"/>
              </w:trPr>
              <w:tc>
                <w:tcPr>
                  <w:tcW w:w="793" w:type="dxa"/>
                </w:tcPr>
                <w:p w14:paraId="5612E12A" w14:textId="2CF78F58" w:rsidR="00E83C79" w:rsidRPr="00742E1C" w:rsidRDefault="00A51193" w:rsidP="00742E1C">
                  <w:pPr>
                    <w:rPr>
                      <w:sz w:val="20"/>
                      <w:szCs w:val="20"/>
                    </w:rPr>
                  </w:pPr>
                  <w:r>
                    <w:rPr>
                      <w:sz w:val="20"/>
                      <w:szCs w:val="20"/>
                      <w:lang w:val="en"/>
                    </w:rPr>
                    <w:t>3</w:t>
                  </w:r>
                </w:p>
              </w:tc>
              <w:tc>
                <w:tcPr>
                  <w:tcW w:w="3024" w:type="dxa"/>
                </w:tcPr>
                <w:p w14:paraId="2D54EE63" w14:textId="357A3111" w:rsidR="00E83C79" w:rsidRPr="00742E1C" w:rsidRDefault="00A51193" w:rsidP="00742E1C">
                  <w:pPr>
                    <w:rPr>
                      <w:sz w:val="20"/>
                      <w:szCs w:val="20"/>
                      <w:lang w:val="en-US"/>
                    </w:rPr>
                  </w:pPr>
                  <w:r w:rsidRPr="00742E1C">
                    <w:rPr>
                      <w:sz w:val="20"/>
                      <w:szCs w:val="20"/>
                      <w:lang w:val="en"/>
                    </w:rPr>
                    <w:t>FOGLight Dual Mode or equivalent</w:t>
                  </w:r>
                </w:p>
              </w:tc>
              <w:tc>
                <w:tcPr>
                  <w:tcW w:w="1614" w:type="dxa"/>
                </w:tcPr>
                <w:p w14:paraId="2E4A158C" w14:textId="7FC1CA71" w:rsidR="00E83C79" w:rsidRDefault="00A51193" w:rsidP="00742E1C">
                  <w:pPr>
                    <w:rPr>
                      <w:sz w:val="20"/>
                      <w:szCs w:val="20"/>
                    </w:rPr>
                  </w:pPr>
                  <w:r>
                    <w:rPr>
                      <w:sz w:val="20"/>
                      <w:szCs w:val="20"/>
                      <w:lang w:val="en"/>
                    </w:rPr>
                    <w:t>6.0</w:t>
                  </w:r>
                </w:p>
              </w:tc>
              <w:tc>
                <w:tcPr>
                  <w:tcW w:w="1614" w:type="dxa"/>
                </w:tcPr>
                <w:p w14:paraId="38811B71" w14:textId="3B65DA74" w:rsidR="00E83C79" w:rsidRDefault="00A51193" w:rsidP="00742E1C">
                  <w:pPr>
                    <w:rPr>
                      <w:sz w:val="20"/>
                      <w:szCs w:val="20"/>
                    </w:rPr>
                  </w:pPr>
                  <w:r>
                    <w:rPr>
                      <w:sz w:val="20"/>
                      <w:szCs w:val="20"/>
                      <w:lang w:val="en"/>
                    </w:rPr>
                    <w:t>41-43</w:t>
                  </w:r>
                </w:p>
              </w:tc>
            </w:tr>
          </w:tbl>
          <w:p w14:paraId="65919C3D" w14:textId="5F1F325B" w:rsidR="00AD1BCE" w:rsidRPr="00071C98" w:rsidRDefault="00AD1BCE" w:rsidP="00462961">
            <w:pPr>
              <w:spacing w:after="160" w:line="276" w:lineRule="auto"/>
              <w:contextualSpacing/>
              <w:jc w:val="both"/>
              <w:rPr>
                <w:i/>
                <w:iCs/>
              </w:rPr>
            </w:pPr>
          </w:p>
        </w:tc>
      </w:tr>
      <w:tr w:rsidR="00FD7EFC" w:rsidRPr="00FC4A52" w14:paraId="48F80178" w14:textId="77777777" w:rsidTr="000D047C">
        <w:trPr>
          <w:trHeight w:val="350"/>
        </w:trPr>
        <w:tc>
          <w:tcPr>
            <w:tcW w:w="321" w:type="pct"/>
            <w:tcBorders>
              <w:top w:val="single" w:sz="4" w:space="0" w:color="auto"/>
              <w:left w:val="single" w:sz="4" w:space="0" w:color="auto"/>
              <w:bottom w:val="single" w:sz="4" w:space="0" w:color="auto"/>
              <w:right w:val="single" w:sz="4" w:space="0" w:color="auto"/>
            </w:tcBorders>
          </w:tcPr>
          <w:p w14:paraId="002A81EE" w14:textId="77777777" w:rsidR="006F55A8" w:rsidRDefault="006F55A8" w:rsidP="001760B6">
            <w:pPr>
              <w:spacing w:line="256" w:lineRule="auto"/>
              <w:jc w:val="center"/>
            </w:pPr>
          </w:p>
        </w:tc>
        <w:tc>
          <w:tcPr>
            <w:tcW w:w="1157" w:type="pct"/>
            <w:tcBorders>
              <w:top w:val="single" w:sz="4" w:space="0" w:color="auto"/>
              <w:left w:val="single" w:sz="4" w:space="0" w:color="auto"/>
              <w:bottom w:val="single" w:sz="4" w:space="0" w:color="auto"/>
              <w:right w:val="single" w:sz="4" w:space="0" w:color="auto"/>
            </w:tcBorders>
          </w:tcPr>
          <w:p w14:paraId="79C727E7" w14:textId="2BEBB7EB" w:rsidR="006F55A8" w:rsidRPr="009761E5" w:rsidRDefault="00A51193" w:rsidP="0071467A">
            <w:pPr>
              <w:spacing w:line="256" w:lineRule="auto"/>
            </w:pPr>
            <w:r>
              <w:rPr>
                <w:lang w:val="en"/>
              </w:rPr>
              <w:t>Scope of application</w:t>
            </w:r>
          </w:p>
        </w:tc>
        <w:tc>
          <w:tcPr>
            <w:tcW w:w="3522" w:type="pct"/>
            <w:tcBorders>
              <w:top w:val="single" w:sz="4" w:space="0" w:color="auto"/>
              <w:left w:val="single" w:sz="4" w:space="0" w:color="auto"/>
              <w:bottom w:val="single" w:sz="4" w:space="0" w:color="auto"/>
              <w:right w:val="single" w:sz="4" w:space="0" w:color="auto"/>
            </w:tcBorders>
          </w:tcPr>
          <w:p w14:paraId="6852BBB5" w14:textId="20F87808" w:rsidR="006F55A8" w:rsidRPr="000D047C" w:rsidRDefault="00A51193" w:rsidP="000D047C">
            <w:pPr>
              <w:jc w:val="both"/>
              <w:rPr>
                <w:lang w:val="en-US"/>
              </w:rPr>
            </w:pPr>
            <w:r w:rsidRPr="00721E44">
              <w:rPr>
                <w:lang w:val="en"/>
              </w:rPr>
              <w:t>The indicators are designed to monitor the condition of the backs in underground developments, including drifting and stoping operations at the Kumtor Mine.</w:t>
            </w:r>
          </w:p>
        </w:tc>
      </w:tr>
      <w:tr w:rsidR="00FD7EFC" w:rsidRPr="00FC4A52" w14:paraId="41AB8160" w14:textId="77777777" w:rsidTr="000D047C">
        <w:trPr>
          <w:trHeight w:val="350"/>
        </w:trPr>
        <w:tc>
          <w:tcPr>
            <w:tcW w:w="321" w:type="pct"/>
            <w:tcBorders>
              <w:top w:val="single" w:sz="4" w:space="0" w:color="auto"/>
              <w:left w:val="single" w:sz="4" w:space="0" w:color="auto"/>
              <w:bottom w:val="single" w:sz="4" w:space="0" w:color="auto"/>
              <w:right w:val="single" w:sz="4" w:space="0" w:color="auto"/>
            </w:tcBorders>
          </w:tcPr>
          <w:p w14:paraId="0A0AE149" w14:textId="77777777" w:rsidR="006F55A8" w:rsidRPr="000D047C" w:rsidRDefault="006F55A8" w:rsidP="001760B6">
            <w:pPr>
              <w:spacing w:line="256" w:lineRule="auto"/>
              <w:jc w:val="center"/>
              <w:rPr>
                <w:lang w:val="en-US"/>
              </w:rPr>
            </w:pPr>
          </w:p>
        </w:tc>
        <w:tc>
          <w:tcPr>
            <w:tcW w:w="1157" w:type="pct"/>
            <w:tcBorders>
              <w:top w:val="single" w:sz="4" w:space="0" w:color="auto"/>
              <w:left w:val="single" w:sz="4" w:space="0" w:color="auto"/>
              <w:bottom w:val="single" w:sz="4" w:space="0" w:color="auto"/>
              <w:right w:val="single" w:sz="4" w:space="0" w:color="auto"/>
            </w:tcBorders>
          </w:tcPr>
          <w:p w14:paraId="5E716856" w14:textId="7305A1FB" w:rsidR="006F55A8" w:rsidRDefault="00A51193" w:rsidP="0071467A">
            <w:pPr>
              <w:spacing w:line="256" w:lineRule="auto"/>
            </w:pPr>
            <w:r>
              <w:rPr>
                <w:lang w:val="en"/>
              </w:rPr>
              <w:t>Technical requirements</w:t>
            </w:r>
          </w:p>
        </w:tc>
        <w:tc>
          <w:tcPr>
            <w:tcW w:w="3522" w:type="pct"/>
            <w:tcBorders>
              <w:top w:val="single" w:sz="4" w:space="0" w:color="auto"/>
              <w:left w:val="single" w:sz="4" w:space="0" w:color="auto"/>
              <w:bottom w:val="single" w:sz="4" w:space="0" w:color="auto"/>
              <w:right w:val="single" w:sz="4" w:space="0" w:color="auto"/>
            </w:tcBorders>
          </w:tcPr>
          <w:p w14:paraId="28A1D0B3" w14:textId="61FE9E93" w:rsidR="00721E44" w:rsidRPr="000D047C" w:rsidRDefault="00A51193" w:rsidP="00EF56F1">
            <w:pPr>
              <w:pStyle w:val="ListParagraph"/>
              <w:numPr>
                <w:ilvl w:val="0"/>
                <w:numId w:val="9"/>
              </w:numPr>
              <w:jc w:val="both"/>
            </w:pPr>
            <w:r w:rsidRPr="00721E44">
              <w:rPr>
                <w:lang w:val="en"/>
              </w:rPr>
              <w:t xml:space="preserve">The devices shall be resistant to vibration, dust, and moisture. </w:t>
            </w:r>
          </w:p>
          <w:p w14:paraId="62D02E8E" w14:textId="2CEA8951" w:rsidR="00721E44" w:rsidRPr="000D047C" w:rsidRDefault="00A51193" w:rsidP="00EF56F1">
            <w:pPr>
              <w:pStyle w:val="ListParagraph"/>
              <w:numPr>
                <w:ilvl w:val="0"/>
                <w:numId w:val="9"/>
              </w:numPr>
              <w:jc w:val="both"/>
            </w:pPr>
            <w:r w:rsidRPr="00721E44">
              <w:rPr>
                <w:lang w:val="en"/>
              </w:rPr>
              <w:t xml:space="preserve">Materials shall be impact-resistant and corrosion-resistant. </w:t>
            </w:r>
          </w:p>
          <w:p w14:paraId="6796DB05" w14:textId="4BFC2142" w:rsidR="00721E44" w:rsidRPr="00721E44" w:rsidRDefault="00A51193" w:rsidP="00EF56F1">
            <w:pPr>
              <w:pStyle w:val="ListParagraph"/>
              <w:numPr>
                <w:ilvl w:val="0"/>
                <w:numId w:val="9"/>
              </w:numPr>
              <w:jc w:val="both"/>
            </w:pPr>
            <w:r w:rsidRPr="00721E44">
              <w:rPr>
                <w:lang w:val="en"/>
              </w:rPr>
              <w:t xml:space="preserve">Light indication: </w:t>
            </w:r>
          </w:p>
          <w:p w14:paraId="215D3C10" w14:textId="77777777" w:rsidR="00721E44" w:rsidRPr="00721E44" w:rsidRDefault="00A51193" w:rsidP="00EF56F1">
            <w:pPr>
              <w:numPr>
                <w:ilvl w:val="0"/>
                <w:numId w:val="6"/>
              </w:numPr>
              <w:jc w:val="both"/>
              <w:rPr>
                <w:lang w:val="en-US"/>
              </w:rPr>
            </w:pPr>
            <w:r w:rsidRPr="00721E44">
              <w:rPr>
                <w:lang w:val="en"/>
              </w:rPr>
              <w:t>Green LED – safe condition.</w:t>
            </w:r>
          </w:p>
          <w:p w14:paraId="10D60536" w14:textId="77777777" w:rsidR="00721E44" w:rsidRPr="000D047C" w:rsidRDefault="00A51193" w:rsidP="00EF56F1">
            <w:pPr>
              <w:numPr>
                <w:ilvl w:val="0"/>
                <w:numId w:val="6"/>
              </w:numPr>
              <w:jc w:val="both"/>
              <w:rPr>
                <w:lang w:val="en-US"/>
              </w:rPr>
            </w:pPr>
            <w:r w:rsidRPr="00721E44">
              <w:rPr>
                <w:lang w:val="en"/>
              </w:rPr>
              <w:t>Red/amber LED – displacement threshold exceeded.</w:t>
            </w:r>
          </w:p>
          <w:p w14:paraId="7D92A275" w14:textId="7F81B8F3" w:rsidR="00721E44" w:rsidRPr="00721E44" w:rsidRDefault="00A51193" w:rsidP="00EF56F1">
            <w:pPr>
              <w:jc w:val="both"/>
              <w:rPr>
                <w:lang w:val="en-US"/>
              </w:rPr>
            </w:pPr>
            <w:r>
              <w:rPr>
                <w:lang w:val="en"/>
              </w:rPr>
              <w:t xml:space="preserve">- Mechanical indication: </w:t>
            </w:r>
          </w:p>
          <w:p w14:paraId="7D6F6B65" w14:textId="77777777" w:rsidR="00721E44" w:rsidRPr="00721E44" w:rsidRDefault="00A51193" w:rsidP="00EF56F1">
            <w:pPr>
              <w:numPr>
                <w:ilvl w:val="0"/>
                <w:numId w:val="7"/>
              </w:numPr>
              <w:jc w:val="both"/>
              <w:rPr>
                <w:lang w:val="en-US"/>
              </w:rPr>
            </w:pPr>
            <w:r w:rsidRPr="00721E44">
              <w:rPr>
                <w:lang w:val="en"/>
              </w:rPr>
              <w:t>Green ring – safe condition.</w:t>
            </w:r>
          </w:p>
          <w:p w14:paraId="3677FC80" w14:textId="77777777" w:rsidR="00721E44" w:rsidRPr="00721E44" w:rsidRDefault="00A51193" w:rsidP="00EF56F1">
            <w:pPr>
              <w:numPr>
                <w:ilvl w:val="0"/>
                <w:numId w:val="7"/>
              </w:numPr>
              <w:jc w:val="both"/>
              <w:rPr>
                <w:lang w:val="en-US"/>
              </w:rPr>
            </w:pPr>
            <w:r w:rsidRPr="00721E44">
              <w:rPr>
                <w:lang w:val="en"/>
              </w:rPr>
              <w:t>Amber ring – activation.</w:t>
            </w:r>
          </w:p>
          <w:p w14:paraId="341E8940" w14:textId="548E0556" w:rsidR="00721E44" w:rsidRPr="00721E44" w:rsidRDefault="00A51193" w:rsidP="00EF56F1">
            <w:pPr>
              <w:jc w:val="both"/>
              <w:rPr>
                <w:lang w:val="en-US"/>
              </w:rPr>
            </w:pPr>
            <w:r>
              <w:rPr>
                <w:lang w:val="en"/>
              </w:rPr>
              <w:t xml:space="preserve">- Battery life: </w:t>
            </w:r>
          </w:p>
          <w:p w14:paraId="1284326C" w14:textId="77777777" w:rsidR="00721E44" w:rsidRPr="00721E44" w:rsidRDefault="00A51193" w:rsidP="00EF56F1">
            <w:pPr>
              <w:numPr>
                <w:ilvl w:val="0"/>
                <w:numId w:val="8"/>
              </w:numPr>
              <w:jc w:val="both"/>
              <w:rPr>
                <w:lang w:val="en-US"/>
              </w:rPr>
            </w:pPr>
            <w:r w:rsidRPr="00721E44">
              <w:rPr>
                <w:lang w:val="en"/>
              </w:rPr>
              <w:t>Alkaline - at least 6 months.</w:t>
            </w:r>
          </w:p>
          <w:p w14:paraId="748F085D" w14:textId="77777777" w:rsidR="00721E44" w:rsidRPr="000D047C" w:rsidRDefault="00A51193" w:rsidP="00EF56F1">
            <w:pPr>
              <w:numPr>
                <w:ilvl w:val="0"/>
                <w:numId w:val="8"/>
              </w:numPr>
              <w:jc w:val="both"/>
              <w:rPr>
                <w:lang w:val="en-US"/>
              </w:rPr>
            </w:pPr>
            <w:r w:rsidRPr="00721E44">
              <w:rPr>
                <w:lang w:val="en"/>
              </w:rPr>
              <w:t>Lithium-ion battery - at least 12 months.</w:t>
            </w:r>
          </w:p>
          <w:p w14:paraId="3FBC9BA3" w14:textId="7BFA2A87" w:rsidR="006F55A8" w:rsidRPr="000D047C" w:rsidRDefault="00A51193" w:rsidP="00EF56F1">
            <w:pPr>
              <w:jc w:val="both"/>
              <w:rPr>
                <w:lang w:val="en-US"/>
              </w:rPr>
            </w:pPr>
            <w:r>
              <w:rPr>
                <w:lang w:val="en"/>
              </w:rPr>
              <w:t>- Option to select length and activation threshold according to the Client’s requirements.</w:t>
            </w:r>
          </w:p>
        </w:tc>
      </w:tr>
      <w:tr w:rsidR="00FD7EFC" w:rsidRPr="00FC4A52" w14:paraId="4A0695AE" w14:textId="77777777" w:rsidTr="000D047C">
        <w:trPr>
          <w:trHeight w:val="350"/>
        </w:trPr>
        <w:tc>
          <w:tcPr>
            <w:tcW w:w="321" w:type="pct"/>
            <w:tcBorders>
              <w:top w:val="single" w:sz="4" w:space="0" w:color="auto"/>
              <w:left w:val="single" w:sz="4" w:space="0" w:color="auto"/>
              <w:bottom w:val="single" w:sz="4" w:space="0" w:color="auto"/>
              <w:right w:val="single" w:sz="4" w:space="0" w:color="auto"/>
            </w:tcBorders>
          </w:tcPr>
          <w:p w14:paraId="00353F19" w14:textId="77777777" w:rsidR="006F55A8" w:rsidRPr="000D047C" w:rsidRDefault="006F55A8" w:rsidP="001760B6">
            <w:pPr>
              <w:spacing w:line="256" w:lineRule="auto"/>
              <w:jc w:val="center"/>
              <w:rPr>
                <w:lang w:val="en-US"/>
              </w:rPr>
            </w:pPr>
          </w:p>
        </w:tc>
        <w:tc>
          <w:tcPr>
            <w:tcW w:w="1157" w:type="pct"/>
            <w:tcBorders>
              <w:top w:val="single" w:sz="4" w:space="0" w:color="auto"/>
              <w:left w:val="single" w:sz="4" w:space="0" w:color="auto"/>
              <w:bottom w:val="single" w:sz="4" w:space="0" w:color="auto"/>
              <w:right w:val="single" w:sz="4" w:space="0" w:color="auto"/>
            </w:tcBorders>
          </w:tcPr>
          <w:p w14:paraId="15C25C4E" w14:textId="173A617A" w:rsidR="006F55A8" w:rsidRDefault="00A51193" w:rsidP="0071467A">
            <w:pPr>
              <w:spacing w:line="256" w:lineRule="auto"/>
            </w:pPr>
            <w:r>
              <w:rPr>
                <w:lang w:val="en"/>
              </w:rPr>
              <w:t>Packaging, transportation and marking</w:t>
            </w:r>
          </w:p>
        </w:tc>
        <w:tc>
          <w:tcPr>
            <w:tcW w:w="3522" w:type="pct"/>
            <w:tcBorders>
              <w:top w:val="single" w:sz="4" w:space="0" w:color="auto"/>
              <w:left w:val="single" w:sz="4" w:space="0" w:color="auto"/>
              <w:bottom w:val="single" w:sz="4" w:space="0" w:color="auto"/>
              <w:right w:val="single" w:sz="4" w:space="0" w:color="auto"/>
            </w:tcBorders>
          </w:tcPr>
          <w:p w14:paraId="64E31073" w14:textId="395FAAD8" w:rsidR="00721E44" w:rsidRPr="000D047C" w:rsidRDefault="00A51193" w:rsidP="00EF56F1">
            <w:pPr>
              <w:pStyle w:val="ListParagraph"/>
              <w:numPr>
                <w:ilvl w:val="0"/>
                <w:numId w:val="10"/>
              </w:numPr>
              <w:jc w:val="both"/>
            </w:pPr>
            <w:r w:rsidRPr="00E83C79">
              <w:rPr>
                <w:lang w:val="en"/>
              </w:rPr>
              <w:t xml:space="preserve">The devices shall be supplied </w:t>
            </w:r>
            <w:r w:rsidR="00EF56F1" w:rsidRPr="00E83C79">
              <w:rPr>
                <w:lang w:val="en"/>
              </w:rPr>
              <w:t>with</w:t>
            </w:r>
            <w:r w:rsidRPr="00E83C79">
              <w:rPr>
                <w:lang w:val="en"/>
              </w:rPr>
              <w:t xml:space="preserve"> packaging that prevents damage and corrosion. </w:t>
            </w:r>
          </w:p>
          <w:p w14:paraId="75FAE769" w14:textId="7E7CD14A" w:rsidR="00721E44" w:rsidRPr="000D047C" w:rsidRDefault="00A51193" w:rsidP="00EF56F1">
            <w:pPr>
              <w:pStyle w:val="ListParagraph"/>
              <w:numPr>
                <w:ilvl w:val="0"/>
                <w:numId w:val="10"/>
              </w:numPr>
              <w:jc w:val="both"/>
            </w:pPr>
            <w:r w:rsidRPr="00721E44">
              <w:rPr>
                <w:lang w:val="en"/>
              </w:rPr>
              <w:t xml:space="preserve">Each unit shall be marked with the following information: model, length, displacement threshold, date of manufacture, and manufacturer. </w:t>
            </w:r>
          </w:p>
          <w:p w14:paraId="5C5BD4FB" w14:textId="5EBA2F55" w:rsidR="006F55A8" w:rsidRPr="006F55A8" w:rsidRDefault="00A51193" w:rsidP="00EF56F1">
            <w:pPr>
              <w:pStyle w:val="ListParagraph"/>
              <w:numPr>
                <w:ilvl w:val="0"/>
                <w:numId w:val="10"/>
              </w:numPr>
              <w:jc w:val="both"/>
            </w:pPr>
            <w:r w:rsidRPr="00721E44">
              <w:rPr>
                <w:lang w:val="en"/>
              </w:rPr>
              <w:lastRenderedPageBreak/>
              <w:t>The devices shall be delivered by the Supplier's transport under DDP terms (9 Naryn Highway, Balykchy).</w:t>
            </w:r>
          </w:p>
        </w:tc>
      </w:tr>
      <w:tr w:rsidR="00FD7EFC" w14:paraId="3987D9B3" w14:textId="77777777" w:rsidTr="000D047C">
        <w:trPr>
          <w:trHeight w:val="350"/>
        </w:trPr>
        <w:tc>
          <w:tcPr>
            <w:tcW w:w="321" w:type="pct"/>
            <w:tcBorders>
              <w:top w:val="single" w:sz="4" w:space="0" w:color="auto"/>
              <w:left w:val="single" w:sz="4" w:space="0" w:color="auto"/>
              <w:bottom w:val="single" w:sz="4" w:space="0" w:color="auto"/>
              <w:right w:val="single" w:sz="4" w:space="0" w:color="auto"/>
            </w:tcBorders>
          </w:tcPr>
          <w:p w14:paraId="773323D7" w14:textId="77777777" w:rsidR="006F55A8" w:rsidRPr="000D047C" w:rsidRDefault="006F55A8" w:rsidP="001760B6">
            <w:pPr>
              <w:spacing w:line="256" w:lineRule="auto"/>
              <w:jc w:val="center"/>
              <w:rPr>
                <w:lang w:val="en-US"/>
              </w:rPr>
            </w:pPr>
          </w:p>
        </w:tc>
        <w:tc>
          <w:tcPr>
            <w:tcW w:w="1157" w:type="pct"/>
            <w:tcBorders>
              <w:top w:val="single" w:sz="4" w:space="0" w:color="auto"/>
              <w:left w:val="single" w:sz="4" w:space="0" w:color="auto"/>
              <w:bottom w:val="single" w:sz="4" w:space="0" w:color="auto"/>
              <w:right w:val="single" w:sz="4" w:space="0" w:color="auto"/>
            </w:tcBorders>
          </w:tcPr>
          <w:p w14:paraId="7FF2E50A" w14:textId="4187B5E6" w:rsidR="006F55A8" w:rsidRDefault="00A51193" w:rsidP="0071467A">
            <w:pPr>
              <w:spacing w:line="256" w:lineRule="auto"/>
            </w:pPr>
            <w:r>
              <w:rPr>
                <w:lang w:val="en"/>
              </w:rPr>
              <w:t>Quality requirements</w:t>
            </w:r>
          </w:p>
        </w:tc>
        <w:tc>
          <w:tcPr>
            <w:tcW w:w="3522" w:type="pct"/>
            <w:tcBorders>
              <w:top w:val="single" w:sz="4" w:space="0" w:color="auto"/>
              <w:left w:val="single" w:sz="4" w:space="0" w:color="auto"/>
              <w:bottom w:val="single" w:sz="4" w:space="0" w:color="auto"/>
              <w:right w:val="single" w:sz="4" w:space="0" w:color="auto"/>
            </w:tcBorders>
          </w:tcPr>
          <w:p w14:paraId="2449AD3E" w14:textId="641CDA90" w:rsidR="006F55A8" w:rsidRDefault="00A51193" w:rsidP="006F55A8">
            <w:r>
              <w:rPr>
                <w:lang w:val="en"/>
              </w:rPr>
              <w:t xml:space="preserve">Each shipment shall be </w:t>
            </w:r>
            <w:proofErr w:type="gramStart"/>
            <w:r>
              <w:rPr>
                <w:lang w:val="en"/>
              </w:rPr>
              <w:t>include</w:t>
            </w:r>
            <w:proofErr w:type="gramEnd"/>
            <w:r>
              <w:rPr>
                <w:lang w:val="en"/>
              </w:rPr>
              <w:t>:</w:t>
            </w:r>
            <w:r>
              <w:rPr>
                <w:lang w:val="en"/>
              </w:rPr>
              <w:br/>
              <w:t xml:space="preserve"> - certificate of conformity.</w:t>
            </w:r>
            <w:r>
              <w:rPr>
                <w:lang w:val="en"/>
              </w:rPr>
              <w:br/>
              <w:t xml:space="preserve"> - quality certificate indicating strength characteristics and geometric parameters.</w:t>
            </w:r>
            <w:r>
              <w:rPr>
                <w:lang w:val="en"/>
              </w:rPr>
              <w:br/>
              <w:t xml:space="preserve"> recommendations for use and maintenance (if required).</w:t>
            </w:r>
          </w:p>
        </w:tc>
      </w:tr>
      <w:tr w:rsidR="00FD7EFC" w:rsidRPr="00FC4A52" w14:paraId="4322EF39" w14:textId="77777777" w:rsidTr="000D047C">
        <w:trPr>
          <w:trHeight w:val="350"/>
        </w:trPr>
        <w:tc>
          <w:tcPr>
            <w:tcW w:w="321" w:type="pct"/>
            <w:tcBorders>
              <w:top w:val="single" w:sz="4" w:space="0" w:color="auto"/>
              <w:left w:val="single" w:sz="4" w:space="0" w:color="auto"/>
              <w:bottom w:val="single" w:sz="4" w:space="0" w:color="auto"/>
              <w:right w:val="single" w:sz="4" w:space="0" w:color="auto"/>
            </w:tcBorders>
          </w:tcPr>
          <w:p w14:paraId="5CD37B66" w14:textId="77777777" w:rsidR="006F55A8" w:rsidRDefault="006F55A8" w:rsidP="001760B6">
            <w:pPr>
              <w:spacing w:line="256" w:lineRule="auto"/>
              <w:jc w:val="center"/>
            </w:pPr>
          </w:p>
        </w:tc>
        <w:tc>
          <w:tcPr>
            <w:tcW w:w="1157" w:type="pct"/>
            <w:tcBorders>
              <w:top w:val="single" w:sz="4" w:space="0" w:color="auto"/>
              <w:left w:val="single" w:sz="4" w:space="0" w:color="auto"/>
              <w:bottom w:val="single" w:sz="4" w:space="0" w:color="auto"/>
              <w:right w:val="single" w:sz="4" w:space="0" w:color="auto"/>
            </w:tcBorders>
          </w:tcPr>
          <w:p w14:paraId="3831F26A" w14:textId="73E9494B" w:rsidR="006F55A8" w:rsidRDefault="00A51193" w:rsidP="0071467A">
            <w:pPr>
              <w:spacing w:line="256" w:lineRule="auto"/>
            </w:pPr>
            <w:r>
              <w:rPr>
                <w:lang w:val="en"/>
              </w:rPr>
              <w:t>Laboratory and pilot tests</w:t>
            </w:r>
          </w:p>
        </w:tc>
        <w:tc>
          <w:tcPr>
            <w:tcW w:w="3522" w:type="pct"/>
            <w:tcBorders>
              <w:top w:val="single" w:sz="4" w:space="0" w:color="auto"/>
              <w:left w:val="single" w:sz="4" w:space="0" w:color="auto"/>
              <w:bottom w:val="single" w:sz="4" w:space="0" w:color="auto"/>
              <w:right w:val="single" w:sz="4" w:space="0" w:color="auto"/>
            </w:tcBorders>
          </w:tcPr>
          <w:p w14:paraId="6F2D97BC" w14:textId="5B11B283" w:rsidR="006F55A8" w:rsidRPr="000D047C" w:rsidRDefault="00A51193" w:rsidP="00EF56F1">
            <w:pPr>
              <w:jc w:val="both"/>
              <w:rPr>
                <w:lang w:val="en-US"/>
              </w:rPr>
            </w:pPr>
            <w:r w:rsidRPr="00721E44">
              <w:rPr>
                <w:lang w:val="en"/>
              </w:rPr>
              <w:t>If requested by the Client, a trial batch may be tested to assess activation accuracy, stability, and operational performance.</w:t>
            </w:r>
          </w:p>
        </w:tc>
      </w:tr>
      <w:tr w:rsidR="00FD7EFC" w:rsidRPr="00FC4A52" w14:paraId="134C7498" w14:textId="77777777" w:rsidTr="000D047C">
        <w:trPr>
          <w:trHeight w:val="526"/>
        </w:trPr>
        <w:tc>
          <w:tcPr>
            <w:tcW w:w="321" w:type="pct"/>
            <w:tcBorders>
              <w:top w:val="single" w:sz="4" w:space="0" w:color="auto"/>
              <w:left w:val="single" w:sz="4" w:space="0" w:color="auto"/>
              <w:bottom w:val="single" w:sz="4" w:space="0" w:color="auto"/>
              <w:right w:val="single" w:sz="4" w:space="0" w:color="auto"/>
            </w:tcBorders>
          </w:tcPr>
          <w:p w14:paraId="43C0EAC6" w14:textId="154ABCCC" w:rsidR="001760B6" w:rsidRDefault="00A51193" w:rsidP="001760B6">
            <w:pPr>
              <w:spacing w:line="256" w:lineRule="auto"/>
              <w:jc w:val="center"/>
            </w:pPr>
            <w:r>
              <w:rPr>
                <w:lang w:val="en"/>
              </w:rPr>
              <w:t>10.</w:t>
            </w:r>
          </w:p>
        </w:tc>
        <w:tc>
          <w:tcPr>
            <w:tcW w:w="1157" w:type="pct"/>
            <w:tcBorders>
              <w:top w:val="single" w:sz="4" w:space="0" w:color="auto"/>
              <w:left w:val="single" w:sz="4" w:space="0" w:color="auto"/>
              <w:bottom w:val="single" w:sz="4" w:space="0" w:color="auto"/>
              <w:right w:val="single" w:sz="4" w:space="0" w:color="auto"/>
            </w:tcBorders>
          </w:tcPr>
          <w:p w14:paraId="5AFB9781" w14:textId="16F55F71" w:rsidR="001760B6" w:rsidRDefault="00A51193" w:rsidP="001760B6">
            <w:pPr>
              <w:spacing w:line="256" w:lineRule="auto"/>
            </w:pPr>
            <w:r>
              <w:rPr>
                <w:lang w:val="en"/>
              </w:rPr>
              <w:t>Payment and delivery terms</w:t>
            </w:r>
          </w:p>
        </w:tc>
        <w:tc>
          <w:tcPr>
            <w:tcW w:w="3522" w:type="pct"/>
            <w:tcBorders>
              <w:top w:val="single" w:sz="4" w:space="0" w:color="auto"/>
              <w:left w:val="single" w:sz="4" w:space="0" w:color="auto"/>
              <w:bottom w:val="single" w:sz="4" w:space="0" w:color="auto"/>
              <w:right w:val="single" w:sz="4" w:space="0" w:color="auto"/>
            </w:tcBorders>
          </w:tcPr>
          <w:p w14:paraId="6D16F70B" w14:textId="756C315A" w:rsidR="001760B6" w:rsidRPr="000D047C" w:rsidRDefault="00A51193" w:rsidP="00EF56F1">
            <w:pPr>
              <w:spacing w:line="256" w:lineRule="auto"/>
              <w:jc w:val="both"/>
              <w:rPr>
                <w:lang w:val="en-US"/>
              </w:rPr>
            </w:pPr>
            <w:r w:rsidRPr="00574F2B">
              <w:rPr>
                <w:lang w:val="en"/>
              </w:rPr>
              <w:t>Payment terms: as specified in the Agreement.</w:t>
            </w:r>
          </w:p>
          <w:p w14:paraId="53C222D4" w14:textId="4597C3BA" w:rsidR="001760B6" w:rsidRPr="000D047C" w:rsidRDefault="00A51193" w:rsidP="00EF56F1">
            <w:pPr>
              <w:spacing w:line="256" w:lineRule="auto"/>
              <w:jc w:val="both"/>
              <w:rPr>
                <w:lang w:val="en-US"/>
              </w:rPr>
            </w:pPr>
            <w:r w:rsidRPr="00574F2B">
              <w:rPr>
                <w:lang w:val="en"/>
              </w:rPr>
              <w:t>The equipment shall be delivered at the Supplier’s expense and responsibility.</w:t>
            </w:r>
          </w:p>
          <w:p w14:paraId="474D4796" w14:textId="29EC3728" w:rsidR="001760B6" w:rsidRPr="000D047C" w:rsidRDefault="00A51193" w:rsidP="00EF56F1">
            <w:pPr>
              <w:spacing w:line="256" w:lineRule="auto"/>
              <w:jc w:val="both"/>
              <w:rPr>
                <w:lang w:val="en-US"/>
              </w:rPr>
            </w:pPr>
            <w:r w:rsidRPr="00574F2B">
              <w:rPr>
                <w:lang w:val="en"/>
              </w:rPr>
              <w:t>Delivery terms: for non-residents of the Kyrgyz Republic – DAP, for residents of the Kyrgyz Republic – DDP.</w:t>
            </w:r>
          </w:p>
          <w:p w14:paraId="00F00716" w14:textId="0AF4C52B" w:rsidR="001760B6" w:rsidRPr="000D047C" w:rsidRDefault="00A51193" w:rsidP="00EF56F1">
            <w:pPr>
              <w:spacing w:line="256" w:lineRule="auto"/>
              <w:jc w:val="both"/>
              <w:rPr>
                <w:lang w:val="en-US"/>
              </w:rPr>
            </w:pPr>
            <w:r w:rsidRPr="00574F2B">
              <w:rPr>
                <w:lang w:val="en"/>
              </w:rPr>
              <w:t>Delivery deadlines: in accordance with the agreed schedule, subject to production requirements.</w:t>
            </w:r>
          </w:p>
        </w:tc>
      </w:tr>
      <w:tr w:rsidR="00FD7EFC" w:rsidRPr="00FC4A52" w14:paraId="5553A30C" w14:textId="77777777" w:rsidTr="000D047C">
        <w:trPr>
          <w:trHeight w:val="526"/>
        </w:trPr>
        <w:tc>
          <w:tcPr>
            <w:tcW w:w="321" w:type="pct"/>
            <w:tcBorders>
              <w:top w:val="single" w:sz="4" w:space="0" w:color="auto"/>
              <w:left w:val="single" w:sz="4" w:space="0" w:color="auto"/>
              <w:bottom w:val="single" w:sz="4" w:space="0" w:color="auto"/>
              <w:right w:val="single" w:sz="4" w:space="0" w:color="auto"/>
            </w:tcBorders>
          </w:tcPr>
          <w:p w14:paraId="1F7AF851" w14:textId="12085156" w:rsidR="001760B6" w:rsidRDefault="00A51193" w:rsidP="001760B6">
            <w:pPr>
              <w:spacing w:line="256" w:lineRule="auto"/>
              <w:jc w:val="center"/>
            </w:pPr>
            <w:r>
              <w:rPr>
                <w:lang w:val="en"/>
              </w:rPr>
              <w:t>11.</w:t>
            </w:r>
          </w:p>
        </w:tc>
        <w:tc>
          <w:tcPr>
            <w:tcW w:w="1157" w:type="pct"/>
            <w:tcBorders>
              <w:top w:val="single" w:sz="4" w:space="0" w:color="auto"/>
              <w:left w:val="single" w:sz="4" w:space="0" w:color="auto"/>
              <w:bottom w:val="single" w:sz="4" w:space="0" w:color="auto"/>
              <w:right w:val="single" w:sz="4" w:space="0" w:color="auto"/>
            </w:tcBorders>
          </w:tcPr>
          <w:p w14:paraId="4B94FE1D" w14:textId="0D437410" w:rsidR="001760B6" w:rsidRPr="000D047C" w:rsidRDefault="00A51193" w:rsidP="001760B6">
            <w:pPr>
              <w:spacing w:line="256" w:lineRule="auto"/>
              <w:rPr>
                <w:lang w:val="en-US"/>
              </w:rPr>
            </w:pPr>
            <w:r w:rsidRPr="00FE33BB">
              <w:rPr>
                <w:lang w:val="en"/>
              </w:rPr>
              <w:t>Documents to be supplied with each shipment:</w:t>
            </w:r>
          </w:p>
        </w:tc>
        <w:tc>
          <w:tcPr>
            <w:tcW w:w="3522" w:type="pct"/>
            <w:tcBorders>
              <w:top w:val="single" w:sz="4" w:space="0" w:color="auto"/>
              <w:left w:val="single" w:sz="4" w:space="0" w:color="auto"/>
              <w:bottom w:val="single" w:sz="4" w:space="0" w:color="auto"/>
              <w:right w:val="single" w:sz="4" w:space="0" w:color="auto"/>
            </w:tcBorders>
          </w:tcPr>
          <w:p w14:paraId="0131333B" w14:textId="77777777" w:rsidR="001760B6" w:rsidRDefault="00A51193" w:rsidP="00621E8F">
            <w:pPr>
              <w:pStyle w:val="ListParagraph"/>
              <w:numPr>
                <w:ilvl w:val="0"/>
                <w:numId w:val="5"/>
              </w:numPr>
              <w:spacing w:line="276" w:lineRule="auto"/>
              <w:jc w:val="both"/>
            </w:pPr>
            <w:r w:rsidRPr="00FE33BB">
              <w:rPr>
                <w:lang w:val="en"/>
              </w:rPr>
              <w:t>Certificate of Conformity.</w:t>
            </w:r>
          </w:p>
          <w:p w14:paraId="20B46D45" w14:textId="712674F6" w:rsidR="00FE33BB" w:rsidRPr="00071C98" w:rsidRDefault="00A51193" w:rsidP="00621E8F">
            <w:pPr>
              <w:pStyle w:val="ListParagraph"/>
              <w:numPr>
                <w:ilvl w:val="0"/>
                <w:numId w:val="5"/>
              </w:numPr>
              <w:spacing w:line="276" w:lineRule="auto"/>
              <w:jc w:val="both"/>
              <w:rPr>
                <w:lang w:val="ru-RU"/>
              </w:rPr>
            </w:pPr>
            <w:r w:rsidRPr="00071C98">
              <w:rPr>
                <w:lang w:val="en"/>
              </w:rPr>
              <w:t xml:space="preserve">Quality Passport (Quality Certificate). </w:t>
            </w:r>
          </w:p>
          <w:p w14:paraId="7E07E4DB" w14:textId="77777777" w:rsidR="00FE33BB" w:rsidRDefault="00A51193" w:rsidP="00621E8F">
            <w:pPr>
              <w:pStyle w:val="ListParagraph"/>
              <w:numPr>
                <w:ilvl w:val="0"/>
                <w:numId w:val="5"/>
              </w:numPr>
              <w:spacing w:line="276" w:lineRule="auto"/>
              <w:jc w:val="both"/>
            </w:pPr>
            <w:r w:rsidRPr="00C53575">
              <w:rPr>
                <w:lang w:val="en"/>
              </w:rPr>
              <w:t>Consignment Note (Waybill).</w:t>
            </w:r>
          </w:p>
          <w:p w14:paraId="0F7D0F18" w14:textId="77777777" w:rsidR="00C53575" w:rsidRPr="00187207" w:rsidRDefault="00A51193" w:rsidP="00621E8F">
            <w:pPr>
              <w:pStyle w:val="ListParagraph"/>
              <w:numPr>
                <w:ilvl w:val="0"/>
                <w:numId w:val="5"/>
              </w:numPr>
              <w:spacing w:line="276" w:lineRule="auto"/>
              <w:jc w:val="both"/>
            </w:pPr>
            <w:r w:rsidRPr="00C53575">
              <w:rPr>
                <w:lang w:val="en"/>
              </w:rPr>
              <w:t>Certificate of Origin (if required).</w:t>
            </w:r>
          </w:p>
          <w:p w14:paraId="2A010235" w14:textId="7CDF75A5" w:rsidR="00187207" w:rsidRDefault="00A51193" w:rsidP="00621E8F">
            <w:pPr>
              <w:pStyle w:val="ListParagraph"/>
              <w:numPr>
                <w:ilvl w:val="0"/>
                <w:numId w:val="5"/>
              </w:numPr>
              <w:spacing w:line="276" w:lineRule="auto"/>
              <w:jc w:val="both"/>
            </w:pPr>
            <w:r w:rsidRPr="00187207">
              <w:rPr>
                <w:lang w:val="en"/>
              </w:rPr>
              <w:t>Operation and maintenance instructions (in Russian).</w:t>
            </w:r>
          </w:p>
          <w:p w14:paraId="2DE56B57" w14:textId="405DAE92" w:rsidR="00C53575" w:rsidRPr="000D047C" w:rsidRDefault="00A51193" w:rsidP="00621E8F">
            <w:pPr>
              <w:pStyle w:val="ListParagraph"/>
              <w:numPr>
                <w:ilvl w:val="0"/>
                <w:numId w:val="5"/>
              </w:numPr>
              <w:spacing w:line="276" w:lineRule="auto"/>
              <w:jc w:val="both"/>
            </w:pPr>
            <w:r w:rsidRPr="00071C98">
              <w:rPr>
                <w:lang w:val="en"/>
              </w:rPr>
              <w:t xml:space="preserve">Instructions for safe handling (if required). </w:t>
            </w:r>
          </w:p>
        </w:tc>
      </w:tr>
      <w:tr w:rsidR="00FD7EFC" w:rsidRPr="00FC4A52" w14:paraId="5AF16C3C" w14:textId="77777777" w:rsidTr="000D047C">
        <w:trPr>
          <w:trHeight w:val="526"/>
        </w:trPr>
        <w:tc>
          <w:tcPr>
            <w:tcW w:w="321" w:type="pct"/>
            <w:tcBorders>
              <w:top w:val="single" w:sz="4" w:space="0" w:color="auto"/>
              <w:left w:val="single" w:sz="4" w:space="0" w:color="auto"/>
              <w:bottom w:val="single" w:sz="4" w:space="0" w:color="auto"/>
              <w:right w:val="single" w:sz="4" w:space="0" w:color="auto"/>
            </w:tcBorders>
          </w:tcPr>
          <w:p w14:paraId="04A2F747" w14:textId="359EF89E" w:rsidR="001760B6" w:rsidRDefault="00A51193" w:rsidP="001760B6">
            <w:pPr>
              <w:spacing w:line="256" w:lineRule="auto"/>
              <w:jc w:val="center"/>
            </w:pPr>
            <w:r>
              <w:rPr>
                <w:lang w:val="en"/>
              </w:rPr>
              <w:t>12.</w:t>
            </w:r>
          </w:p>
        </w:tc>
        <w:tc>
          <w:tcPr>
            <w:tcW w:w="1157" w:type="pct"/>
            <w:tcBorders>
              <w:top w:val="single" w:sz="4" w:space="0" w:color="auto"/>
              <w:left w:val="single" w:sz="4" w:space="0" w:color="auto"/>
              <w:bottom w:val="single" w:sz="4" w:space="0" w:color="auto"/>
              <w:right w:val="single" w:sz="4" w:space="0" w:color="auto"/>
            </w:tcBorders>
          </w:tcPr>
          <w:p w14:paraId="7AF51231" w14:textId="32419462" w:rsidR="001760B6" w:rsidRDefault="00A51193" w:rsidP="001760B6">
            <w:pPr>
              <w:spacing w:line="256" w:lineRule="auto"/>
            </w:pPr>
            <w:r w:rsidRPr="001A2DFC">
              <w:rPr>
                <w:lang w:val="en"/>
              </w:rPr>
              <w:t>Other terms</w:t>
            </w:r>
          </w:p>
        </w:tc>
        <w:tc>
          <w:tcPr>
            <w:tcW w:w="3522" w:type="pct"/>
            <w:tcBorders>
              <w:top w:val="single" w:sz="4" w:space="0" w:color="auto"/>
              <w:left w:val="single" w:sz="4" w:space="0" w:color="auto"/>
              <w:bottom w:val="single" w:sz="4" w:space="0" w:color="auto"/>
              <w:right w:val="single" w:sz="4" w:space="0" w:color="auto"/>
            </w:tcBorders>
          </w:tcPr>
          <w:p w14:paraId="1E0BDCDB" w14:textId="77777777" w:rsidR="00FC5EED" w:rsidRPr="000D047C" w:rsidRDefault="00A51193" w:rsidP="00FC5EED">
            <w:pPr>
              <w:spacing w:line="276" w:lineRule="auto"/>
              <w:jc w:val="both"/>
              <w:rPr>
                <w:lang w:val="en-US"/>
              </w:rPr>
            </w:pPr>
            <w:r>
              <w:rPr>
                <w:lang w:val="en"/>
              </w:rPr>
              <w:t>All items shall be new and not used.</w:t>
            </w:r>
          </w:p>
          <w:p w14:paraId="39E5EE5F" w14:textId="77777777" w:rsidR="00FC5EED" w:rsidRPr="000D047C" w:rsidRDefault="00A51193" w:rsidP="00FC5EED">
            <w:pPr>
              <w:spacing w:line="276" w:lineRule="auto"/>
              <w:jc w:val="both"/>
              <w:rPr>
                <w:lang w:val="en-US"/>
              </w:rPr>
            </w:pPr>
            <w:r>
              <w:rPr>
                <w:lang w:val="en"/>
              </w:rPr>
              <w:t>- The supplied Goods shall be covered by a warranty period of not less than 12 months.</w:t>
            </w:r>
          </w:p>
          <w:p w14:paraId="26C7D2DF" w14:textId="191DDCD8" w:rsidR="001760B6" w:rsidRPr="000D047C" w:rsidRDefault="00A51193" w:rsidP="00FC5EED">
            <w:pPr>
              <w:spacing w:line="276" w:lineRule="auto"/>
              <w:jc w:val="both"/>
              <w:rPr>
                <w:lang w:val="en-US"/>
              </w:rPr>
            </w:pPr>
            <w:r>
              <w:rPr>
                <w:lang w:val="en"/>
              </w:rPr>
              <w:t xml:space="preserve">- Preference shall be given to items included in the list of approved </w:t>
            </w:r>
            <w:r w:rsidR="00EF56F1">
              <w:rPr>
                <w:lang w:val="en"/>
              </w:rPr>
              <w:t>manufacturers or</w:t>
            </w:r>
            <w:r>
              <w:rPr>
                <w:lang w:val="en"/>
              </w:rPr>
              <w:t xml:space="preserve"> having proven positive operational performance in industrial environments.</w:t>
            </w:r>
          </w:p>
        </w:tc>
      </w:tr>
    </w:tbl>
    <w:p w14:paraId="4D56076B" w14:textId="77777777" w:rsidR="00071C98" w:rsidRPr="000D047C" w:rsidRDefault="00071C98" w:rsidP="00071C98">
      <w:pPr>
        <w:rPr>
          <w:lang w:val="en-US"/>
        </w:rPr>
      </w:pPr>
    </w:p>
    <w:p w14:paraId="35C38751" w14:textId="77777777" w:rsidR="00B82C70" w:rsidRPr="000D047C" w:rsidRDefault="00B82C70" w:rsidP="00071C98">
      <w:pPr>
        <w:rPr>
          <w:lang w:val="en-US"/>
        </w:rPr>
      </w:pPr>
    </w:p>
    <w:p w14:paraId="6CE68512" w14:textId="291423A5" w:rsidR="00E846A4" w:rsidRPr="00B82C70" w:rsidRDefault="00A51193" w:rsidP="00071C98">
      <w:pPr>
        <w:rPr>
          <w:lang w:val=""/>
        </w:rPr>
      </w:pPr>
      <w:r w:rsidRPr="000D047C">
        <w:rPr>
          <w:lang w:val="en-US"/>
        </w:rPr>
        <w:t xml:space="preserve">  </w:t>
      </w:r>
    </w:p>
    <w:p w14:paraId="67C5296E" w14:textId="77777777" w:rsidR="00E846A4" w:rsidRPr="000D047C" w:rsidRDefault="00E846A4" w:rsidP="00E846A4">
      <w:pPr>
        <w:rPr>
          <w:lang w:val="en-US"/>
        </w:rPr>
      </w:pPr>
    </w:p>
    <w:p w14:paraId="3CE11E92" w14:textId="77777777" w:rsidR="00E846A4" w:rsidRPr="000D047C" w:rsidRDefault="00E846A4" w:rsidP="00E846A4">
      <w:pPr>
        <w:rPr>
          <w:lang w:val="en-US"/>
        </w:rPr>
      </w:pPr>
    </w:p>
    <w:p w14:paraId="526BA861" w14:textId="77777777" w:rsidR="00A9069F" w:rsidRPr="000D047C" w:rsidRDefault="00A9069F" w:rsidP="00071C98">
      <w:pPr>
        <w:rPr>
          <w:lang w:val="en-US"/>
        </w:rPr>
        <w:sectPr w:rsidR="00A9069F" w:rsidRPr="000D047C" w:rsidSect="00671E0C">
          <w:footerReference w:type="default" r:id="rId9"/>
          <w:pgSz w:w="11906" w:h="16838" w:code="9"/>
          <w:pgMar w:top="450" w:right="1022" w:bottom="360" w:left="1138" w:header="720" w:footer="720" w:gutter="0"/>
          <w:cols w:space="720"/>
          <w:docGrid w:linePitch="360"/>
        </w:sectPr>
      </w:pPr>
    </w:p>
    <w:p w14:paraId="608744AC" w14:textId="699323C1" w:rsidR="00CD7732" w:rsidRPr="000D047C" w:rsidRDefault="00E45F67" w:rsidP="00071C98">
      <w:pPr>
        <w:rPr>
          <w:lang w:val="en-US"/>
        </w:rPr>
      </w:pPr>
      <w:r>
        <w:rPr>
          <w:lang w:val="en"/>
        </w:rPr>
        <w:lastRenderedPageBreak/>
        <w:t>Appendix</w:t>
      </w:r>
      <w:r w:rsidR="00A51193">
        <w:rPr>
          <w:lang w:val="en"/>
        </w:rPr>
        <w:t>.</w:t>
      </w:r>
    </w:p>
    <w:p w14:paraId="1888D779" w14:textId="77777777" w:rsidR="00CD7732" w:rsidRPr="000D047C" w:rsidRDefault="00CD7732" w:rsidP="00071C98">
      <w:pPr>
        <w:rPr>
          <w:lang w:val="en-US"/>
        </w:rPr>
      </w:pPr>
    </w:p>
    <w:p w14:paraId="7C4DC79B" w14:textId="5655C6BA" w:rsidR="00071C98" w:rsidRPr="000D047C" w:rsidRDefault="00A51193" w:rsidP="00742E1C">
      <w:pPr>
        <w:rPr>
          <w:lang w:val="en-US"/>
        </w:rPr>
      </w:pPr>
      <w:proofErr w:type="spellStart"/>
      <w:r w:rsidRPr="00721E44">
        <w:rPr>
          <w:lang w:val="en"/>
        </w:rPr>
        <w:t>FOGLight</w:t>
      </w:r>
      <w:proofErr w:type="spellEnd"/>
      <w:r w:rsidRPr="00721E44">
        <w:rPr>
          <w:lang w:val="en"/>
        </w:rPr>
        <w:t xml:space="preserve"> Dual Mode or equivalent:</w:t>
      </w:r>
    </w:p>
    <w:p w14:paraId="0A2279DD" w14:textId="30D29C30" w:rsidR="00A9069F" w:rsidRPr="000D047C" w:rsidRDefault="00A9069F" w:rsidP="00071C98">
      <w:pPr>
        <w:rPr>
          <w:lang w:val="en-US"/>
        </w:rPr>
      </w:pPr>
    </w:p>
    <w:p w14:paraId="5771526F" w14:textId="4340F29F" w:rsidR="00071C98" w:rsidRPr="000D047C" w:rsidRDefault="00A51193" w:rsidP="00071C98">
      <w:pPr>
        <w:rPr>
          <w:lang w:val="en-US"/>
        </w:rPr>
      </w:pPr>
      <w:r>
        <w:rPr>
          <w:noProof/>
          <w:lang w:val="en-US"/>
        </w:rPr>
        <w:drawing>
          <wp:anchor distT="0" distB="0" distL="114300" distR="114300" simplePos="0" relativeHeight="251661312" behindDoc="1" locked="0" layoutInCell="1" allowOverlap="1" wp14:anchorId="3C6397F6" wp14:editId="53C98A1D">
            <wp:simplePos x="0" y="0"/>
            <wp:positionH relativeFrom="column">
              <wp:posOffset>3477895</wp:posOffset>
            </wp:positionH>
            <wp:positionV relativeFrom="paragraph">
              <wp:posOffset>76200</wp:posOffset>
            </wp:positionV>
            <wp:extent cx="4001058" cy="1790950"/>
            <wp:effectExtent l="0" t="0" r="0" b="0"/>
            <wp:wrapNone/>
            <wp:docPr id="817216749" name="Рисунок 4" descr="Изображение выглядит как снимок экрана, текс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216749" name="Рисунок 4" descr="Изображение выглядит как снимок экрана, текст&#10;&#10;Контент, сгенерированный ИИ, может содержать ошибки."/>
                    <pic:cNvPicPr/>
                  </pic:nvPicPr>
                  <pic:blipFill>
                    <a:blip r:embed="rId10">
                      <a:extLst>
                        <a:ext uri="{28A0092B-C50C-407E-A947-70E740481C1C}">
                          <a14:useLocalDpi xmlns:a14="http://schemas.microsoft.com/office/drawing/2010/main" val="0"/>
                        </a:ext>
                      </a:extLst>
                    </a:blip>
                    <a:stretch>
                      <a:fillRect/>
                    </a:stretch>
                  </pic:blipFill>
                  <pic:spPr>
                    <a:xfrm>
                      <a:off x="0" y="0"/>
                      <a:ext cx="4001058" cy="1790950"/>
                    </a:xfrm>
                    <a:prstGeom prst="rect">
                      <a:avLst/>
                    </a:prstGeom>
                  </pic:spPr>
                </pic:pic>
              </a:graphicData>
            </a:graphic>
          </wp:anchor>
        </w:drawing>
      </w:r>
      <w:r>
        <w:rPr>
          <w:noProof/>
          <w:lang w:val="en-US"/>
        </w:rPr>
        <w:drawing>
          <wp:anchor distT="0" distB="0" distL="114300" distR="114300" simplePos="0" relativeHeight="251660288" behindDoc="1" locked="0" layoutInCell="1" allowOverlap="1" wp14:anchorId="75C45AE4" wp14:editId="08DFCD4D">
            <wp:simplePos x="0" y="0"/>
            <wp:positionH relativeFrom="column">
              <wp:posOffset>1306195</wp:posOffset>
            </wp:positionH>
            <wp:positionV relativeFrom="paragraph">
              <wp:posOffset>171450</wp:posOffset>
            </wp:positionV>
            <wp:extent cx="1962150" cy="1695450"/>
            <wp:effectExtent l="0" t="0" r="0" b="0"/>
            <wp:wrapNone/>
            <wp:docPr id="9343587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358715" name="Рисунок 934358715"/>
                    <pic:cNvPicPr/>
                  </pic:nvPicPr>
                  <pic:blipFill>
                    <a:blip r:embed="rId11">
                      <a:extLst>
                        <a:ext uri="{28A0092B-C50C-407E-A947-70E740481C1C}">
                          <a14:useLocalDpi xmlns:a14="http://schemas.microsoft.com/office/drawing/2010/main" val="0"/>
                        </a:ext>
                      </a:extLst>
                    </a:blip>
                    <a:stretch>
                      <a:fillRect/>
                    </a:stretch>
                  </pic:blipFill>
                  <pic:spPr>
                    <a:xfrm>
                      <a:off x="0" y="0"/>
                      <a:ext cx="1962150" cy="1695450"/>
                    </a:xfrm>
                    <a:prstGeom prst="rect">
                      <a:avLst/>
                    </a:prstGeom>
                  </pic:spPr>
                </pic:pic>
              </a:graphicData>
            </a:graphic>
          </wp:anchor>
        </w:drawing>
      </w:r>
      <w:r>
        <w:rPr>
          <w:noProof/>
        </w:rPr>
        <w:drawing>
          <wp:anchor distT="0" distB="0" distL="114300" distR="114300" simplePos="0" relativeHeight="251659264" behindDoc="1" locked="0" layoutInCell="1" allowOverlap="1" wp14:anchorId="0CD3A8D1" wp14:editId="2F0002FD">
            <wp:simplePos x="0" y="0"/>
            <wp:positionH relativeFrom="column">
              <wp:posOffset>40005</wp:posOffset>
            </wp:positionH>
            <wp:positionV relativeFrom="paragraph">
              <wp:posOffset>29845</wp:posOffset>
            </wp:positionV>
            <wp:extent cx="1009650" cy="5928090"/>
            <wp:effectExtent l="0" t="0" r="0" b="0"/>
            <wp:wrapNone/>
            <wp:docPr id="905295475" name="Рисунок 2" descr="Изображение выглядит как дизайн, столб&#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295475" name="Рисунок 2" descr="Изображение выглядит как дизайн, столб&#10;&#10;Контент, сгенерированный ИИ, может содержать ошибки."/>
                    <pic:cNvPicPr/>
                  </pic:nvPicPr>
                  <pic:blipFill>
                    <a:blip r:embed="rId12">
                      <a:extLst>
                        <a:ext uri="{28A0092B-C50C-407E-A947-70E740481C1C}">
                          <a14:useLocalDpi xmlns:a14="http://schemas.microsoft.com/office/drawing/2010/main" val="0"/>
                        </a:ext>
                      </a:extLst>
                    </a:blip>
                    <a:stretch>
                      <a:fillRect/>
                    </a:stretch>
                  </pic:blipFill>
                  <pic:spPr>
                    <a:xfrm>
                      <a:off x="0" y="0"/>
                      <a:ext cx="1023364" cy="6008612"/>
                    </a:xfrm>
                    <a:prstGeom prst="rect">
                      <a:avLst/>
                    </a:prstGeom>
                  </pic:spPr>
                </pic:pic>
              </a:graphicData>
            </a:graphic>
            <wp14:sizeRelH relativeFrom="margin">
              <wp14:pctWidth>0</wp14:pctWidth>
            </wp14:sizeRelH>
            <wp14:sizeRelV relativeFrom="margin">
              <wp14:pctHeight>0</wp14:pctHeight>
            </wp14:sizeRelV>
          </wp:anchor>
        </w:drawing>
      </w:r>
    </w:p>
    <w:p w14:paraId="571E8F20" w14:textId="2F429883" w:rsidR="00071C98" w:rsidRPr="000D047C" w:rsidRDefault="00071C98" w:rsidP="00071C98">
      <w:pPr>
        <w:rPr>
          <w:lang w:val="en-US"/>
        </w:rPr>
      </w:pPr>
    </w:p>
    <w:p w14:paraId="35F8C604" w14:textId="4D8CF154" w:rsidR="00071C98" w:rsidRPr="000D047C" w:rsidRDefault="00071C98" w:rsidP="00071C98">
      <w:pPr>
        <w:rPr>
          <w:lang w:val="en-US"/>
        </w:rPr>
      </w:pPr>
    </w:p>
    <w:p w14:paraId="31F5F2C6" w14:textId="529FA07E" w:rsidR="00071C98" w:rsidRPr="000D047C" w:rsidRDefault="00071C98" w:rsidP="00071C98">
      <w:pPr>
        <w:rPr>
          <w:lang w:val="en-US"/>
        </w:rPr>
      </w:pPr>
    </w:p>
    <w:p w14:paraId="24181363" w14:textId="50DCDD69" w:rsidR="00071C98" w:rsidRPr="00A9069F" w:rsidRDefault="003D743A" w:rsidP="00071C98">
      <w:pPr>
        <w:rPr>
          <w:lang w:val="en-US"/>
        </w:rPr>
      </w:pPr>
      <w:r w:rsidRPr="003D743A">
        <w:rPr>
          <w:noProof/>
          <w:lang w:val="en-US"/>
        </w:rPr>
        <mc:AlternateContent>
          <mc:Choice Requires="wps">
            <w:drawing>
              <wp:anchor distT="45720" distB="45720" distL="114300" distR="114300" simplePos="0" relativeHeight="251664384" behindDoc="0" locked="0" layoutInCell="1" allowOverlap="1" wp14:anchorId="45C3BBF9" wp14:editId="5B933E2D">
                <wp:simplePos x="0" y="0"/>
                <wp:positionH relativeFrom="margin">
                  <wp:posOffset>7494905</wp:posOffset>
                </wp:positionH>
                <wp:positionV relativeFrom="paragraph">
                  <wp:posOffset>1271905</wp:posOffset>
                </wp:positionV>
                <wp:extent cx="2457450" cy="3695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695700"/>
                        </a:xfrm>
                        <a:prstGeom prst="rect">
                          <a:avLst/>
                        </a:prstGeom>
                        <a:solidFill>
                          <a:srgbClr val="FFFFFF"/>
                        </a:solidFill>
                        <a:ln w="9525">
                          <a:solidFill>
                            <a:srgbClr val="000000"/>
                          </a:solidFill>
                          <a:miter lim="800000"/>
                          <a:headEnd/>
                          <a:tailEnd/>
                        </a:ln>
                      </wps:spPr>
                      <wps:txbx>
                        <w:txbxContent>
                          <w:p w14:paraId="000F508E" w14:textId="5E30B45C" w:rsidR="003D743A" w:rsidRPr="0056705A" w:rsidRDefault="003D743A" w:rsidP="0056705A">
                            <w:pPr>
                              <w:rPr>
                                <w:sz w:val="18"/>
                                <w:szCs w:val="18"/>
                                <w:lang w:val="en-US" w:eastAsia="en-US"/>
                              </w:rPr>
                            </w:pPr>
                            <w:proofErr w:type="spellStart"/>
                            <w:r w:rsidRPr="0056705A">
                              <w:rPr>
                                <w:b/>
                                <w:bCs/>
                                <w:sz w:val="18"/>
                                <w:szCs w:val="18"/>
                                <w:lang w:val="en-US" w:eastAsia="en-US"/>
                              </w:rPr>
                              <w:t>FOGLight</w:t>
                            </w:r>
                            <w:proofErr w:type="spellEnd"/>
                            <w:r w:rsidRPr="0056705A">
                              <w:rPr>
                                <w:b/>
                                <w:bCs/>
                                <w:sz w:val="18"/>
                                <w:szCs w:val="18"/>
                                <w:lang w:val="en-US" w:eastAsia="en-US"/>
                              </w:rPr>
                              <w:t xml:space="preserve"> Signal </w:t>
                            </w:r>
                            <w:r w:rsidR="007E2888">
                              <w:rPr>
                                <w:b/>
                                <w:bCs/>
                                <w:sz w:val="18"/>
                                <w:szCs w:val="18"/>
                                <w:lang w:val="en-US" w:eastAsia="en-US"/>
                              </w:rPr>
                              <w:t>States</w:t>
                            </w:r>
                          </w:p>
                          <w:p w14:paraId="66920BBC" w14:textId="77777777" w:rsidR="003D743A" w:rsidRPr="0056705A" w:rsidRDefault="003D743A" w:rsidP="0056705A">
                            <w:pPr>
                              <w:rPr>
                                <w:sz w:val="18"/>
                                <w:szCs w:val="18"/>
                                <w:lang w:val="en-US" w:eastAsia="en-US"/>
                              </w:rPr>
                            </w:pPr>
                            <w:r w:rsidRPr="0056705A">
                              <w:rPr>
                                <w:b/>
                                <w:bCs/>
                                <w:sz w:val="18"/>
                                <w:szCs w:val="18"/>
                                <w:lang w:val="en-US" w:eastAsia="en-US"/>
                              </w:rPr>
                              <w:t>1. Activated (Safe Mode)</w:t>
                            </w:r>
                          </w:p>
                          <w:p w14:paraId="0BD91553" w14:textId="77777777" w:rsidR="003D743A" w:rsidRPr="0056705A" w:rsidRDefault="003D743A" w:rsidP="0056705A">
                            <w:pPr>
                              <w:numPr>
                                <w:ilvl w:val="0"/>
                                <w:numId w:val="11"/>
                              </w:numPr>
                              <w:spacing w:line="278" w:lineRule="auto"/>
                              <w:rPr>
                                <w:sz w:val="18"/>
                                <w:szCs w:val="18"/>
                                <w:lang w:val="en-US" w:eastAsia="en-US"/>
                              </w:rPr>
                            </w:pPr>
                            <w:r w:rsidRPr="0056705A">
                              <w:rPr>
                                <w:sz w:val="18"/>
                                <w:szCs w:val="18"/>
                                <w:lang w:val="en-US" w:eastAsia="en-US"/>
                              </w:rPr>
                              <w:t xml:space="preserve">Green LED – the device is active and performing monitoring. </w:t>
                            </w:r>
                          </w:p>
                          <w:p w14:paraId="2213D317" w14:textId="77777777" w:rsidR="003D743A" w:rsidRPr="0056705A" w:rsidRDefault="003D743A" w:rsidP="0056705A">
                            <w:pPr>
                              <w:numPr>
                                <w:ilvl w:val="0"/>
                                <w:numId w:val="11"/>
                              </w:numPr>
                              <w:spacing w:line="278" w:lineRule="auto"/>
                              <w:rPr>
                                <w:sz w:val="18"/>
                                <w:szCs w:val="18"/>
                                <w:lang w:val="en-US" w:eastAsia="en-US"/>
                              </w:rPr>
                            </w:pPr>
                            <w:r w:rsidRPr="0056705A">
                              <w:rPr>
                                <w:sz w:val="18"/>
                                <w:szCs w:val="18"/>
                                <w:lang w:val="en-US" w:eastAsia="en-US"/>
                              </w:rPr>
                              <w:t xml:space="preserve">Green reflective ring – visual indicator of a safe working environment. </w:t>
                            </w:r>
                          </w:p>
                          <w:p w14:paraId="6D95ED33" w14:textId="77777777" w:rsidR="003D743A" w:rsidRPr="0056705A" w:rsidRDefault="003D743A" w:rsidP="0056705A">
                            <w:pPr>
                              <w:numPr>
                                <w:ilvl w:val="0"/>
                                <w:numId w:val="11"/>
                              </w:numPr>
                              <w:spacing w:line="278" w:lineRule="auto"/>
                              <w:rPr>
                                <w:sz w:val="18"/>
                                <w:szCs w:val="18"/>
                                <w:lang w:val="en-US" w:eastAsia="en-US"/>
                              </w:rPr>
                            </w:pPr>
                            <w:r w:rsidRPr="0056705A">
                              <w:rPr>
                                <w:sz w:val="18"/>
                                <w:szCs w:val="18"/>
                                <w:lang w:val="en-US" w:eastAsia="en-US"/>
                              </w:rPr>
                              <w:t xml:space="preserve">No significant rock movement detected. </w:t>
                            </w:r>
                          </w:p>
                          <w:p w14:paraId="2BB9A12F" w14:textId="24B3E92A" w:rsidR="003D743A" w:rsidRPr="0056705A" w:rsidRDefault="003D743A" w:rsidP="0056705A">
                            <w:pPr>
                              <w:rPr>
                                <w:sz w:val="18"/>
                                <w:szCs w:val="18"/>
                                <w:lang w:val="en-US" w:eastAsia="en-US"/>
                              </w:rPr>
                            </w:pPr>
                            <w:r w:rsidRPr="0056705A">
                              <w:rPr>
                                <w:b/>
                                <w:bCs/>
                                <w:sz w:val="18"/>
                                <w:szCs w:val="18"/>
                                <w:lang w:val="en-US" w:eastAsia="en-US"/>
                              </w:rPr>
                              <w:t>2.  Activation (Mechanical)</w:t>
                            </w:r>
                          </w:p>
                          <w:p w14:paraId="0B695208" w14:textId="77777777" w:rsidR="003D743A" w:rsidRPr="0056705A" w:rsidRDefault="003D743A" w:rsidP="0056705A">
                            <w:pPr>
                              <w:numPr>
                                <w:ilvl w:val="0"/>
                                <w:numId w:val="12"/>
                              </w:numPr>
                              <w:spacing w:line="278" w:lineRule="auto"/>
                              <w:rPr>
                                <w:sz w:val="18"/>
                                <w:szCs w:val="18"/>
                                <w:lang w:val="en-US" w:eastAsia="en-US"/>
                              </w:rPr>
                            </w:pPr>
                            <w:r w:rsidRPr="0056705A">
                              <w:rPr>
                                <w:sz w:val="18"/>
                                <w:szCs w:val="18"/>
                                <w:lang w:val="en-US" w:eastAsia="en-US"/>
                              </w:rPr>
                              <w:t xml:space="preserve">Green ring detaches upon reaching the activation threshold. </w:t>
                            </w:r>
                          </w:p>
                          <w:p w14:paraId="627CBB18" w14:textId="60BCEAFB" w:rsidR="003D743A" w:rsidRPr="0056705A" w:rsidRDefault="003D743A" w:rsidP="0056705A">
                            <w:pPr>
                              <w:numPr>
                                <w:ilvl w:val="0"/>
                                <w:numId w:val="12"/>
                              </w:numPr>
                              <w:spacing w:line="278" w:lineRule="auto"/>
                              <w:rPr>
                                <w:sz w:val="18"/>
                                <w:szCs w:val="18"/>
                                <w:lang w:val="en-US" w:eastAsia="en-US"/>
                              </w:rPr>
                            </w:pPr>
                            <w:r w:rsidRPr="0056705A">
                              <w:rPr>
                                <w:sz w:val="18"/>
                                <w:szCs w:val="18"/>
                                <w:lang w:val="en-US" w:eastAsia="en-US"/>
                              </w:rPr>
                              <w:t xml:space="preserve">Reflective amber </w:t>
                            </w:r>
                            <w:r w:rsidR="00552A33" w:rsidRPr="0056705A">
                              <w:rPr>
                                <w:sz w:val="18"/>
                                <w:szCs w:val="18"/>
                                <w:lang w:val="en-US" w:eastAsia="en-US"/>
                              </w:rPr>
                              <w:t xml:space="preserve">stripe </w:t>
                            </w:r>
                            <w:r w:rsidRPr="0056705A">
                              <w:rPr>
                                <w:sz w:val="18"/>
                                <w:szCs w:val="18"/>
                                <w:lang w:val="en-US" w:eastAsia="en-US"/>
                              </w:rPr>
                              <w:t xml:space="preserve">appears – visual warning of rock movement. </w:t>
                            </w:r>
                          </w:p>
                          <w:p w14:paraId="66227EC7" w14:textId="77777777" w:rsidR="003D743A" w:rsidRPr="0056705A" w:rsidRDefault="003D743A" w:rsidP="0056705A">
                            <w:pPr>
                              <w:numPr>
                                <w:ilvl w:val="0"/>
                                <w:numId w:val="12"/>
                              </w:numPr>
                              <w:spacing w:line="278" w:lineRule="auto"/>
                              <w:rPr>
                                <w:sz w:val="18"/>
                                <w:szCs w:val="18"/>
                                <w:lang w:val="en-US" w:eastAsia="en-US"/>
                              </w:rPr>
                            </w:pPr>
                            <w:r w:rsidRPr="0056705A">
                              <w:rPr>
                                <w:sz w:val="18"/>
                                <w:szCs w:val="18"/>
                                <w:lang w:val="en-US" w:eastAsia="en-US"/>
                              </w:rPr>
                              <w:t xml:space="preserve">Mechanical indication of potential instability. </w:t>
                            </w:r>
                          </w:p>
                          <w:p w14:paraId="54668A2F" w14:textId="39D786C5" w:rsidR="003D743A" w:rsidRPr="0056705A" w:rsidRDefault="003D743A" w:rsidP="0056705A">
                            <w:pPr>
                              <w:rPr>
                                <w:sz w:val="18"/>
                                <w:szCs w:val="18"/>
                                <w:lang w:val="en-US" w:eastAsia="en-US"/>
                              </w:rPr>
                            </w:pPr>
                            <w:r w:rsidRPr="0056705A">
                              <w:rPr>
                                <w:b/>
                                <w:bCs/>
                                <w:sz w:val="18"/>
                                <w:szCs w:val="18"/>
                                <w:lang w:val="en-US" w:eastAsia="en-US"/>
                              </w:rPr>
                              <w:t xml:space="preserve">3. </w:t>
                            </w:r>
                            <w:r w:rsidR="00552A33" w:rsidRPr="0056705A">
                              <w:rPr>
                                <w:b/>
                                <w:bCs/>
                                <w:sz w:val="18"/>
                                <w:szCs w:val="18"/>
                                <w:lang w:val="en-US" w:eastAsia="en-US"/>
                              </w:rPr>
                              <w:t>Activation</w:t>
                            </w:r>
                            <w:r w:rsidRPr="0056705A">
                              <w:rPr>
                                <w:b/>
                                <w:bCs/>
                                <w:sz w:val="18"/>
                                <w:szCs w:val="18"/>
                                <w:lang w:val="en-US" w:eastAsia="en-US"/>
                              </w:rPr>
                              <w:t xml:space="preserve"> (Electronic)</w:t>
                            </w:r>
                          </w:p>
                          <w:p w14:paraId="7CD00A82" w14:textId="77777777" w:rsidR="003D743A" w:rsidRPr="0056705A" w:rsidRDefault="003D743A" w:rsidP="0056705A">
                            <w:pPr>
                              <w:numPr>
                                <w:ilvl w:val="0"/>
                                <w:numId w:val="13"/>
                              </w:numPr>
                              <w:spacing w:line="278" w:lineRule="auto"/>
                              <w:rPr>
                                <w:sz w:val="18"/>
                                <w:szCs w:val="18"/>
                                <w:lang w:val="en-US" w:eastAsia="en-US"/>
                              </w:rPr>
                            </w:pPr>
                            <w:r w:rsidRPr="0056705A">
                              <w:rPr>
                                <w:sz w:val="18"/>
                                <w:szCs w:val="18"/>
                                <w:lang w:val="en-US" w:eastAsia="en-US"/>
                              </w:rPr>
                              <w:t xml:space="preserve">Red LED – indicates rock mass delamination above the working area. </w:t>
                            </w:r>
                          </w:p>
                          <w:p w14:paraId="54300A79" w14:textId="35431873" w:rsidR="003D743A" w:rsidRPr="0056705A" w:rsidRDefault="003D743A" w:rsidP="0056705A">
                            <w:pPr>
                              <w:numPr>
                                <w:ilvl w:val="0"/>
                                <w:numId w:val="13"/>
                              </w:numPr>
                              <w:spacing w:line="278" w:lineRule="auto"/>
                              <w:rPr>
                                <w:sz w:val="18"/>
                                <w:szCs w:val="18"/>
                                <w:lang w:val="en-US" w:eastAsia="en-US"/>
                              </w:rPr>
                            </w:pPr>
                            <w:r w:rsidRPr="0056705A">
                              <w:rPr>
                                <w:sz w:val="18"/>
                                <w:szCs w:val="18"/>
                                <w:lang w:val="en-US" w:eastAsia="en-US"/>
                              </w:rPr>
                              <w:t xml:space="preserve">Reflective amber </w:t>
                            </w:r>
                            <w:r w:rsidR="0056705A" w:rsidRPr="0056705A">
                              <w:rPr>
                                <w:sz w:val="18"/>
                                <w:szCs w:val="18"/>
                                <w:lang w:val="en-US" w:eastAsia="en-US"/>
                              </w:rPr>
                              <w:t>stripe</w:t>
                            </w:r>
                            <w:r w:rsidRPr="0056705A">
                              <w:rPr>
                                <w:sz w:val="18"/>
                                <w:szCs w:val="18"/>
                                <w:lang w:val="en-US" w:eastAsia="en-US"/>
                              </w:rPr>
                              <w:t xml:space="preserve"> – confirms mechanical </w:t>
                            </w:r>
                            <w:r w:rsidR="0056705A" w:rsidRPr="0056705A">
                              <w:rPr>
                                <w:sz w:val="18"/>
                                <w:szCs w:val="18"/>
                                <w:lang w:val="en-US" w:eastAsia="en-US"/>
                              </w:rPr>
                              <w:t>activation</w:t>
                            </w:r>
                            <w:r w:rsidRPr="0056705A">
                              <w:rPr>
                                <w:sz w:val="18"/>
                                <w:szCs w:val="18"/>
                                <w:lang w:val="en-US" w:eastAsia="en-US"/>
                              </w:rPr>
                              <w:t xml:space="preserve">. </w:t>
                            </w:r>
                          </w:p>
                          <w:p w14:paraId="520E9780" w14:textId="77777777" w:rsidR="003D743A" w:rsidRPr="0056705A" w:rsidRDefault="003D743A" w:rsidP="0056705A">
                            <w:pPr>
                              <w:numPr>
                                <w:ilvl w:val="0"/>
                                <w:numId w:val="13"/>
                              </w:numPr>
                              <w:spacing w:line="278" w:lineRule="auto"/>
                              <w:rPr>
                                <w:sz w:val="18"/>
                                <w:szCs w:val="18"/>
                                <w:lang w:val="en-US" w:eastAsia="en-US"/>
                              </w:rPr>
                            </w:pPr>
                            <w:r w:rsidRPr="0056705A">
                              <w:rPr>
                                <w:sz w:val="18"/>
                                <w:szCs w:val="18"/>
                                <w:lang w:val="en-US" w:eastAsia="en-US"/>
                              </w:rPr>
                              <w:t xml:space="preserve">Immediate attention required – hazardous conditions detected. </w:t>
                            </w:r>
                          </w:p>
                          <w:p w14:paraId="79657F6F" w14:textId="0857D6C9" w:rsidR="003D743A" w:rsidRPr="003D743A" w:rsidRDefault="003D743A">
                            <w:pPr>
                              <w:rPr>
                                <w:sz w:val="22"/>
                                <w:szCs w:val="2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C3BBF9" id="_x0000_t202" coordsize="21600,21600" o:spt="202" path="m,l,21600r21600,l21600,xe">
                <v:stroke joinstyle="miter"/>
                <v:path gradientshapeok="t" o:connecttype="rect"/>
              </v:shapetype>
              <v:shape id="Text Box 2" o:spid="_x0000_s1026" type="#_x0000_t202" style="position:absolute;margin-left:590.15pt;margin-top:100.15pt;width:193.5pt;height:291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">
                <v:textbox>
                  <w:txbxContent>
                    <w:p w14:paraId="000F508E" w14:textId="5E30B45C" w:rsidR="003D743A" w:rsidRPr="0056705A" w:rsidRDefault="003D743A" w:rsidP="0056705A">
                      <w:pPr>
                        <w:rPr>
                          <w:sz w:val="18"/>
                          <w:szCs w:val="18"/>
                          <w:lang w:val="en-US" w:eastAsia="en-US"/>
                        </w:rPr>
                      </w:pPr>
                      <w:proofErr w:type="spellStart"/>
                      <w:r w:rsidRPr="0056705A">
                        <w:rPr>
                          <w:b/>
                          <w:bCs/>
                          <w:sz w:val="18"/>
                          <w:szCs w:val="18"/>
                          <w:lang w:val="en-US" w:eastAsia="en-US"/>
                        </w:rPr>
                        <w:t>FOGLight</w:t>
                      </w:r>
                      <w:proofErr w:type="spellEnd"/>
                      <w:r w:rsidRPr="0056705A">
                        <w:rPr>
                          <w:b/>
                          <w:bCs/>
                          <w:sz w:val="18"/>
                          <w:szCs w:val="18"/>
                          <w:lang w:val="en-US" w:eastAsia="en-US"/>
                        </w:rPr>
                        <w:t xml:space="preserve"> Signal </w:t>
                      </w:r>
                      <w:r w:rsidR="007E2888">
                        <w:rPr>
                          <w:b/>
                          <w:bCs/>
                          <w:sz w:val="18"/>
                          <w:szCs w:val="18"/>
                          <w:lang w:val="en-US" w:eastAsia="en-US"/>
                        </w:rPr>
                        <w:t>States</w:t>
                      </w:r>
                    </w:p>
                    <w:p w14:paraId="66920BBC" w14:textId="77777777" w:rsidR="003D743A" w:rsidRPr="0056705A" w:rsidRDefault="003D743A" w:rsidP="0056705A">
                      <w:pPr>
                        <w:rPr>
                          <w:sz w:val="18"/>
                          <w:szCs w:val="18"/>
                          <w:lang w:val="en-US" w:eastAsia="en-US"/>
                        </w:rPr>
                      </w:pPr>
                      <w:r w:rsidRPr="0056705A">
                        <w:rPr>
                          <w:b/>
                          <w:bCs/>
                          <w:sz w:val="18"/>
                          <w:szCs w:val="18"/>
                          <w:lang w:val="en-US" w:eastAsia="en-US"/>
                        </w:rPr>
                        <w:t>1. Activated (Safe Mode)</w:t>
                      </w:r>
                    </w:p>
                    <w:p w14:paraId="0BD91553" w14:textId="77777777" w:rsidR="003D743A" w:rsidRPr="0056705A" w:rsidRDefault="003D743A" w:rsidP="0056705A">
                      <w:pPr>
                        <w:numPr>
                          <w:ilvl w:val="0"/>
                          <w:numId w:val="11"/>
                        </w:numPr>
                        <w:spacing w:line="278" w:lineRule="auto"/>
                        <w:rPr>
                          <w:sz w:val="18"/>
                          <w:szCs w:val="18"/>
                          <w:lang w:val="en-US" w:eastAsia="en-US"/>
                        </w:rPr>
                      </w:pPr>
                      <w:r w:rsidRPr="0056705A">
                        <w:rPr>
                          <w:sz w:val="18"/>
                          <w:szCs w:val="18"/>
                          <w:lang w:val="en-US" w:eastAsia="en-US"/>
                        </w:rPr>
                        <w:t xml:space="preserve">Green LED – the device is active and performing monitoring. </w:t>
                      </w:r>
                    </w:p>
                    <w:p w14:paraId="2213D317" w14:textId="77777777" w:rsidR="003D743A" w:rsidRPr="0056705A" w:rsidRDefault="003D743A" w:rsidP="0056705A">
                      <w:pPr>
                        <w:numPr>
                          <w:ilvl w:val="0"/>
                          <w:numId w:val="11"/>
                        </w:numPr>
                        <w:spacing w:line="278" w:lineRule="auto"/>
                        <w:rPr>
                          <w:sz w:val="18"/>
                          <w:szCs w:val="18"/>
                          <w:lang w:val="en-US" w:eastAsia="en-US"/>
                        </w:rPr>
                      </w:pPr>
                      <w:r w:rsidRPr="0056705A">
                        <w:rPr>
                          <w:sz w:val="18"/>
                          <w:szCs w:val="18"/>
                          <w:lang w:val="en-US" w:eastAsia="en-US"/>
                        </w:rPr>
                        <w:t xml:space="preserve">Green reflective ring – visual indicator of a safe working environment. </w:t>
                      </w:r>
                    </w:p>
                    <w:p w14:paraId="6D95ED33" w14:textId="77777777" w:rsidR="003D743A" w:rsidRPr="0056705A" w:rsidRDefault="003D743A" w:rsidP="0056705A">
                      <w:pPr>
                        <w:numPr>
                          <w:ilvl w:val="0"/>
                          <w:numId w:val="11"/>
                        </w:numPr>
                        <w:spacing w:line="278" w:lineRule="auto"/>
                        <w:rPr>
                          <w:sz w:val="18"/>
                          <w:szCs w:val="18"/>
                          <w:lang w:val="en-US" w:eastAsia="en-US"/>
                        </w:rPr>
                      </w:pPr>
                      <w:r w:rsidRPr="0056705A">
                        <w:rPr>
                          <w:sz w:val="18"/>
                          <w:szCs w:val="18"/>
                          <w:lang w:val="en-US" w:eastAsia="en-US"/>
                        </w:rPr>
                        <w:t xml:space="preserve">No significant rock movement detected. </w:t>
                      </w:r>
                    </w:p>
                    <w:p w14:paraId="2BB9A12F" w14:textId="24B3E92A" w:rsidR="003D743A" w:rsidRPr="0056705A" w:rsidRDefault="003D743A" w:rsidP="0056705A">
                      <w:pPr>
                        <w:rPr>
                          <w:sz w:val="18"/>
                          <w:szCs w:val="18"/>
                          <w:lang w:val="en-US" w:eastAsia="en-US"/>
                        </w:rPr>
                      </w:pPr>
                      <w:r w:rsidRPr="0056705A">
                        <w:rPr>
                          <w:b/>
                          <w:bCs/>
                          <w:sz w:val="18"/>
                          <w:szCs w:val="18"/>
                          <w:lang w:val="en-US" w:eastAsia="en-US"/>
                        </w:rPr>
                        <w:t>2.  Activation (Mechanical)</w:t>
                      </w:r>
                    </w:p>
                    <w:p w14:paraId="0B695208" w14:textId="77777777" w:rsidR="003D743A" w:rsidRPr="0056705A" w:rsidRDefault="003D743A" w:rsidP="0056705A">
                      <w:pPr>
                        <w:numPr>
                          <w:ilvl w:val="0"/>
                          <w:numId w:val="12"/>
                        </w:numPr>
                        <w:spacing w:line="278" w:lineRule="auto"/>
                        <w:rPr>
                          <w:sz w:val="18"/>
                          <w:szCs w:val="18"/>
                          <w:lang w:val="en-US" w:eastAsia="en-US"/>
                        </w:rPr>
                      </w:pPr>
                      <w:r w:rsidRPr="0056705A">
                        <w:rPr>
                          <w:sz w:val="18"/>
                          <w:szCs w:val="18"/>
                          <w:lang w:val="en-US" w:eastAsia="en-US"/>
                        </w:rPr>
                        <w:t xml:space="preserve">Green ring detaches upon reaching the activation threshold. </w:t>
                      </w:r>
                    </w:p>
                    <w:p w14:paraId="627CBB18" w14:textId="60BCEAFB" w:rsidR="003D743A" w:rsidRPr="0056705A" w:rsidRDefault="003D743A" w:rsidP="0056705A">
                      <w:pPr>
                        <w:numPr>
                          <w:ilvl w:val="0"/>
                          <w:numId w:val="12"/>
                        </w:numPr>
                        <w:spacing w:line="278" w:lineRule="auto"/>
                        <w:rPr>
                          <w:sz w:val="18"/>
                          <w:szCs w:val="18"/>
                          <w:lang w:val="en-US" w:eastAsia="en-US"/>
                        </w:rPr>
                      </w:pPr>
                      <w:r w:rsidRPr="0056705A">
                        <w:rPr>
                          <w:sz w:val="18"/>
                          <w:szCs w:val="18"/>
                          <w:lang w:val="en-US" w:eastAsia="en-US"/>
                        </w:rPr>
                        <w:t xml:space="preserve">Reflective amber </w:t>
                      </w:r>
                      <w:r w:rsidR="00552A33" w:rsidRPr="0056705A">
                        <w:rPr>
                          <w:sz w:val="18"/>
                          <w:szCs w:val="18"/>
                          <w:lang w:val="en-US" w:eastAsia="en-US"/>
                        </w:rPr>
                        <w:t xml:space="preserve">stripe </w:t>
                      </w:r>
                      <w:r w:rsidRPr="0056705A">
                        <w:rPr>
                          <w:sz w:val="18"/>
                          <w:szCs w:val="18"/>
                          <w:lang w:val="en-US" w:eastAsia="en-US"/>
                        </w:rPr>
                        <w:t xml:space="preserve">appears – visual warning of rock movement. </w:t>
                      </w:r>
                    </w:p>
                    <w:p w14:paraId="66227EC7" w14:textId="77777777" w:rsidR="003D743A" w:rsidRPr="0056705A" w:rsidRDefault="003D743A" w:rsidP="0056705A">
                      <w:pPr>
                        <w:numPr>
                          <w:ilvl w:val="0"/>
                          <w:numId w:val="12"/>
                        </w:numPr>
                        <w:spacing w:line="278" w:lineRule="auto"/>
                        <w:rPr>
                          <w:sz w:val="18"/>
                          <w:szCs w:val="18"/>
                          <w:lang w:val="en-US" w:eastAsia="en-US"/>
                        </w:rPr>
                      </w:pPr>
                      <w:r w:rsidRPr="0056705A">
                        <w:rPr>
                          <w:sz w:val="18"/>
                          <w:szCs w:val="18"/>
                          <w:lang w:val="en-US" w:eastAsia="en-US"/>
                        </w:rPr>
                        <w:t xml:space="preserve">Mechanical indication of potential instability. </w:t>
                      </w:r>
                    </w:p>
                    <w:p w14:paraId="54668A2F" w14:textId="39D786C5" w:rsidR="003D743A" w:rsidRPr="0056705A" w:rsidRDefault="003D743A" w:rsidP="0056705A">
                      <w:pPr>
                        <w:rPr>
                          <w:sz w:val="18"/>
                          <w:szCs w:val="18"/>
                          <w:lang w:val="en-US" w:eastAsia="en-US"/>
                        </w:rPr>
                      </w:pPr>
                      <w:r w:rsidRPr="0056705A">
                        <w:rPr>
                          <w:b/>
                          <w:bCs/>
                          <w:sz w:val="18"/>
                          <w:szCs w:val="18"/>
                          <w:lang w:val="en-US" w:eastAsia="en-US"/>
                        </w:rPr>
                        <w:t xml:space="preserve">3. </w:t>
                      </w:r>
                      <w:r w:rsidR="00552A33" w:rsidRPr="0056705A">
                        <w:rPr>
                          <w:b/>
                          <w:bCs/>
                          <w:sz w:val="18"/>
                          <w:szCs w:val="18"/>
                          <w:lang w:val="en-US" w:eastAsia="en-US"/>
                        </w:rPr>
                        <w:t>Activation</w:t>
                      </w:r>
                      <w:r w:rsidRPr="0056705A">
                        <w:rPr>
                          <w:b/>
                          <w:bCs/>
                          <w:sz w:val="18"/>
                          <w:szCs w:val="18"/>
                          <w:lang w:val="en-US" w:eastAsia="en-US"/>
                        </w:rPr>
                        <w:t xml:space="preserve"> (Electronic)</w:t>
                      </w:r>
                    </w:p>
                    <w:p w14:paraId="7CD00A82" w14:textId="77777777" w:rsidR="003D743A" w:rsidRPr="0056705A" w:rsidRDefault="003D743A" w:rsidP="0056705A">
                      <w:pPr>
                        <w:numPr>
                          <w:ilvl w:val="0"/>
                          <w:numId w:val="13"/>
                        </w:numPr>
                        <w:spacing w:line="278" w:lineRule="auto"/>
                        <w:rPr>
                          <w:sz w:val="18"/>
                          <w:szCs w:val="18"/>
                          <w:lang w:val="en-US" w:eastAsia="en-US"/>
                        </w:rPr>
                      </w:pPr>
                      <w:r w:rsidRPr="0056705A">
                        <w:rPr>
                          <w:sz w:val="18"/>
                          <w:szCs w:val="18"/>
                          <w:lang w:val="en-US" w:eastAsia="en-US"/>
                        </w:rPr>
                        <w:t xml:space="preserve">Red LED – indicates rock mass delamination above the working area. </w:t>
                      </w:r>
                    </w:p>
                    <w:p w14:paraId="54300A79" w14:textId="35431873" w:rsidR="003D743A" w:rsidRPr="0056705A" w:rsidRDefault="003D743A" w:rsidP="0056705A">
                      <w:pPr>
                        <w:numPr>
                          <w:ilvl w:val="0"/>
                          <w:numId w:val="13"/>
                        </w:numPr>
                        <w:spacing w:line="278" w:lineRule="auto"/>
                        <w:rPr>
                          <w:sz w:val="18"/>
                          <w:szCs w:val="18"/>
                          <w:lang w:val="en-US" w:eastAsia="en-US"/>
                        </w:rPr>
                      </w:pPr>
                      <w:r w:rsidRPr="0056705A">
                        <w:rPr>
                          <w:sz w:val="18"/>
                          <w:szCs w:val="18"/>
                          <w:lang w:val="en-US" w:eastAsia="en-US"/>
                        </w:rPr>
                        <w:t xml:space="preserve">Reflective amber </w:t>
                      </w:r>
                      <w:r w:rsidR="0056705A" w:rsidRPr="0056705A">
                        <w:rPr>
                          <w:sz w:val="18"/>
                          <w:szCs w:val="18"/>
                          <w:lang w:val="en-US" w:eastAsia="en-US"/>
                        </w:rPr>
                        <w:t>stripe</w:t>
                      </w:r>
                      <w:r w:rsidRPr="0056705A">
                        <w:rPr>
                          <w:sz w:val="18"/>
                          <w:szCs w:val="18"/>
                          <w:lang w:val="en-US" w:eastAsia="en-US"/>
                        </w:rPr>
                        <w:t xml:space="preserve"> – confirms mechanical </w:t>
                      </w:r>
                      <w:r w:rsidR="0056705A" w:rsidRPr="0056705A">
                        <w:rPr>
                          <w:sz w:val="18"/>
                          <w:szCs w:val="18"/>
                          <w:lang w:val="en-US" w:eastAsia="en-US"/>
                        </w:rPr>
                        <w:t>activation</w:t>
                      </w:r>
                      <w:r w:rsidRPr="0056705A">
                        <w:rPr>
                          <w:sz w:val="18"/>
                          <w:szCs w:val="18"/>
                          <w:lang w:val="en-US" w:eastAsia="en-US"/>
                        </w:rPr>
                        <w:t xml:space="preserve">. </w:t>
                      </w:r>
                    </w:p>
                    <w:p w14:paraId="520E9780" w14:textId="77777777" w:rsidR="003D743A" w:rsidRPr="0056705A" w:rsidRDefault="003D743A" w:rsidP="0056705A">
                      <w:pPr>
                        <w:numPr>
                          <w:ilvl w:val="0"/>
                          <w:numId w:val="13"/>
                        </w:numPr>
                        <w:spacing w:line="278" w:lineRule="auto"/>
                        <w:rPr>
                          <w:sz w:val="18"/>
                          <w:szCs w:val="18"/>
                          <w:lang w:val="en-US" w:eastAsia="en-US"/>
                        </w:rPr>
                      </w:pPr>
                      <w:r w:rsidRPr="0056705A">
                        <w:rPr>
                          <w:sz w:val="18"/>
                          <w:szCs w:val="18"/>
                          <w:lang w:val="en-US" w:eastAsia="en-US"/>
                        </w:rPr>
                        <w:t xml:space="preserve">Immediate attention required – hazardous conditions detected. </w:t>
                      </w:r>
                    </w:p>
                    <w:p w14:paraId="79657F6F" w14:textId="0857D6C9" w:rsidR="003D743A" w:rsidRPr="003D743A" w:rsidRDefault="003D743A">
                      <w:pPr>
                        <w:rPr>
                          <w:sz w:val="22"/>
                          <w:szCs w:val="22"/>
                          <w:lang w:val="en-US"/>
                        </w:rPr>
                      </w:pPr>
                    </w:p>
                  </w:txbxContent>
                </v:textbox>
                <w10:wrap type="square" anchorx="margin"/>
              </v:shape>
            </w:pict>
          </mc:Fallback>
        </mc:AlternateContent>
      </w:r>
      <w:r w:rsidR="00A51193">
        <w:rPr>
          <w:noProof/>
          <w:lang w:val="en-US"/>
        </w:rPr>
        <w:drawing>
          <wp:anchor distT="0" distB="0" distL="114300" distR="114300" simplePos="0" relativeHeight="251662336" behindDoc="1" locked="0" layoutInCell="1" allowOverlap="1" wp14:anchorId="2E7F6C11" wp14:editId="69619EF1">
            <wp:simplePos x="0" y="0"/>
            <wp:positionH relativeFrom="column">
              <wp:posOffset>1306195</wp:posOffset>
            </wp:positionH>
            <wp:positionV relativeFrom="paragraph">
              <wp:posOffset>1287780</wp:posOffset>
            </wp:positionV>
            <wp:extent cx="6188710" cy="3967480"/>
            <wp:effectExtent l="0" t="0" r="2540" b="0"/>
            <wp:wrapNone/>
            <wp:docPr id="532948509" name="Рисунок 5" descr="Изображение выглядит как текст, снимок экрана,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948509" name="Рисунок 5" descr="Изображение выглядит как текст, снимок экрана, Шрифт&#10;&#10;Контент, сгенерированный ИИ, может содержать ошибки."/>
                    <pic:cNvPicPr/>
                  </pic:nvPicPr>
                  <pic:blipFill>
                    <a:blip r:embed="rId13">
                      <a:extLst>
                        <a:ext uri="{28A0092B-C50C-407E-A947-70E740481C1C}">
                          <a14:useLocalDpi xmlns:a14="http://schemas.microsoft.com/office/drawing/2010/main" val="0"/>
                        </a:ext>
                      </a:extLst>
                    </a:blip>
                    <a:stretch>
                      <a:fillRect/>
                    </a:stretch>
                  </pic:blipFill>
                  <pic:spPr>
                    <a:xfrm>
                      <a:off x="0" y="0"/>
                      <a:ext cx="6188710" cy="3967480"/>
                    </a:xfrm>
                    <a:prstGeom prst="rect">
                      <a:avLst/>
                    </a:prstGeom>
                  </pic:spPr>
                </pic:pic>
              </a:graphicData>
            </a:graphic>
          </wp:anchor>
        </w:drawing>
      </w:r>
    </w:p>
    <w:sectPr w:rsidR="00071C98" w:rsidRPr="00A9069F" w:rsidSect="00A9069F">
      <w:pgSz w:w="16838" w:h="11906" w:orient="landscape" w:code="9"/>
      <w:pgMar w:top="568" w:right="448" w:bottom="1021" w:left="35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1902C" w14:textId="77777777" w:rsidR="00426839" w:rsidRDefault="00426839">
      <w:r>
        <w:separator/>
      </w:r>
    </w:p>
  </w:endnote>
  <w:endnote w:type="continuationSeparator" w:id="0">
    <w:p w14:paraId="00A061B5" w14:textId="77777777" w:rsidR="00426839" w:rsidRDefault="00426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159261"/>
      <w:docPartObj>
        <w:docPartGallery w:val="Page Numbers (Bottom of Page)"/>
        <w:docPartUnique/>
      </w:docPartObj>
    </w:sdtPr>
    <w:sdtEndPr>
      <w:rPr>
        <w:noProof/>
      </w:rPr>
    </w:sdtEndPr>
    <w:sdtContent>
      <w:p w14:paraId="2A9DC906" w14:textId="1CCF9C6D" w:rsidR="00B477F1" w:rsidRDefault="00A5119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602B3481" w14:textId="77777777" w:rsidR="00B477F1" w:rsidRDefault="00B47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C6447" w14:textId="77777777" w:rsidR="00426839" w:rsidRDefault="00426839">
      <w:r>
        <w:separator/>
      </w:r>
    </w:p>
  </w:footnote>
  <w:footnote w:type="continuationSeparator" w:id="0">
    <w:p w14:paraId="5D707974" w14:textId="77777777" w:rsidR="00426839" w:rsidRDefault="00426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2933"/>
    <w:multiLevelType w:val="hybridMultilevel"/>
    <w:tmpl w:val="722448D2"/>
    <w:lvl w:ilvl="0" w:tplc="E870B8A6">
      <w:start w:val="1"/>
      <w:numFmt w:val="bullet"/>
      <w:lvlText w:val=""/>
      <w:lvlJc w:val="left"/>
      <w:pPr>
        <w:ind w:left="720" w:hanging="360"/>
      </w:pPr>
      <w:rPr>
        <w:rFonts w:ascii="Symbol" w:hAnsi="Symbol" w:hint="default"/>
      </w:rPr>
    </w:lvl>
    <w:lvl w:ilvl="1" w:tplc="6B60CFE6" w:tentative="1">
      <w:start w:val="1"/>
      <w:numFmt w:val="bullet"/>
      <w:lvlText w:val="o"/>
      <w:lvlJc w:val="left"/>
      <w:pPr>
        <w:ind w:left="1440" w:hanging="360"/>
      </w:pPr>
      <w:rPr>
        <w:rFonts w:ascii="Courier New" w:hAnsi="Courier New" w:cs="Courier New" w:hint="default"/>
      </w:rPr>
    </w:lvl>
    <w:lvl w:ilvl="2" w:tplc="361C29E2" w:tentative="1">
      <w:start w:val="1"/>
      <w:numFmt w:val="bullet"/>
      <w:lvlText w:val=""/>
      <w:lvlJc w:val="left"/>
      <w:pPr>
        <w:ind w:left="2160" w:hanging="360"/>
      </w:pPr>
      <w:rPr>
        <w:rFonts w:ascii="Wingdings" w:hAnsi="Wingdings" w:hint="default"/>
      </w:rPr>
    </w:lvl>
    <w:lvl w:ilvl="3" w:tplc="4F828798" w:tentative="1">
      <w:start w:val="1"/>
      <w:numFmt w:val="bullet"/>
      <w:lvlText w:val=""/>
      <w:lvlJc w:val="left"/>
      <w:pPr>
        <w:ind w:left="2880" w:hanging="360"/>
      </w:pPr>
      <w:rPr>
        <w:rFonts w:ascii="Symbol" w:hAnsi="Symbol" w:hint="default"/>
      </w:rPr>
    </w:lvl>
    <w:lvl w:ilvl="4" w:tplc="41CCA2BC" w:tentative="1">
      <w:start w:val="1"/>
      <w:numFmt w:val="bullet"/>
      <w:lvlText w:val="o"/>
      <w:lvlJc w:val="left"/>
      <w:pPr>
        <w:ind w:left="3600" w:hanging="360"/>
      </w:pPr>
      <w:rPr>
        <w:rFonts w:ascii="Courier New" w:hAnsi="Courier New" w:cs="Courier New" w:hint="default"/>
      </w:rPr>
    </w:lvl>
    <w:lvl w:ilvl="5" w:tplc="7C2AF42C" w:tentative="1">
      <w:start w:val="1"/>
      <w:numFmt w:val="bullet"/>
      <w:lvlText w:val=""/>
      <w:lvlJc w:val="left"/>
      <w:pPr>
        <w:ind w:left="4320" w:hanging="360"/>
      </w:pPr>
      <w:rPr>
        <w:rFonts w:ascii="Wingdings" w:hAnsi="Wingdings" w:hint="default"/>
      </w:rPr>
    </w:lvl>
    <w:lvl w:ilvl="6" w:tplc="D026ECC6" w:tentative="1">
      <w:start w:val="1"/>
      <w:numFmt w:val="bullet"/>
      <w:lvlText w:val=""/>
      <w:lvlJc w:val="left"/>
      <w:pPr>
        <w:ind w:left="5040" w:hanging="360"/>
      </w:pPr>
      <w:rPr>
        <w:rFonts w:ascii="Symbol" w:hAnsi="Symbol" w:hint="default"/>
      </w:rPr>
    </w:lvl>
    <w:lvl w:ilvl="7" w:tplc="FDF64C52" w:tentative="1">
      <w:start w:val="1"/>
      <w:numFmt w:val="bullet"/>
      <w:lvlText w:val="o"/>
      <w:lvlJc w:val="left"/>
      <w:pPr>
        <w:ind w:left="5760" w:hanging="360"/>
      </w:pPr>
      <w:rPr>
        <w:rFonts w:ascii="Courier New" w:hAnsi="Courier New" w:cs="Courier New" w:hint="default"/>
      </w:rPr>
    </w:lvl>
    <w:lvl w:ilvl="8" w:tplc="5136E242" w:tentative="1">
      <w:start w:val="1"/>
      <w:numFmt w:val="bullet"/>
      <w:lvlText w:val=""/>
      <w:lvlJc w:val="left"/>
      <w:pPr>
        <w:ind w:left="6480" w:hanging="360"/>
      </w:pPr>
      <w:rPr>
        <w:rFonts w:ascii="Wingdings" w:hAnsi="Wingdings" w:hint="default"/>
      </w:rPr>
    </w:lvl>
  </w:abstractNum>
  <w:abstractNum w:abstractNumId="1" w15:restartNumberingAfterBreak="0">
    <w:nsid w:val="0DDD17D7"/>
    <w:multiLevelType w:val="hybridMultilevel"/>
    <w:tmpl w:val="76B0ACB0"/>
    <w:lvl w:ilvl="0" w:tplc="5B7E5E7C">
      <w:start w:val="1"/>
      <w:numFmt w:val="bullet"/>
      <w:lvlText w:val=""/>
      <w:lvlJc w:val="left"/>
      <w:pPr>
        <w:ind w:left="720" w:hanging="360"/>
      </w:pPr>
      <w:rPr>
        <w:rFonts w:ascii="Symbol" w:hAnsi="Symbol" w:hint="default"/>
      </w:rPr>
    </w:lvl>
    <w:lvl w:ilvl="1" w:tplc="329E2118" w:tentative="1">
      <w:start w:val="1"/>
      <w:numFmt w:val="bullet"/>
      <w:lvlText w:val="o"/>
      <w:lvlJc w:val="left"/>
      <w:pPr>
        <w:ind w:left="1440" w:hanging="360"/>
      </w:pPr>
      <w:rPr>
        <w:rFonts w:ascii="Courier New" w:hAnsi="Courier New" w:cs="Courier New" w:hint="default"/>
      </w:rPr>
    </w:lvl>
    <w:lvl w:ilvl="2" w:tplc="02024450" w:tentative="1">
      <w:start w:val="1"/>
      <w:numFmt w:val="bullet"/>
      <w:lvlText w:val=""/>
      <w:lvlJc w:val="left"/>
      <w:pPr>
        <w:ind w:left="2160" w:hanging="360"/>
      </w:pPr>
      <w:rPr>
        <w:rFonts w:ascii="Wingdings" w:hAnsi="Wingdings" w:hint="default"/>
      </w:rPr>
    </w:lvl>
    <w:lvl w:ilvl="3" w:tplc="38F0AD28" w:tentative="1">
      <w:start w:val="1"/>
      <w:numFmt w:val="bullet"/>
      <w:lvlText w:val=""/>
      <w:lvlJc w:val="left"/>
      <w:pPr>
        <w:ind w:left="2880" w:hanging="360"/>
      </w:pPr>
      <w:rPr>
        <w:rFonts w:ascii="Symbol" w:hAnsi="Symbol" w:hint="default"/>
      </w:rPr>
    </w:lvl>
    <w:lvl w:ilvl="4" w:tplc="8BAA955A" w:tentative="1">
      <w:start w:val="1"/>
      <w:numFmt w:val="bullet"/>
      <w:lvlText w:val="o"/>
      <w:lvlJc w:val="left"/>
      <w:pPr>
        <w:ind w:left="3600" w:hanging="360"/>
      </w:pPr>
      <w:rPr>
        <w:rFonts w:ascii="Courier New" w:hAnsi="Courier New" w:cs="Courier New" w:hint="default"/>
      </w:rPr>
    </w:lvl>
    <w:lvl w:ilvl="5" w:tplc="32C86D5C" w:tentative="1">
      <w:start w:val="1"/>
      <w:numFmt w:val="bullet"/>
      <w:lvlText w:val=""/>
      <w:lvlJc w:val="left"/>
      <w:pPr>
        <w:ind w:left="4320" w:hanging="360"/>
      </w:pPr>
      <w:rPr>
        <w:rFonts w:ascii="Wingdings" w:hAnsi="Wingdings" w:hint="default"/>
      </w:rPr>
    </w:lvl>
    <w:lvl w:ilvl="6" w:tplc="D1EC06DA" w:tentative="1">
      <w:start w:val="1"/>
      <w:numFmt w:val="bullet"/>
      <w:lvlText w:val=""/>
      <w:lvlJc w:val="left"/>
      <w:pPr>
        <w:ind w:left="5040" w:hanging="360"/>
      </w:pPr>
      <w:rPr>
        <w:rFonts w:ascii="Symbol" w:hAnsi="Symbol" w:hint="default"/>
      </w:rPr>
    </w:lvl>
    <w:lvl w:ilvl="7" w:tplc="45CE3C08" w:tentative="1">
      <w:start w:val="1"/>
      <w:numFmt w:val="bullet"/>
      <w:lvlText w:val="o"/>
      <w:lvlJc w:val="left"/>
      <w:pPr>
        <w:ind w:left="5760" w:hanging="360"/>
      </w:pPr>
      <w:rPr>
        <w:rFonts w:ascii="Courier New" w:hAnsi="Courier New" w:cs="Courier New" w:hint="default"/>
      </w:rPr>
    </w:lvl>
    <w:lvl w:ilvl="8" w:tplc="62C47008" w:tentative="1">
      <w:start w:val="1"/>
      <w:numFmt w:val="bullet"/>
      <w:lvlText w:val=""/>
      <w:lvlJc w:val="left"/>
      <w:pPr>
        <w:ind w:left="6480" w:hanging="360"/>
      </w:pPr>
      <w:rPr>
        <w:rFonts w:ascii="Wingdings" w:hAnsi="Wingdings" w:hint="default"/>
      </w:rPr>
    </w:lvl>
  </w:abstractNum>
  <w:abstractNum w:abstractNumId="2" w15:restartNumberingAfterBreak="0">
    <w:nsid w:val="12491CF8"/>
    <w:multiLevelType w:val="multilevel"/>
    <w:tmpl w:val="0A001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765E7"/>
    <w:multiLevelType w:val="hybridMultilevel"/>
    <w:tmpl w:val="1AE64382"/>
    <w:lvl w:ilvl="0" w:tplc="5CAEEA4A">
      <w:start w:val="1"/>
      <w:numFmt w:val="bullet"/>
      <w:lvlText w:val=""/>
      <w:lvlJc w:val="left"/>
      <w:pPr>
        <w:ind w:left="720" w:hanging="360"/>
      </w:pPr>
      <w:rPr>
        <w:rFonts w:ascii="Symbol" w:hAnsi="Symbol" w:hint="default"/>
      </w:rPr>
    </w:lvl>
    <w:lvl w:ilvl="1" w:tplc="C442CAC4" w:tentative="1">
      <w:start w:val="1"/>
      <w:numFmt w:val="bullet"/>
      <w:lvlText w:val="o"/>
      <w:lvlJc w:val="left"/>
      <w:pPr>
        <w:ind w:left="1440" w:hanging="360"/>
      </w:pPr>
      <w:rPr>
        <w:rFonts w:ascii="Courier New" w:hAnsi="Courier New" w:cs="Courier New" w:hint="default"/>
      </w:rPr>
    </w:lvl>
    <w:lvl w:ilvl="2" w:tplc="754EBF20" w:tentative="1">
      <w:start w:val="1"/>
      <w:numFmt w:val="bullet"/>
      <w:lvlText w:val=""/>
      <w:lvlJc w:val="left"/>
      <w:pPr>
        <w:ind w:left="2160" w:hanging="360"/>
      </w:pPr>
      <w:rPr>
        <w:rFonts w:ascii="Wingdings" w:hAnsi="Wingdings" w:hint="default"/>
      </w:rPr>
    </w:lvl>
    <w:lvl w:ilvl="3" w:tplc="E4482E2A" w:tentative="1">
      <w:start w:val="1"/>
      <w:numFmt w:val="bullet"/>
      <w:lvlText w:val=""/>
      <w:lvlJc w:val="left"/>
      <w:pPr>
        <w:ind w:left="2880" w:hanging="360"/>
      </w:pPr>
      <w:rPr>
        <w:rFonts w:ascii="Symbol" w:hAnsi="Symbol" w:hint="default"/>
      </w:rPr>
    </w:lvl>
    <w:lvl w:ilvl="4" w:tplc="7B9EE4DA" w:tentative="1">
      <w:start w:val="1"/>
      <w:numFmt w:val="bullet"/>
      <w:lvlText w:val="o"/>
      <w:lvlJc w:val="left"/>
      <w:pPr>
        <w:ind w:left="3600" w:hanging="360"/>
      </w:pPr>
      <w:rPr>
        <w:rFonts w:ascii="Courier New" w:hAnsi="Courier New" w:cs="Courier New" w:hint="default"/>
      </w:rPr>
    </w:lvl>
    <w:lvl w:ilvl="5" w:tplc="0130C972" w:tentative="1">
      <w:start w:val="1"/>
      <w:numFmt w:val="bullet"/>
      <w:lvlText w:val=""/>
      <w:lvlJc w:val="left"/>
      <w:pPr>
        <w:ind w:left="4320" w:hanging="360"/>
      </w:pPr>
      <w:rPr>
        <w:rFonts w:ascii="Wingdings" w:hAnsi="Wingdings" w:hint="default"/>
      </w:rPr>
    </w:lvl>
    <w:lvl w:ilvl="6" w:tplc="AB5C764C" w:tentative="1">
      <w:start w:val="1"/>
      <w:numFmt w:val="bullet"/>
      <w:lvlText w:val=""/>
      <w:lvlJc w:val="left"/>
      <w:pPr>
        <w:ind w:left="5040" w:hanging="360"/>
      </w:pPr>
      <w:rPr>
        <w:rFonts w:ascii="Symbol" w:hAnsi="Symbol" w:hint="default"/>
      </w:rPr>
    </w:lvl>
    <w:lvl w:ilvl="7" w:tplc="BF665A6E" w:tentative="1">
      <w:start w:val="1"/>
      <w:numFmt w:val="bullet"/>
      <w:lvlText w:val="o"/>
      <w:lvlJc w:val="left"/>
      <w:pPr>
        <w:ind w:left="5760" w:hanging="360"/>
      </w:pPr>
      <w:rPr>
        <w:rFonts w:ascii="Courier New" w:hAnsi="Courier New" w:cs="Courier New" w:hint="default"/>
      </w:rPr>
    </w:lvl>
    <w:lvl w:ilvl="8" w:tplc="849A8F34" w:tentative="1">
      <w:start w:val="1"/>
      <w:numFmt w:val="bullet"/>
      <w:lvlText w:val=""/>
      <w:lvlJc w:val="left"/>
      <w:pPr>
        <w:ind w:left="6480" w:hanging="360"/>
      </w:pPr>
      <w:rPr>
        <w:rFonts w:ascii="Wingdings" w:hAnsi="Wingdings" w:hint="default"/>
      </w:rPr>
    </w:lvl>
  </w:abstractNum>
  <w:abstractNum w:abstractNumId="4" w15:restartNumberingAfterBreak="0">
    <w:nsid w:val="27F2201B"/>
    <w:multiLevelType w:val="multilevel"/>
    <w:tmpl w:val="A858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9B2C7D"/>
    <w:multiLevelType w:val="hybridMultilevel"/>
    <w:tmpl w:val="787EFD8E"/>
    <w:lvl w:ilvl="0" w:tplc="E752BDF2">
      <w:start w:val="1"/>
      <w:numFmt w:val="bullet"/>
      <w:lvlText w:val=""/>
      <w:lvlJc w:val="left"/>
      <w:pPr>
        <w:ind w:left="720" w:hanging="360"/>
      </w:pPr>
      <w:rPr>
        <w:rFonts w:ascii="Symbol" w:hAnsi="Symbol" w:hint="default"/>
      </w:rPr>
    </w:lvl>
    <w:lvl w:ilvl="1" w:tplc="65FCE80C" w:tentative="1">
      <w:start w:val="1"/>
      <w:numFmt w:val="bullet"/>
      <w:lvlText w:val="o"/>
      <w:lvlJc w:val="left"/>
      <w:pPr>
        <w:ind w:left="1440" w:hanging="360"/>
      </w:pPr>
      <w:rPr>
        <w:rFonts w:ascii="Courier New" w:hAnsi="Courier New" w:cs="Courier New" w:hint="default"/>
      </w:rPr>
    </w:lvl>
    <w:lvl w:ilvl="2" w:tplc="AA5613A4" w:tentative="1">
      <w:start w:val="1"/>
      <w:numFmt w:val="bullet"/>
      <w:lvlText w:val=""/>
      <w:lvlJc w:val="left"/>
      <w:pPr>
        <w:ind w:left="2160" w:hanging="360"/>
      </w:pPr>
      <w:rPr>
        <w:rFonts w:ascii="Wingdings" w:hAnsi="Wingdings" w:hint="default"/>
      </w:rPr>
    </w:lvl>
    <w:lvl w:ilvl="3" w:tplc="F830CADE" w:tentative="1">
      <w:start w:val="1"/>
      <w:numFmt w:val="bullet"/>
      <w:lvlText w:val=""/>
      <w:lvlJc w:val="left"/>
      <w:pPr>
        <w:ind w:left="2880" w:hanging="360"/>
      </w:pPr>
      <w:rPr>
        <w:rFonts w:ascii="Symbol" w:hAnsi="Symbol" w:hint="default"/>
      </w:rPr>
    </w:lvl>
    <w:lvl w:ilvl="4" w:tplc="2A1616AE" w:tentative="1">
      <w:start w:val="1"/>
      <w:numFmt w:val="bullet"/>
      <w:lvlText w:val="o"/>
      <w:lvlJc w:val="left"/>
      <w:pPr>
        <w:ind w:left="3600" w:hanging="360"/>
      </w:pPr>
      <w:rPr>
        <w:rFonts w:ascii="Courier New" w:hAnsi="Courier New" w:cs="Courier New" w:hint="default"/>
      </w:rPr>
    </w:lvl>
    <w:lvl w:ilvl="5" w:tplc="8A9E5078" w:tentative="1">
      <w:start w:val="1"/>
      <w:numFmt w:val="bullet"/>
      <w:lvlText w:val=""/>
      <w:lvlJc w:val="left"/>
      <w:pPr>
        <w:ind w:left="4320" w:hanging="360"/>
      </w:pPr>
      <w:rPr>
        <w:rFonts w:ascii="Wingdings" w:hAnsi="Wingdings" w:hint="default"/>
      </w:rPr>
    </w:lvl>
    <w:lvl w:ilvl="6" w:tplc="8C9E2B00" w:tentative="1">
      <w:start w:val="1"/>
      <w:numFmt w:val="bullet"/>
      <w:lvlText w:val=""/>
      <w:lvlJc w:val="left"/>
      <w:pPr>
        <w:ind w:left="5040" w:hanging="360"/>
      </w:pPr>
      <w:rPr>
        <w:rFonts w:ascii="Symbol" w:hAnsi="Symbol" w:hint="default"/>
      </w:rPr>
    </w:lvl>
    <w:lvl w:ilvl="7" w:tplc="2D48974A" w:tentative="1">
      <w:start w:val="1"/>
      <w:numFmt w:val="bullet"/>
      <w:lvlText w:val="o"/>
      <w:lvlJc w:val="left"/>
      <w:pPr>
        <w:ind w:left="5760" w:hanging="360"/>
      </w:pPr>
      <w:rPr>
        <w:rFonts w:ascii="Courier New" w:hAnsi="Courier New" w:cs="Courier New" w:hint="default"/>
      </w:rPr>
    </w:lvl>
    <w:lvl w:ilvl="8" w:tplc="6DA85D62" w:tentative="1">
      <w:start w:val="1"/>
      <w:numFmt w:val="bullet"/>
      <w:lvlText w:val=""/>
      <w:lvlJc w:val="left"/>
      <w:pPr>
        <w:ind w:left="6480" w:hanging="360"/>
      </w:pPr>
      <w:rPr>
        <w:rFonts w:ascii="Wingdings" w:hAnsi="Wingdings" w:hint="default"/>
      </w:rPr>
    </w:lvl>
  </w:abstractNum>
  <w:abstractNum w:abstractNumId="6" w15:restartNumberingAfterBreak="0">
    <w:nsid w:val="4C0F2A12"/>
    <w:multiLevelType w:val="hybridMultilevel"/>
    <w:tmpl w:val="3FFCF27C"/>
    <w:lvl w:ilvl="0" w:tplc="9DBEF556">
      <w:start w:val="1"/>
      <w:numFmt w:val="bullet"/>
      <w:lvlText w:val=""/>
      <w:lvlJc w:val="left"/>
      <w:pPr>
        <w:ind w:left="720" w:hanging="360"/>
      </w:pPr>
      <w:rPr>
        <w:rFonts w:ascii="Symbol" w:hAnsi="Symbol" w:hint="default"/>
      </w:rPr>
    </w:lvl>
    <w:lvl w:ilvl="1" w:tplc="7B644B66" w:tentative="1">
      <w:start w:val="1"/>
      <w:numFmt w:val="bullet"/>
      <w:lvlText w:val="o"/>
      <w:lvlJc w:val="left"/>
      <w:pPr>
        <w:ind w:left="1440" w:hanging="360"/>
      </w:pPr>
      <w:rPr>
        <w:rFonts w:ascii="Courier New" w:hAnsi="Courier New" w:cs="Courier New" w:hint="default"/>
      </w:rPr>
    </w:lvl>
    <w:lvl w:ilvl="2" w:tplc="17906E60" w:tentative="1">
      <w:start w:val="1"/>
      <w:numFmt w:val="bullet"/>
      <w:lvlText w:val=""/>
      <w:lvlJc w:val="left"/>
      <w:pPr>
        <w:ind w:left="2160" w:hanging="360"/>
      </w:pPr>
      <w:rPr>
        <w:rFonts w:ascii="Wingdings" w:hAnsi="Wingdings" w:hint="default"/>
      </w:rPr>
    </w:lvl>
    <w:lvl w:ilvl="3" w:tplc="DFFEA6F8" w:tentative="1">
      <w:start w:val="1"/>
      <w:numFmt w:val="bullet"/>
      <w:lvlText w:val=""/>
      <w:lvlJc w:val="left"/>
      <w:pPr>
        <w:ind w:left="2880" w:hanging="360"/>
      </w:pPr>
      <w:rPr>
        <w:rFonts w:ascii="Symbol" w:hAnsi="Symbol" w:hint="default"/>
      </w:rPr>
    </w:lvl>
    <w:lvl w:ilvl="4" w:tplc="FF948242" w:tentative="1">
      <w:start w:val="1"/>
      <w:numFmt w:val="bullet"/>
      <w:lvlText w:val="o"/>
      <w:lvlJc w:val="left"/>
      <w:pPr>
        <w:ind w:left="3600" w:hanging="360"/>
      </w:pPr>
      <w:rPr>
        <w:rFonts w:ascii="Courier New" w:hAnsi="Courier New" w:cs="Courier New" w:hint="default"/>
      </w:rPr>
    </w:lvl>
    <w:lvl w:ilvl="5" w:tplc="98A6A0E4" w:tentative="1">
      <w:start w:val="1"/>
      <w:numFmt w:val="bullet"/>
      <w:lvlText w:val=""/>
      <w:lvlJc w:val="left"/>
      <w:pPr>
        <w:ind w:left="4320" w:hanging="360"/>
      </w:pPr>
      <w:rPr>
        <w:rFonts w:ascii="Wingdings" w:hAnsi="Wingdings" w:hint="default"/>
      </w:rPr>
    </w:lvl>
    <w:lvl w:ilvl="6" w:tplc="DCB4975E" w:tentative="1">
      <w:start w:val="1"/>
      <w:numFmt w:val="bullet"/>
      <w:lvlText w:val=""/>
      <w:lvlJc w:val="left"/>
      <w:pPr>
        <w:ind w:left="5040" w:hanging="360"/>
      </w:pPr>
      <w:rPr>
        <w:rFonts w:ascii="Symbol" w:hAnsi="Symbol" w:hint="default"/>
      </w:rPr>
    </w:lvl>
    <w:lvl w:ilvl="7" w:tplc="6554B40C" w:tentative="1">
      <w:start w:val="1"/>
      <w:numFmt w:val="bullet"/>
      <w:lvlText w:val="o"/>
      <w:lvlJc w:val="left"/>
      <w:pPr>
        <w:ind w:left="5760" w:hanging="360"/>
      </w:pPr>
      <w:rPr>
        <w:rFonts w:ascii="Courier New" w:hAnsi="Courier New" w:cs="Courier New" w:hint="default"/>
      </w:rPr>
    </w:lvl>
    <w:lvl w:ilvl="8" w:tplc="E378155A" w:tentative="1">
      <w:start w:val="1"/>
      <w:numFmt w:val="bullet"/>
      <w:lvlText w:val=""/>
      <w:lvlJc w:val="left"/>
      <w:pPr>
        <w:ind w:left="6480" w:hanging="360"/>
      </w:pPr>
      <w:rPr>
        <w:rFonts w:ascii="Wingdings" w:hAnsi="Wingdings" w:hint="default"/>
      </w:rPr>
    </w:lvl>
  </w:abstractNum>
  <w:abstractNum w:abstractNumId="7" w15:restartNumberingAfterBreak="0">
    <w:nsid w:val="4DE474DA"/>
    <w:multiLevelType w:val="multilevel"/>
    <w:tmpl w:val="5AA86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96711"/>
    <w:multiLevelType w:val="multilevel"/>
    <w:tmpl w:val="AD58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667C5C"/>
    <w:multiLevelType w:val="hybridMultilevel"/>
    <w:tmpl w:val="55AE5F46"/>
    <w:lvl w:ilvl="0" w:tplc="C3120124">
      <w:start w:val="1"/>
      <w:numFmt w:val="bullet"/>
      <w:lvlText w:val=""/>
      <w:lvlJc w:val="left"/>
      <w:pPr>
        <w:ind w:left="720" w:hanging="360"/>
      </w:pPr>
      <w:rPr>
        <w:rFonts w:ascii="Symbol" w:hAnsi="Symbol" w:hint="default"/>
      </w:rPr>
    </w:lvl>
    <w:lvl w:ilvl="1" w:tplc="0D62C64A" w:tentative="1">
      <w:start w:val="1"/>
      <w:numFmt w:val="bullet"/>
      <w:lvlText w:val="o"/>
      <w:lvlJc w:val="left"/>
      <w:pPr>
        <w:ind w:left="1440" w:hanging="360"/>
      </w:pPr>
      <w:rPr>
        <w:rFonts w:ascii="Courier New" w:hAnsi="Courier New" w:cs="Courier New" w:hint="default"/>
      </w:rPr>
    </w:lvl>
    <w:lvl w:ilvl="2" w:tplc="B756EA0A" w:tentative="1">
      <w:start w:val="1"/>
      <w:numFmt w:val="bullet"/>
      <w:lvlText w:val=""/>
      <w:lvlJc w:val="left"/>
      <w:pPr>
        <w:ind w:left="2160" w:hanging="360"/>
      </w:pPr>
      <w:rPr>
        <w:rFonts w:ascii="Wingdings" w:hAnsi="Wingdings" w:hint="default"/>
      </w:rPr>
    </w:lvl>
    <w:lvl w:ilvl="3" w:tplc="1DC80472" w:tentative="1">
      <w:start w:val="1"/>
      <w:numFmt w:val="bullet"/>
      <w:lvlText w:val=""/>
      <w:lvlJc w:val="left"/>
      <w:pPr>
        <w:ind w:left="2880" w:hanging="360"/>
      </w:pPr>
      <w:rPr>
        <w:rFonts w:ascii="Symbol" w:hAnsi="Symbol" w:hint="default"/>
      </w:rPr>
    </w:lvl>
    <w:lvl w:ilvl="4" w:tplc="CDDE73DA" w:tentative="1">
      <w:start w:val="1"/>
      <w:numFmt w:val="bullet"/>
      <w:lvlText w:val="o"/>
      <w:lvlJc w:val="left"/>
      <w:pPr>
        <w:ind w:left="3600" w:hanging="360"/>
      </w:pPr>
      <w:rPr>
        <w:rFonts w:ascii="Courier New" w:hAnsi="Courier New" w:cs="Courier New" w:hint="default"/>
      </w:rPr>
    </w:lvl>
    <w:lvl w:ilvl="5" w:tplc="17BE345A" w:tentative="1">
      <w:start w:val="1"/>
      <w:numFmt w:val="bullet"/>
      <w:lvlText w:val=""/>
      <w:lvlJc w:val="left"/>
      <w:pPr>
        <w:ind w:left="4320" w:hanging="360"/>
      </w:pPr>
      <w:rPr>
        <w:rFonts w:ascii="Wingdings" w:hAnsi="Wingdings" w:hint="default"/>
      </w:rPr>
    </w:lvl>
    <w:lvl w:ilvl="6" w:tplc="EA648904" w:tentative="1">
      <w:start w:val="1"/>
      <w:numFmt w:val="bullet"/>
      <w:lvlText w:val=""/>
      <w:lvlJc w:val="left"/>
      <w:pPr>
        <w:ind w:left="5040" w:hanging="360"/>
      </w:pPr>
      <w:rPr>
        <w:rFonts w:ascii="Symbol" w:hAnsi="Symbol" w:hint="default"/>
      </w:rPr>
    </w:lvl>
    <w:lvl w:ilvl="7" w:tplc="E5E06FFA" w:tentative="1">
      <w:start w:val="1"/>
      <w:numFmt w:val="bullet"/>
      <w:lvlText w:val="o"/>
      <w:lvlJc w:val="left"/>
      <w:pPr>
        <w:ind w:left="5760" w:hanging="360"/>
      </w:pPr>
      <w:rPr>
        <w:rFonts w:ascii="Courier New" w:hAnsi="Courier New" w:cs="Courier New" w:hint="default"/>
      </w:rPr>
    </w:lvl>
    <w:lvl w:ilvl="8" w:tplc="4FA845BA" w:tentative="1">
      <w:start w:val="1"/>
      <w:numFmt w:val="bullet"/>
      <w:lvlText w:val=""/>
      <w:lvlJc w:val="left"/>
      <w:pPr>
        <w:ind w:left="6480" w:hanging="360"/>
      </w:pPr>
      <w:rPr>
        <w:rFonts w:ascii="Wingdings" w:hAnsi="Wingdings" w:hint="default"/>
      </w:rPr>
    </w:lvl>
  </w:abstractNum>
  <w:abstractNum w:abstractNumId="10" w15:restartNumberingAfterBreak="0">
    <w:nsid w:val="588E151C"/>
    <w:multiLevelType w:val="multilevel"/>
    <w:tmpl w:val="13F4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936642"/>
    <w:multiLevelType w:val="hybridMultilevel"/>
    <w:tmpl w:val="8B48BE70"/>
    <w:lvl w:ilvl="0" w:tplc="F4D2AFD4">
      <w:start w:val="1"/>
      <w:numFmt w:val="bullet"/>
      <w:lvlText w:val=""/>
      <w:lvlJc w:val="left"/>
      <w:pPr>
        <w:ind w:left="720" w:hanging="360"/>
      </w:pPr>
      <w:rPr>
        <w:rFonts w:ascii="Symbol" w:hAnsi="Symbol" w:hint="default"/>
      </w:rPr>
    </w:lvl>
    <w:lvl w:ilvl="1" w:tplc="C35E6736" w:tentative="1">
      <w:start w:val="1"/>
      <w:numFmt w:val="bullet"/>
      <w:lvlText w:val="o"/>
      <w:lvlJc w:val="left"/>
      <w:pPr>
        <w:ind w:left="1440" w:hanging="360"/>
      </w:pPr>
      <w:rPr>
        <w:rFonts w:ascii="Courier New" w:hAnsi="Courier New" w:cs="Courier New" w:hint="default"/>
      </w:rPr>
    </w:lvl>
    <w:lvl w:ilvl="2" w:tplc="14C637F6" w:tentative="1">
      <w:start w:val="1"/>
      <w:numFmt w:val="bullet"/>
      <w:lvlText w:val=""/>
      <w:lvlJc w:val="left"/>
      <w:pPr>
        <w:ind w:left="2160" w:hanging="360"/>
      </w:pPr>
      <w:rPr>
        <w:rFonts w:ascii="Wingdings" w:hAnsi="Wingdings" w:hint="default"/>
      </w:rPr>
    </w:lvl>
    <w:lvl w:ilvl="3" w:tplc="5F884140" w:tentative="1">
      <w:start w:val="1"/>
      <w:numFmt w:val="bullet"/>
      <w:lvlText w:val=""/>
      <w:lvlJc w:val="left"/>
      <w:pPr>
        <w:ind w:left="2880" w:hanging="360"/>
      </w:pPr>
      <w:rPr>
        <w:rFonts w:ascii="Symbol" w:hAnsi="Symbol" w:hint="default"/>
      </w:rPr>
    </w:lvl>
    <w:lvl w:ilvl="4" w:tplc="A8C8B33C" w:tentative="1">
      <w:start w:val="1"/>
      <w:numFmt w:val="bullet"/>
      <w:lvlText w:val="o"/>
      <w:lvlJc w:val="left"/>
      <w:pPr>
        <w:ind w:left="3600" w:hanging="360"/>
      </w:pPr>
      <w:rPr>
        <w:rFonts w:ascii="Courier New" w:hAnsi="Courier New" w:cs="Courier New" w:hint="default"/>
      </w:rPr>
    </w:lvl>
    <w:lvl w:ilvl="5" w:tplc="91E693FC" w:tentative="1">
      <w:start w:val="1"/>
      <w:numFmt w:val="bullet"/>
      <w:lvlText w:val=""/>
      <w:lvlJc w:val="left"/>
      <w:pPr>
        <w:ind w:left="4320" w:hanging="360"/>
      </w:pPr>
      <w:rPr>
        <w:rFonts w:ascii="Wingdings" w:hAnsi="Wingdings" w:hint="default"/>
      </w:rPr>
    </w:lvl>
    <w:lvl w:ilvl="6" w:tplc="B80C4740" w:tentative="1">
      <w:start w:val="1"/>
      <w:numFmt w:val="bullet"/>
      <w:lvlText w:val=""/>
      <w:lvlJc w:val="left"/>
      <w:pPr>
        <w:ind w:left="5040" w:hanging="360"/>
      </w:pPr>
      <w:rPr>
        <w:rFonts w:ascii="Symbol" w:hAnsi="Symbol" w:hint="default"/>
      </w:rPr>
    </w:lvl>
    <w:lvl w:ilvl="7" w:tplc="CE80C386" w:tentative="1">
      <w:start w:val="1"/>
      <w:numFmt w:val="bullet"/>
      <w:lvlText w:val="o"/>
      <w:lvlJc w:val="left"/>
      <w:pPr>
        <w:ind w:left="5760" w:hanging="360"/>
      </w:pPr>
      <w:rPr>
        <w:rFonts w:ascii="Courier New" w:hAnsi="Courier New" w:cs="Courier New" w:hint="default"/>
      </w:rPr>
    </w:lvl>
    <w:lvl w:ilvl="8" w:tplc="A10E4576" w:tentative="1">
      <w:start w:val="1"/>
      <w:numFmt w:val="bullet"/>
      <w:lvlText w:val=""/>
      <w:lvlJc w:val="left"/>
      <w:pPr>
        <w:ind w:left="6480" w:hanging="360"/>
      </w:pPr>
      <w:rPr>
        <w:rFonts w:ascii="Wingdings" w:hAnsi="Wingdings" w:hint="default"/>
      </w:rPr>
    </w:lvl>
  </w:abstractNum>
  <w:abstractNum w:abstractNumId="12" w15:restartNumberingAfterBreak="0">
    <w:nsid w:val="6E3669DD"/>
    <w:multiLevelType w:val="multilevel"/>
    <w:tmpl w:val="0248E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324216">
    <w:abstractNumId w:val="3"/>
  </w:num>
  <w:num w:numId="2" w16cid:durableId="569269549">
    <w:abstractNumId w:val="6"/>
  </w:num>
  <w:num w:numId="3" w16cid:durableId="1558322733">
    <w:abstractNumId w:val="11"/>
  </w:num>
  <w:num w:numId="4" w16cid:durableId="1809937822">
    <w:abstractNumId w:val="1"/>
  </w:num>
  <w:num w:numId="5" w16cid:durableId="1411269923">
    <w:abstractNumId w:val="0"/>
  </w:num>
  <w:num w:numId="6" w16cid:durableId="1644575967">
    <w:abstractNumId w:val="2"/>
  </w:num>
  <w:num w:numId="7" w16cid:durableId="542523134">
    <w:abstractNumId w:val="12"/>
  </w:num>
  <w:num w:numId="8" w16cid:durableId="1869445074">
    <w:abstractNumId w:val="8"/>
  </w:num>
  <w:num w:numId="9" w16cid:durableId="1410425968">
    <w:abstractNumId w:val="9"/>
  </w:num>
  <w:num w:numId="10" w16cid:durableId="118693023">
    <w:abstractNumId w:val="5"/>
  </w:num>
  <w:num w:numId="11" w16cid:durableId="1950968347">
    <w:abstractNumId w:val="10"/>
  </w:num>
  <w:num w:numId="12" w16cid:durableId="814376160">
    <w:abstractNumId w:val="7"/>
  </w:num>
  <w:num w:numId="13" w16cid:durableId="100023763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FF"/>
    <w:rsid w:val="00001465"/>
    <w:rsid w:val="00003AAA"/>
    <w:rsid w:val="00003CAA"/>
    <w:rsid w:val="000049CD"/>
    <w:rsid w:val="00004A4F"/>
    <w:rsid w:val="00013883"/>
    <w:rsid w:val="0001546E"/>
    <w:rsid w:val="00015B1B"/>
    <w:rsid w:val="000167A2"/>
    <w:rsid w:val="00021739"/>
    <w:rsid w:val="0002386D"/>
    <w:rsid w:val="00023A46"/>
    <w:rsid w:val="00024622"/>
    <w:rsid w:val="00024FE0"/>
    <w:rsid w:val="000276B0"/>
    <w:rsid w:val="00034A77"/>
    <w:rsid w:val="00037DAB"/>
    <w:rsid w:val="0004179C"/>
    <w:rsid w:val="000444FA"/>
    <w:rsid w:val="00044A77"/>
    <w:rsid w:val="00044ED9"/>
    <w:rsid w:val="000454DF"/>
    <w:rsid w:val="00051FDB"/>
    <w:rsid w:val="0005257A"/>
    <w:rsid w:val="00056092"/>
    <w:rsid w:val="00056C7C"/>
    <w:rsid w:val="00064595"/>
    <w:rsid w:val="00064A76"/>
    <w:rsid w:val="000659F5"/>
    <w:rsid w:val="000660A5"/>
    <w:rsid w:val="00070C2C"/>
    <w:rsid w:val="00071BCC"/>
    <w:rsid w:val="00071C98"/>
    <w:rsid w:val="00080761"/>
    <w:rsid w:val="000807A4"/>
    <w:rsid w:val="00085DD5"/>
    <w:rsid w:val="00086AE6"/>
    <w:rsid w:val="0009018C"/>
    <w:rsid w:val="00090497"/>
    <w:rsid w:val="00090591"/>
    <w:rsid w:val="00090A70"/>
    <w:rsid w:val="0009273C"/>
    <w:rsid w:val="0009421A"/>
    <w:rsid w:val="00096CB6"/>
    <w:rsid w:val="000A4E5B"/>
    <w:rsid w:val="000A5AB8"/>
    <w:rsid w:val="000A6796"/>
    <w:rsid w:val="000A6D74"/>
    <w:rsid w:val="000B1E83"/>
    <w:rsid w:val="000B72BE"/>
    <w:rsid w:val="000B7FA0"/>
    <w:rsid w:val="000C1A63"/>
    <w:rsid w:val="000C1F3A"/>
    <w:rsid w:val="000C4C50"/>
    <w:rsid w:val="000D047C"/>
    <w:rsid w:val="000D2555"/>
    <w:rsid w:val="000D5FA5"/>
    <w:rsid w:val="000F0567"/>
    <w:rsid w:val="000F0AA0"/>
    <w:rsid w:val="000F2144"/>
    <w:rsid w:val="000F2B74"/>
    <w:rsid w:val="001052D6"/>
    <w:rsid w:val="00106356"/>
    <w:rsid w:val="00111BCF"/>
    <w:rsid w:val="00117B55"/>
    <w:rsid w:val="00120477"/>
    <w:rsid w:val="001211F9"/>
    <w:rsid w:val="0012495C"/>
    <w:rsid w:val="00124DD4"/>
    <w:rsid w:val="001253C2"/>
    <w:rsid w:val="00132ED0"/>
    <w:rsid w:val="001359EE"/>
    <w:rsid w:val="0013645D"/>
    <w:rsid w:val="001446B6"/>
    <w:rsid w:val="00150565"/>
    <w:rsid w:val="001508F6"/>
    <w:rsid w:val="0015561A"/>
    <w:rsid w:val="00165040"/>
    <w:rsid w:val="00166062"/>
    <w:rsid w:val="00172F20"/>
    <w:rsid w:val="001760B6"/>
    <w:rsid w:val="001774C2"/>
    <w:rsid w:val="00180B04"/>
    <w:rsid w:val="00181372"/>
    <w:rsid w:val="00184DA7"/>
    <w:rsid w:val="0018529D"/>
    <w:rsid w:val="00185FFE"/>
    <w:rsid w:val="00187207"/>
    <w:rsid w:val="001874D8"/>
    <w:rsid w:val="001925B8"/>
    <w:rsid w:val="00195015"/>
    <w:rsid w:val="00197D45"/>
    <w:rsid w:val="00197FBA"/>
    <w:rsid w:val="001A06BA"/>
    <w:rsid w:val="001A1F6C"/>
    <w:rsid w:val="001A2424"/>
    <w:rsid w:val="001A29CD"/>
    <w:rsid w:val="001A2DFC"/>
    <w:rsid w:val="001A3394"/>
    <w:rsid w:val="001B464E"/>
    <w:rsid w:val="001B4B41"/>
    <w:rsid w:val="001B5274"/>
    <w:rsid w:val="001C317A"/>
    <w:rsid w:val="001D7634"/>
    <w:rsid w:val="001F12CF"/>
    <w:rsid w:val="001F32C6"/>
    <w:rsid w:val="001F3709"/>
    <w:rsid w:val="001F56DC"/>
    <w:rsid w:val="002002A1"/>
    <w:rsid w:val="002029AA"/>
    <w:rsid w:val="00202B5E"/>
    <w:rsid w:val="0020322B"/>
    <w:rsid w:val="0021367A"/>
    <w:rsid w:val="00217117"/>
    <w:rsid w:val="00220638"/>
    <w:rsid w:val="00220F34"/>
    <w:rsid w:val="00222B43"/>
    <w:rsid w:val="00222F47"/>
    <w:rsid w:val="00223888"/>
    <w:rsid w:val="00224FBF"/>
    <w:rsid w:val="00230D9B"/>
    <w:rsid w:val="0023162B"/>
    <w:rsid w:val="002331FC"/>
    <w:rsid w:val="00233DCD"/>
    <w:rsid w:val="00236B79"/>
    <w:rsid w:val="00236B97"/>
    <w:rsid w:val="00237892"/>
    <w:rsid w:val="00237C26"/>
    <w:rsid w:val="0024499C"/>
    <w:rsid w:val="00244B46"/>
    <w:rsid w:val="0024795E"/>
    <w:rsid w:val="00247CA4"/>
    <w:rsid w:val="00255661"/>
    <w:rsid w:val="0026141C"/>
    <w:rsid w:val="0026153F"/>
    <w:rsid w:val="00261E2D"/>
    <w:rsid w:val="00263207"/>
    <w:rsid w:val="002701E9"/>
    <w:rsid w:val="002707C4"/>
    <w:rsid w:val="00273451"/>
    <w:rsid w:val="00277A77"/>
    <w:rsid w:val="002814F5"/>
    <w:rsid w:val="00283D2B"/>
    <w:rsid w:val="00297C73"/>
    <w:rsid w:val="002A1B51"/>
    <w:rsid w:val="002A2D6A"/>
    <w:rsid w:val="002A64E5"/>
    <w:rsid w:val="002A6C67"/>
    <w:rsid w:val="002A6FD7"/>
    <w:rsid w:val="002B0294"/>
    <w:rsid w:val="002C1DA5"/>
    <w:rsid w:val="002C37C3"/>
    <w:rsid w:val="002C5695"/>
    <w:rsid w:val="002D4453"/>
    <w:rsid w:val="002D58E4"/>
    <w:rsid w:val="002D5B91"/>
    <w:rsid w:val="002D6D52"/>
    <w:rsid w:val="002E48A7"/>
    <w:rsid w:val="002E760E"/>
    <w:rsid w:val="002F3E22"/>
    <w:rsid w:val="002F5194"/>
    <w:rsid w:val="003032B2"/>
    <w:rsid w:val="003147BA"/>
    <w:rsid w:val="00314EF6"/>
    <w:rsid w:val="0031772B"/>
    <w:rsid w:val="00324394"/>
    <w:rsid w:val="003258D5"/>
    <w:rsid w:val="00330D40"/>
    <w:rsid w:val="003333BA"/>
    <w:rsid w:val="00334F74"/>
    <w:rsid w:val="0033513C"/>
    <w:rsid w:val="003361AA"/>
    <w:rsid w:val="00337240"/>
    <w:rsid w:val="003408E8"/>
    <w:rsid w:val="00344EA0"/>
    <w:rsid w:val="00346B65"/>
    <w:rsid w:val="00350DB6"/>
    <w:rsid w:val="003516ED"/>
    <w:rsid w:val="003559ED"/>
    <w:rsid w:val="003559F6"/>
    <w:rsid w:val="003569EC"/>
    <w:rsid w:val="00361356"/>
    <w:rsid w:val="003652A8"/>
    <w:rsid w:val="003652B6"/>
    <w:rsid w:val="0036616C"/>
    <w:rsid w:val="00371A3B"/>
    <w:rsid w:val="00371CBD"/>
    <w:rsid w:val="00375446"/>
    <w:rsid w:val="0037764D"/>
    <w:rsid w:val="00381A5B"/>
    <w:rsid w:val="00384EAE"/>
    <w:rsid w:val="00386D5F"/>
    <w:rsid w:val="0039280B"/>
    <w:rsid w:val="00393690"/>
    <w:rsid w:val="003A02A6"/>
    <w:rsid w:val="003A0385"/>
    <w:rsid w:val="003A16BB"/>
    <w:rsid w:val="003A2DBE"/>
    <w:rsid w:val="003A30AC"/>
    <w:rsid w:val="003A54C5"/>
    <w:rsid w:val="003A7F27"/>
    <w:rsid w:val="003B3CB2"/>
    <w:rsid w:val="003B56AB"/>
    <w:rsid w:val="003B5BF4"/>
    <w:rsid w:val="003C2912"/>
    <w:rsid w:val="003C3652"/>
    <w:rsid w:val="003C5460"/>
    <w:rsid w:val="003C68CC"/>
    <w:rsid w:val="003D4C3B"/>
    <w:rsid w:val="003D743A"/>
    <w:rsid w:val="003E3048"/>
    <w:rsid w:val="003E4D05"/>
    <w:rsid w:val="003E5ABB"/>
    <w:rsid w:val="003F082D"/>
    <w:rsid w:val="003F1795"/>
    <w:rsid w:val="003F310F"/>
    <w:rsid w:val="003F4DBA"/>
    <w:rsid w:val="003F611E"/>
    <w:rsid w:val="003F79EC"/>
    <w:rsid w:val="00400E9F"/>
    <w:rsid w:val="00407064"/>
    <w:rsid w:val="00410574"/>
    <w:rsid w:val="00411B95"/>
    <w:rsid w:val="00414C52"/>
    <w:rsid w:val="00414ECE"/>
    <w:rsid w:val="00414FD9"/>
    <w:rsid w:val="004215D6"/>
    <w:rsid w:val="004243EC"/>
    <w:rsid w:val="00424735"/>
    <w:rsid w:val="00424AE8"/>
    <w:rsid w:val="00424CFA"/>
    <w:rsid w:val="00426839"/>
    <w:rsid w:val="0042745F"/>
    <w:rsid w:val="00427E2D"/>
    <w:rsid w:val="00432DBA"/>
    <w:rsid w:val="00434AD2"/>
    <w:rsid w:val="004355B8"/>
    <w:rsid w:val="004411CF"/>
    <w:rsid w:val="00442AF2"/>
    <w:rsid w:val="00450D18"/>
    <w:rsid w:val="00454884"/>
    <w:rsid w:val="00455C5B"/>
    <w:rsid w:val="00462961"/>
    <w:rsid w:val="004649DE"/>
    <w:rsid w:val="00465D3A"/>
    <w:rsid w:val="0046722F"/>
    <w:rsid w:val="0046727B"/>
    <w:rsid w:val="004730BE"/>
    <w:rsid w:val="00475733"/>
    <w:rsid w:val="00482970"/>
    <w:rsid w:val="00482C4C"/>
    <w:rsid w:val="00484F55"/>
    <w:rsid w:val="004911FA"/>
    <w:rsid w:val="004942FA"/>
    <w:rsid w:val="00494838"/>
    <w:rsid w:val="004962FA"/>
    <w:rsid w:val="004964A2"/>
    <w:rsid w:val="004A3AE2"/>
    <w:rsid w:val="004A3F6D"/>
    <w:rsid w:val="004A4475"/>
    <w:rsid w:val="004C312E"/>
    <w:rsid w:val="004C4621"/>
    <w:rsid w:val="004C4FE7"/>
    <w:rsid w:val="004C58D6"/>
    <w:rsid w:val="004D0122"/>
    <w:rsid w:val="004D288C"/>
    <w:rsid w:val="004D3902"/>
    <w:rsid w:val="004D7EE3"/>
    <w:rsid w:val="004E58A3"/>
    <w:rsid w:val="004F0645"/>
    <w:rsid w:val="004F5C27"/>
    <w:rsid w:val="004F5D26"/>
    <w:rsid w:val="004F6EDD"/>
    <w:rsid w:val="005007CC"/>
    <w:rsid w:val="0050690F"/>
    <w:rsid w:val="00506E0F"/>
    <w:rsid w:val="00510DAA"/>
    <w:rsid w:val="00511C8E"/>
    <w:rsid w:val="00514B0F"/>
    <w:rsid w:val="00515FDD"/>
    <w:rsid w:val="00523359"/>
    <w:rsid w:val="00533552"/>
    <w:rsid w:val="005354D0"/>
    <w:rsid w:val="005357CD"/>
    <w:rsid w:val="0054003C"/>
    <w:rsid w:val="005408CC"/>
    <w:rsid w:val="00544AC4"/>
    <w:rsid w:val="00547D28"/>
    <w:rsid w:val="005504CF"/>
    <w:rsid w:val="00552A33"/>
    <w:rsid w:val="00554309"/>
    <w:rsid w:val="0055448F"/>
    <w:rsid w:val="00560952"/>
    <w:rsid w:val="00560ACF"/>
    <w:rsid w:val="00560E45"/>
    <w:rsid w:val="0056705A"/>
    <w:rsid w:val="00567DEF"/>
    <w:rsid w:val="00572266"/>
    <w:rsid w:val="00574F2B"/>
    <w:rsid w:val="00577930"/>
    <w:rsid w:val="00577B0F"/>
    <w:rsid w:val="00580E47"/>
    <w:rsid w:val="00583B94"/>
    <w:rsid w:val="00590B46"/>
    <w:rsid w:val="005919E3"/>
    <w:rsid w:val="00593F68"/>
    <w:rsid w:val="005A15C8"/>
    <w:rsid w:val="005A6205"/>
    <w:rsid w:val="005B07CF"/>
    <w:rsid w:val="005B093E"/>
    <w:rsid w:val="005B7BE2"/>
    <w:rsid w:val="005C4B93"/>
    <w:rsid w:val="005D05BF"/>
    <w:rsid w:val="005D0B1A"/>
    <w:rsid w:val="005D4972"/>
    <w:rsid w:val="005D57EB"/>
    <w:rsid w:val="005D70FC"/>
    <w:rsid w:val="005D737C"/>
    <w:rsid w:val="005E238A"/>
    <w:rsid w:val="005E3824"/>
    <w:rsid w:val="005E496B"/>
    <w:rsid w:val="005E6333"/>
    <w:rsid w:val="005E6A0F"/>
    <w:rsid w:val="005F1900"/>
    <w:rsid w:val="005F1DB5"/>
    <w:rsid w:val="00602857"/>
    <w:rsid w:val="00610955"/>
    <w:rsid w:val="00612271"/>
    <w:rsid w:val="00621E8F"/>
    <w:rsid w:val="00622BB0"/>
    <w:rsid w:val="0062428D"/>
    <w:rsid w:val="00627EC3"/>
    <w:rsid w:val="00631E0B"/>
    <w:rsid w:val="00636566"/>
    <w:rsid w:val="0064056D"/>
    <w:rsid w:val="006478F1"/>
    <w:rsid w:val="0065005D"/>
    <w:rsid w:val="00654890"/>
    <w:rsid w:val="00660763"/>
    <w:rsid w:val="0066213D"/>
    <w:rsid w:val="00662A52"/>
    <w:rsid w:val="006636E7"/>
    <w:rsid w:val="00671E0C"/>
    <w:rsid w:val="006742B5"/>
    <w:rsid w:val="0067481C"/>
    <w:rsid w:val="00684CCA"/>
    <w:rsid w:val="00685BEF"/>
    <w:rsid w:val="006861CF"/>
    <w:rsid w:val="00686AA8"/>
    <w:rsid w:val="006976FD"/>
    <w:rsid w:val="006A03B1"/>
    <w:rsid w:val="006A286D"/>
    <w:rsid w:val="006A3D18"/>
    <w:rsid w:val="006A5DF5"/>
    <w:rsid w:val="006B014F"/>
    <w:rsid w:val="006B06E5"/>
    <w:rsid w:val="006B0BB8"/>
    <w:rsid w:val="006B1E19"/>
    <w:rsid w:val="006B31BC"/>
    <w:rsid w:val="006B401D"/>
    <w:rsid w:val="006B575D"/>
    <w:rsid w:val="006B7F23"/>
    <w:rsid w:val="006C5656"/>
    <w:rsid w:val="006C58D0"/>
    <w:rsid w:val="006C6A84"/>
    <w:rsid w:val="006D3105"/>
    <w:rsid w:val="006D4CD5"/>
    <w:rsid w:val="006D5140"/>
    <w:rsid w:val="006E5184"/>
    <w:rsid w:val="006E58D3"/>
    <w:rsid w:val="006E7F9D"/>
    <w:rsid w:val="006F0AF7"/>
    <w:rsid w:val="006F1D22"/>
    <w:rsid w:val="006F4CB6"/>
    <w:rsid w:val="006F55A8"/>
    <w:rsid w:val="00701039"/>
    <w:rsid w:val="007079FD"/>
    <w:rsid w:val="007120A6"/>
    <w:rsid w:val="0071467A"/>
    <w:rsid w:val="00715E95"/>
    <w:rsid w:val="0071625B"/>
    <w:rsid w:val="00721E44"/>
    <w:rsid w:val="0072556B"/>
    <w:rsid w:val="007271CB"/>
    <w:rsid w:val="00727664"/>
    <w:rsid w:val="00727A97"/>
    <w:rsid w:val="00730589"/>
    <w:rsid w:val="00731280"/>
    <w:rsid w:val="00742E1C"/>
    <w:rsid w:val="00750AEC"/>
    <w:rsid w:val="00752375"/>
    <w:rsid w:val="00753D8C"/>
    <w:rsid w:val="00757111"/>
    <w:rsid w:val="007620E9"/>
    <w:rsid w:val="0076233D"/>
    <w:rsid w:val="00771EB9"/>
    <w:rsid w:val="00772923"/>
    <w:rsid w:val="00773262"/>
    <w:rsid w:val="00773497"/>
    <w:rsid w:val="007736A1"/>
    <w:rsid w:val="00777391"/>
    <w:rsid w:val="00781F6A"/>
    <w:rsid w:val="00782F50"/>
    <w:rsid w:val="00784869"/>
    <w:rsid w:val="0078510D"/>
    <w:rsid w:val="00785D16"/>
    <w:rsid w:val="00793064"/>
    <w:rsid w:val="007930BA"/>
    <w:rsid w:val="00793B27"/>
    <w:rsid w:val="00794DEF"/>
    <w:rsid w:val="007971E9"/>
    <w:rsid w:val="0079729D"/>
    <w:rsid w:val="007A41F9"/>
    <w:rsid w:val="007A4EE3"/>
    <w:rsid w:val="007B4381"/>
    <w:rsid w:val="007B71B2"/>
    <w:rsid w:val="007C0D66"/>
    <w:rsid w:val="007C0D95"/>
    <w:rsid w:val="007C1ECF"/>
    <w:rsid w:val="007C637D"/>
    <w:rsid w:val="007C68C1"/>
    <w:rsid w:val="007C6EA1"/>
    <w:rsid w:val="007C6F45"/>
    <w:rsid w:val="007D047C"/>
    <w:rsid w:val="007D1BA6"/>
    <w:rsid w:val="007D2A7E"/>
    <w:rsid w:val="007E07BD"/>
    <w:rsid w:val="007E2368"/>
    <w:rsid w:val="007E2888"/>
    <w:rsid w:val="007E35CF"/>
    <w:rsid w:val="007E68D0"/>
    <w:rsid w:val="007F12DE"/>
    <w:rsid w:val="007F2065"/>
    <w:rsid w:val="007F34FC"/>
    <w:rsid w:val="007F59BA"/>
    <w:rsid w:val="007F7E0C"/>
    <w:rsid w:val="00804D6D"/>
    <w:rsid w:val="008057CE"/>
    <w:rsid w:val="008122CC"/>
    <w:rsid w:val="00812CA6"/>
    <w:rsid w:val="00812ED4"/>
    <w:rsid w:val="0081420F"/>
    <w:rsid w:val="00825986"/>
    <w:rsid w:val="00831543"/>
    <w:rsid w:val="008323CF"/>
    <w:rsid w:val="008436C3"/>
    <w:rsid w:val="00845F2A"/>
    <w:rsid w:val="008475A6"/>
    <w:rsid w:val="008518D5"/>
    <w:rsid w:val="00854FAF"/>
    <w:rsid w:val="00857D96"/>
    <w:rsid w:val="00860113"/>
    <w:rsid w:val="00860B26"/>
    <w:rsid w:val="008632D3"/>
    <w:rsid w:val="00870122"/>
    <w:rsid w:val="00871DA9"/>
    <w:rsid w:val="00880726"/>
    <w:rsid w:val="00881273"/>
    <w:rsid w:val="008851C1"/>
    <w:rsid w:val="00885632"/>
    <w:rsid w:val="00893BFF"/>
    <w:rsid w:val="008A0B82"/>
    <w:rsid w:val="008A11F2"/>
    <w:rsid w:val="008A19EE"/>
    <w:rsid w:val="008A4FDD"/>
    <w:rsid w:val="008A518B"/>
    <w:rsid w:val="008A670A"/>
    <w:rsid w:val="008B06D1"/>
    <w:rsid w:val="008C1038"/>
    <w:rsid w:val="008C2188"/>
    <w:rsid w:val="008C5FA0"/>
    <w:rsid w:val="008C6AC1"/>
    <w:rsid w:val="008C7A3E"/>
    <w:rsid w:val="008E096B"/>
    <w:rsid w:val="008E4340"/>
    <w:rsid w:val="008E53F6"/>
    <w:rsid w:val="008E5682"/>
    <w:rsid w:val="008E7A53"/>
    <w:rsid w:val="008F2A4A"/>
    <w:rsid w:val="008F45C4"/>
    <w:rsid w:val="008F5780"/>
    <w:rsid w:val="008F78D2"/>
    <w:rsid w:val="008F7976"/>
    <w:rsid w:val="00913347"/>
    <w:rsid w:val="00915629"/>
    <w:rsid w:val="00915B2C"/>
    <w:rsid w:val="00916435"/>
    <w:rsid w:val="00916DDB"/>
    <w:rsid w:val="00922A6F"/>
    <w:rsid w:val="00923417"/>
    <w:rsid w:val="009333B0"/>
    <w:rsid w:val="00933B83"/>
    <w:rsid w:val="00934EE0"/>
    <w:rsid w:val="00935363"/>
    <w:rsid w:val="00936B91"/>
    <w:rsid w:val="00940FA2"/>
    <w:rsid w:val="009425A7"/>
    <w:rsid w:val="009437B3"/>
    <w:rsid w:val="009457D6"/>
    <w:rsid w:val="00945A38"/>
    <w:rsid w:val="00950CB0"/>
    <w:rsid w:val="00954B42"/>
    <w:rsid w:val="00954D8F"/>
    <w:rsid w:val="00956040"/>
    <w:rsid w:val="00962A5E"/>
    <w:rsid w:val="009639F9"/>
    <w:rsid w:val="00964AE2"/>
    <w:rsid w:val="00973D13"/>
    <w:rsid w:val="00975077"/>
    <w:rsid w:val="009761E5"/>
    <w:rsid w:val="00976C06"/>
    <w:rsid w:val="0098266C"/>
    <w:rsid w:val="0098391F"/>
    <w:rsid w:val="00983AA5"/>
    <w:rsid w:val="00984461"/>
    <w:rsid w:val="00986772"/>
    <w:rsid w:val="009921D7"/>
    <w:rsid w:val="00996A4F"/>
    <w:rsid w:val="009A3727"/>
    <w:rsid w:val="009A7883"/>
    <w:rsid w:val="009B42F0"/>
    <w:rsid w:val="009B5104"/>
    <w:rsid w:val="009B5DB7"/>
    <w:rsid w:val="009C0150"/>
    <w:rsid w:val="009C1F5D"/>
    <w:rsid w:val="009C1FEC"/>
    <w:rsid w:val="009C6588"/>
    <w:rsid w:val="009C7246"/>
    <w:rsid w:val="009D2917"/>
    <w:rsid w:val="009E4DC2"/>
    <w:rsid w:val="009E723B"/>
    <w:rsid w:val="009E7E8D"/>
    <w:rsid w:val="009F4061"/>
    <w:rsid w:val="009F4A6B"/>
    <w:rsid w:val="009F6DB2"/>
    <w:rsid w:val="00A01FB1"/>
    <w:rsid w:val="00A03428"/>
    <w:rsid w:val="00A0545E"/>
    <w:rsid w:val="00A10E71"/>
    <w:rsid w:val="00A161E0"/>
    <w:rsid w:val="00A177AD"/>
    <w:rsid w:val="00A17E5B"/>
    <w:rsid w:val="00A20675"/>
    <w:rsid w:val="00A24A3E"/>
    <w:rsid w:val="00A26266"/>
    <w:rsid w:val="00A26321"/>
    <w:rsid w:val="00A314AE"/>
    <w:rsid w:val="00A32E59"/>
    <w:rsid w:val="00A33B33"/>
    <w:rsid w:val="00A36653"/>
    <w:rsid w:val="00A36E90"/>
    <w:rsid w:val="00A404C2"/>
    <w:rsid w:val="00A40953"/>
    <w:rsid w:val="00A42C56"/>
    <w:rsid w:val="00A4499F"/>
    <w:rsid w:val="00A4509E"/>
    <w:rsid w:val="00A46F4E"/>
    <w:rsid w:val="00A47221"/>
    <w:rsid w:val="00A51193"/>
    <w:rsid w:val="00A57C26"/>
    <w:rsid w:val="00A57EBA"/>
    <w:rsid w:val="00A6160F"/>
    <w:rsid w:val="00A62D29"/>
    <w:rsid w:val="00A6478B"/>
    <w:rsid w:val="00A648B4"/>
    <w:rsid w:val="00A64E7B"/>
    <w:rsid w:val="00A71C8A"/>
    <w:rsid w:val="00A75705"/>
    <w:rsid w:val="00A83AA0"/>
    <w:rsid w:val="00A84C1F"/>
    <w:rsid w:val="00A86296"/>
    <w:rsid w:val="00A9069F"/>
    <w:rsid w:val="00A95C0A"/>
    <w:rsid w:val="00A9683D"/>
    <w:rsid w:val="00A976EA"/>
    <w:rsid w:val="00AA27B8"/>
    <w:rsid w:val="00AA2F72"/>
    <w:rsid w:val="00AA5EBB"/>
    <w:rsid w:val="00AA6F08"/>
    <w:rsid w:val="00AA7289"/>
    <w:rsid w:val="00AB0B4A"/>
    <w:rsid w:val="00AB2D16"/>
    <w:rsid w:val="00AB7756"/>
    <w:rsid w:val="00AC0BF6"/>
    <w:rsid w:val="00AC4754"/>
    <w:rsid w:val="00AC4808"/>
    <w:rsid w:val="00AC624F"/>
    <w:rsid w:val="00AD0AA4"/>
    <w:rsid w:val="00AD1BCE"/>
    <w:rsid w:val="00AD2274"/>
    <w:rsid w:val="00AD5D3C"/>
    <w:rsid w:val="00AD5DFC"/>
    <w:rsid w:val="00AE0942"/>
    <w:rsid w:val="00AE1D40"/>
    <w:rsid w:val="00AE2DB3"/>
    <w:rsid w:val="00AE3ED0"/>
    <w:rsid w:val="00AE62E5"/>
    <w:rsid w:val="00AE7725"/>
    <w:rsid w:val="00AE7E96"/>
    <w:rsid w:val="00AF019E"/>
    <w:rsid w:val="00AF1C6D"/>
    <w:rsid w:val="00AF5314"/>
    <w:rsid w:val="00AF7A69"/>
    <w:rsid w:val="00B01D77"/>
    <w:rsid w:val="00B0254C"/>
    <w:rsid w:val="00B029A5"/>
    <w:rsid w:val="00B02B15"/>
    <w:rsid w:val="00B03BC4"/>
    <w:rsid w:val="00B05421"/>
    <w:rsid w:val="00B06B8C"/>
    <w:rsid w:val="00B16CDA"/>
    <w:rsid w:val="00B23949"/>
    <w:rsid w:val="00B37B7A"/>
    <w:rsid w:val="00B43707"/>
    <w:rsid w:val="00B44105"/>
    <w:rsid w:val="00B456D4"/>
    <w:rsid w:val="00B477F1"/>
    <w:rsid w:val="00B51D16"/>
    <w:rsid w:val="00B5388C"/>
    <w:rsid w:val="00B558D9"/>
    <w:rsid w:val="00B565AA"/>
    <w:rsid w:val="00B56F00"/>
    <w:rsid w:val="00B57E41"/>
    <w:rsid w:val="00B646B1"/>
    <w:rsid w:val="00B66D09"/>
    <w:rsid w:val="00B70768"/>
    <w:rsid w:val="00B71F75"/>
    <w:rsid w:val="00B765CB"/>
    <w:rsid w:val="00B82C70"/>
    <w:rsid w:val="00B8302C"/>
    <w:rsid w:val="00B8626E"/>
    <w:rsid w:val="00B86DC8"/>
    <w:rsid w:val="00B92F8F"/>
    <w:rsid w:val="00BA1445"/>
    <w:rsid w:val="00BA3B75"/>
    <w:rsid w:val="00BA3E8E"/>
    <w:rsid w:val="00BA3EC8"/>
    <w:rsid w:val="00BA3F66"/>
    <w:rsid w:val="00BB4FD6"/>
    <w:rsid w:val="00BB6553"/>
    <w:rsid w:val="00BC1B64"/>
    <w:rsid w:val="00BC1ECC"/>
    <w:rsid w:val="00BC2CA7"/>
    <w:rsid w:val="00BD2EA1"/>
    <w:rsid w:val="00BD397A"/>
    <w:rsid w:val="00BD632D"/>
    <w:rsid w:val="00BD6BE9"/>
    <w:rsid w:val="00BD744E"/>
    <w:rsid w:val="00BE0400"/>
    <w:rsid w:val="00BE1BFB"/>
    <w:rsid w:val="00BF691A"/>
    <w:rsid w:val="00C00DC1"/>
    <w:rsid w:val="00C01C11"/>
    <w:rsid w:val="00C07359"/>
    <w:rsid w:val="00C1370E"/>
    <w:rsid w:val="00C16F70"/>
    <w:rsid w:val="00C2077B"/>
    <w:rsid w:val="00C30AD9"/>
    <w:rsid w:val="00C34121"/>
    <w:rsid w:val="00C40EBE"/>
    <w:rsid w:val="00C40EC1"/>
    <w:rsid w:val="00C41088"/>
    <w:rsid w:val="00C43862"/>
    <w:rsid w:val="00C47833"/>
    <w:rsid w:val="00C5138B"/>
    <w:rsid w:val="00C531C4"/>
    <w:rsid w:val="00C53575"/>
    <w:rsid w:val="00C53802"/>
    <w:rsid w:val="00C5400C"/>
    <w:rsid w:val="00C5687F"/>
    <w:rsid w:val="00C645A1"/>
    <w:rsid w:val="00C662D0"/>
    <w:rsid w:val="00C66B31"/>
    <w:rsid w:val="00C70A89"/>
    <w:rsid w:val="00C70B4D"/>
    <w:rsid w:val="00C75B34"/>
    <w:rsid w:val="00C779E2"/>
    <w:rsid w:val="00C823B3"/>
    <w:rsid w:val="00C83DF0"/>
    <w:rsid w:val="00C8642A"/>
    <w:rsid w:val="00C90052"/>
    <w:rsid w:val="00C9038B"/>
    <w:rsid w:val="00C97B79"/>
    <w:rsid w:val="00CA4CE8"/>
    <w:rsid w:val="00CB1184"/>
    <w:rsid w:val="00CB13E5"/>
    <w:rsid w:val="00CB5C6F"/>
    <w:rsid w:val="00CB761C"/>
    <w:rsid w:val="00CC2456"/>
    <w:rsid w:val="00CC32DC"/>
    <w:rsid w:val="00CC36E7"/>
    <w:rsid w:val="00CC7A2D"/>
    <w:rsid w:val="00CD7732"/>
    <w:rsid w:val="00CE1F42"/>
    <w:rsid w:val="00CE44E7"/>
    <w:rsid w:val="00CE7B9C"/>
    <w:rsid w:val="00CF3FC8"/>
    <w:rsid w:val="00CF7501"/>
    <w:rsid w:val="00D026C2"/>
    <w:rsid w:val="00D14738"/>
    <w:rsid w:val="00D147C9"/>
    <w:rsid w:val="00D25B81"/>
    <w:rsid w:val="00D26A14"/>
    <w:rsid w:val="00D31D4A"/>
    <w:rsid w:val="00D32470"/>
    <w:rsid w:val="00D33533"/>
    <w:rsid w:val="00D37D38"/>
    <w:rsid w:val="00D40A3A"/>
    <w:rsid w:val="00D413BD"/>
    <w:rsid w:val="00D427F1"/>
    <w:rsid w:val="00D432F3"/>
    <w:rsid w:val="00D465A5"/>
    <w:rsid w:val="00D51504"/>
    <w:rsid w:val="00D51B4E"/>
    <w:rsid w:val="00D51EF9"/>
    <w:rsid w:val="00D526B5"/>
    <w:rsid w:val="00D554CF"/>
    <w:rsid w:val="00D55FF6"/>
    <w:rsid w:val="00D56947"/>
    <w:rsid w:val="00D667D6"/>
    <w:rsid w:val="00D73589"/>
    <w:rsid w:val="00D8243C"/>
    <w:rsid w:val="00D84A4E"/>
    <w:rsid w:val="00D868EB"/>
    <w:rsid w:val="00D86BBC"/>
    <w:rsid w:val="00D94EDB"/>
    <w:rsid w:val="00D96550"/>
    <w:rsid w:val="00DA2669"/>
    <w:rsid w:val="00DA2829"/>
    <w:rsid w:val="00DA2BC2"/>
    <w:rsid w:val="00DA7313"/>
    <w:rsid w:val="00DB0ED4"/>
    <w:rsid w:val="00DB3674"/>
    <w:rsid w:val="00DB415E"/>
    <w:rsid w:val="00DB4369"/>
    <w:rsid w:val="00DC2521"/>
    <w:rsid w:val="00DC38C0"/>
    <w:rsid w:val="00DC4079"/>
    <w:rsid w:val="00DC6668"/>
    <w:rsid w:val="00DD0F83"/>
    <w:rsid w:val="00DD341D"/>
    <w:rsid w:val="00DD37A3"/>
    <w:rsid w:val="00DD7747"/>
    <w:rsid w:val="00DE4A62"/>
    <w:rsid w:val="00DE54FF"/>
    <w:rsid w:val="00DE5F5D"/>
    <w:rsid w:val="00DF101F"/>
    <w:rsid w:val="00DF72B9"/>
    <w:rsid w:val="00E03AE9"/>
    <w:rsid w:val="00E040BF"/>
    <w:rsid w:val="00E15CDF"/>
    <w:rsid w:val="00E17CE4"/>
    <w:rsid w:val="00E24FED"/>
    <w:rsid w:val="00E251FF"/>
    <w:rsid w:val="00E32893"/>
    <w:rsid w:val="00E344C9"/>
    <w:rsid w:val="00E349CC"/>
    <w:rsid w:val="00E35CC9"/>
    <w:rsid w:val="00E35DD5"/>
    <w:rsid w:val="00E44CFD"/>
    <w:rsid w:val="00E45F67"/>
    <w:rsid w:val="00E46137"/>
    <w:rsid w:val="00E470FC"/>
    <w:rsid w:val="00E47DD0"/>
    <w:rsid w:val="00E50728"/>
    <w:rsid w:val="00E538CA"/>
    <w:rsid w:val="00E547B2"/>
    <w:rsid w:val="00E54E6F"/>
    <w:rsid w:val="00E62D39"/>
    <w:rsid w:val="00E6671E"/>
    <w:rsid w:val="00E73540"/>
    <w:rsid w:val="00E74608"/>
    <w:rsid w:val="00E814BB"/>
    <w:rsid w:val="00E8197E"/>
    <w:rsid w:val="00E82EF0"/>
    <w:rsid w:val="00E83C79"/>
    <w:rsid w:val="00E846A4"/>
    <w:rsid w:val="00E918E7"/>
    <w:rsid w:val="00E964E0"/>
    <w:rsid w:val="00EB2828"/>
    <w:rsid w:val="00EB5C10"/>
    <w:rsid w:val="00EB7D15"/>
    <w:rsid w:val="00EC05E0"/>
    <w:rsid w:val="00EC1E5B"/>
    <w:rsid w:val="00ED030F"/>
    <w:rsid w:val="00ED3CD1"/>
    <w:rsid w:val="00ED7C29"/>
    <w:rsid w:val="00EE0742"/>
    <w:rsid w:val="00EE3A0B"/>
    <w:rsid w:val="00EF0650"/>
    <w:rsid w:val="00EF26E3"/>
    <w:rsid w:val="00EF3B4F"/>
    <w:rsid w:val="00EF4552"/>
    <w:rsid w:val="00EF5678"/>
    <w:rsid w:val="00EF5696"/>
    <w:rsid w:val="00EF56F1"/>
    <w:rsid w:val="00EF74E9"/>
    <w:rsid w:val="00EF7AD1"/>
    <w:rsid w:val="00F00BC0"/>
    <w:rsid w:val="00F01666"/>
    <w:rsid w:val="00F01B3D"/>
    <w:rsid w:val="00F03980"/>
    <w:rsid w:val="00F07726"/>
    <w:rsid w:val="00F161E8"/>
    <w:rsid w:val="00F174EF"/>
    <w:rsid w:val="00F2266E"/>
    <w:rsid w:val="00F22A47"/>
    <w:rsid w:val="00F25F2B"/>
    <w:rsid w:val="00F304DD"/>
    <w:rsid w:val="00F30ED9"/>
    <w:rsid w:val="00F31449"/>
    <w:rsid w:val="00F32CF3"/>
    <w:rsid w:val="00F32D3E"/>
    <w:rsid w:val="00F34095"/>
    <w:rsid w:val="00F344AC"/>
    <w:rsid w:val="00F3554E"/>
    <w:rsid w:val="00F3723D"/>
    <w:rsid w:val="00F4198E"/>
    <w:rsid w:val="00F44313"/>
    <w:rsid w:val="00F44D6D"/>
    <w:rsid w:val="00F52DFC"/>
    <w:rsid w:val="00F54DBD"/>
    <w:rsid w:val="00F55440"/>
    <w:rsid w:val="00F5594A"/>
    <w:rsid w:val="00F56CE8"/>
    <w:rsid w:val="00F64495"/>
    <w:rsid w:val="00F66F85"/>
    <w:rsid w:val="00F679BA"/>
    <w:rsid w:val="00F72509"/>
    <w:rsid w:val="00F75FDF"/>
    <w:rsid w:val="00F77C38"/>
    <w:rsid w:val="00F81615"/>
    <w:rsid w:val="00F82733"/>
    <w:rsid w:val="00F91605"/>
    <w:rsid w:val="00F918AA"/>
    <w:rsid w:val="00F979F3"/>
    <w:rsid w:val="00FA37C6"/>
    <w:rsid w:val="00FA5A5F"/>
    <w:rsid w:val="00FB1C56"/>
    <w:rsid w:val="00FB4B37"/>
    <w:rsid w:val="00FB629F"/>
    <w:rsid w:val="00FC0123"/>
    <w:rsid w:val="00FC2BB9"/>
    <w:rsid w:val="00FC4A52"/>
    <w:rsid w:val="00FC5EED"/>
    <w:rsid w:val="00FC733F"/>
    <w:rsid w:val="00FC769B"/>
    <w:rsid w:val="00FD6DD6"/>
    <w:rsid w:val="00FD78A4"/>
    <w:rsid w:val="00FD7EFC"/>
    <w:rsid w:val="00FE24F5"/>
    <w:rsid w:val="00FE33BB"/>
    <w:rsid w:val="00FE3BD7"/>
    <w:rsid w:val="00FE4938"/>
    <w:rsid w:val="00FE7E31"/>
    <w:rsid w:val="00FF10A5"/>
    <w:rsid w:val="00FF3E88"/>
    <w:rsid w:val="1A9F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FEE2"/>
  <w15:chartTrackingRefBased/>
  <w15:docId w15:val="{C774B881-75FF-4E20-82BF-32982F0E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BFF"/>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3BFF"/>
    <w:pPr>
      <w:overflowPunct w:val="0"/>
      <w:autoSpaceDE w:val="0"/>
      <w:autoSpaceDN w:val="0"/>
      <w:adjustRightInd w:val="0"/>
      <w:jc w:val="center"/>
      <w:textAlignment w:val="baseline"/>
    </w:pPr>
    <w:rPr>
      <w:sz w:val="28"/>
      <w:szCs w:val="20"/>
    </w:rPr>
  </w:style>
  <w:style w:type="character" w:customStyle="1" w:styleId="BodyTextChar">
    <w:name w:val="Body Text Char"/>
    <w:basedOn w:val="DefaultParagraphFont"/>
    <w:link w:val="BodyText"/>
    <w:rsid w:val="00893BFF"/>
    <w:rPr>
      <w:rFonts w:ascii="Times New Roman" w:eastAsia="Times New Roman" w:hAnsi="Times New Roman" w:cs="Times New Roman"/>
      <w:sz w:val="28"/>
      <w:szCs w:val="20"/>
      <w:lang w:val="ru-RU" w:eastAsia="ru-RU"/>
    </w:rPr>
  </w:style>
  <w:style w:type="paragraph" w:styleId="ListParagraph">
    <w:name w:val="List Paragraph"/>
    <w:basedOn w:val="Normal"/>
    <w:uiPriority w:val="34"/>
    <w:qFormat/>
    <w:rsid w:val="00893BFF"/>
    <w:pPr>
      <w:ind w:left="720"/>
    </w:pPr>
    <w:rPr>
      <w:rFonts w:eastAsia="Calibri"/>
      <w:lang w:val="en-US" w:eastAsia="en-US"/>
    </w:rPr>
  </w:style>
  <w:style w:type="character" w:styleId="CommentReference">
    <w:name w:val="annotation reference"/>
    <w:basedOn w:val="DefaultParagraphFont"/>
    <w:uiPriority w:val="99"/>
    <w:semiHidden/>
    <w:unhideWhenUsed/>
    <w:rsid w:val="006F1D22"/>
    <w:rPr>
      <w:sz w:val="16"/>
      <w:szCs w:val="16"/>
    </w:rPr>
  </w:style>
  <w:style w:type="paragraph" w:styleId="CommentText">
    <w:name w:val="annotation text"/>
    <w:basedOn w:val="Normal"/>
    <w:link w:val="CommentTextChar"/>
    <w:uiPriority w:val="99"/>
    <w:semiHidden/>
    <w:unhideWhenUsed/>
    <w:rsid w:val="006F1D22"/>
    <w:rPr>
      <w:sz w:val="20"/>
      <w:szCs w:val="20"/>
    </w:rPr>
  </w:style>
  <w:style w:type="character" w:customStyle="1" w:styleId="CommentTextChar">
    <w:name w:val="Comment Text Char"/>
    <w:basedOn w:val="DefaultParagraphFont"/>
    <w:link w:val="CommentText"/>
    <w:uiPriority w:val="99"/>
    <w:semiHidden/>
    <w:rsid w:val="006F1D22"/>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6F1D22"/>
    <w:rPr>
      <w:b/>
      <w:bCs/>
    </w:rPr>
  </w:style>
  <w:style w:type="character" w:customStyle="1" w:styleId="CommentSubjectChar">
    <w:name w:val="Comment Subject Char"/>
    <w:basedOn w:val="CommentTextChar"/>
    <w:link w:val="CommentSubject"/>
    <w:uiPriority w:val="99"/>
    <w:semiHidden/>
    <w:rsid w:val="006F1D22"/>
    <w:rPr>
      <w:rFonts w:ascii="Times New Roman" w:eastAsia="Times New Roman" w:hAnsi="Times New Roman" w:cs="Times New Roman"/>
      <w:b/>
      <w:bCs/>
      <w:sz w:val="20"/>
      <w:szCs w:val="20"/>
      <w:lang w:val="ru-RU" w:eastAsia="ru-RU"/>
    </w:rPr>
  </w:style>
  <w:style w:type="character" w:customStyle="1" w:styleId="ui-provider">
    <w:name w:val="ui-provider"/>
    <w:basedOn w:val="DefaultParagraphFont"/>
    <w:rsid w:val="001B4B41"/>
  </w:style>
  <w:style w:type="table" w:styleId="TableGrid">
    <w:name w:val="Table Grid"/>
    <w:basedOn w:val="TableNormal"/>
    <w:uiPriority w:val="59"/>
    <w:rsid w:val="0007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77F1"/>
    <w:pPr>
      <w:tabs>
        <w:tab w:val="center" w:pos="4844"/>
        <w:tab w:val="right" w:pos="9689"/>
      </w:tabs>
    </w:pPr>
  </w:style>
  <w:style w:type="character" w:customStyle="1" w:styleId="HeaderChar">
    <w:name w:val="Header Char"/>
    <w:basedOn w:val="DefaultParagraphFont"/>
    <w:link w:val="Header"/>
    <w:uiPriority w:val="99"/>
    <w:rsid w:val="00B477F1"/>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B477F1"/>
    <w:pPr>
      <w:tabs>
        <w:tab w:val="center" w:pos="4844"/>
        <w:tab w:val="right" w:pos="9689"/>
      </w:tabs>
    </w:pPr>
  </w:style>
  <w:style w:type="character" w:customStyle="1" w:styleId="FooterChar">
    <w:name w:val="Footer Char"/>
    <w:basedOn w:val="DefaultParagraphFont"/>
    <w:link w:val="Footer"/>
    <w:uiPriority w:val="99"/>
    <w:rsid w:val="00B477F1"/>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0627-B4C3-492A-B8F9-F2AA782F2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508</Words>
  <Characters>2897</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Bekjan Baryktabasov</dc:creator>
  <cp:lastModifiedBy>Stalbek Asylbekov</cp:lastModifiedBy>
  <cp:revision>17</cp:revision>
  <cp:lastPrinted>2025-08-03T01:14:00Z</cp:lastPrinted>
  <dcterms:created xsi:type="dcterms:W3CDTF">2025-09-23T05:58:00Z</dcterms:created>
  <dcterms:modified xsi:type="dcterms:W3CDTF">2026-06-10T04:45:00Z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ActionId">
    <vt:lpwstr>d7d6d48e-494d-4e6b-8e00-94a979e0f78e</vt:lpwstr>
  </property>
  <property fmtid="{D5CDD505-2E9C-101B-9397-08002B2CF9AE}" pid="3" name="MSIP_Label_d85bea94-60d0-4a5c-9138-48420e73067f_ContentBits">
    <vt:lpwstr>0</vt:lpwstr>
  </property>
  <property fmtid="{D5CDD505-2E9C-101B-9397-08002B2CF9AE}" pid="4" name="MSIP_Label_d85bea94-60d0-4a5c-9138-48420e73067f_Enabled">
    <vt:lpwstr>true</vt:lpwstr>
  </property>
  <property fmtid="{D5CDD505-2E9C-101B-9397-08002B2CF9AE}" pid="5" name="MSIP_Label_d85bea94-60d0-4a5c-9138-48420e73067f_Method">
    <vt:lpwstr>Standard</vt:lpwstr>
  </property>
  <property fmtid="{D5CDD505-2E9C-101B-9397-08002B2CF9AE}" pid="6" name="MSIP_Label_d85bea94-60d0-4a5c-9138-48420e73067f_Name">
    <vt:lpwstr>defa4170-0d19-0005-0004-bc88714345d2</vt:lpwstr>
  </property>
  <property fmtid="{D5CDD505-2E9C-101B-9397-08002B2CF9AE}" pid="7" name="MSIP_Label_d85bea94-60d0-4a5c-9138-48420e73067f_SetDate">
    <vt:lpwstr>2022-05-06T01:29:34Z</vt:lpwstr>
  </property>
  <property fmtid="{D5CDD505-2E9C-101B-9397-08002B2CF9AE}" pid="8" name="MSIP_Label_d85bea94-60d0-4a5c-9138-48420e73067f_SiteId">
    <vt:lpwstr>30f55b9e-dc49-493e-a20c-0fbb510a0971</vt:lpwstr>
  </property>
</Properties>
</file>