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5134" w14:textId="77777777" w:rsidR="00F817F1" w:rsidRDefault="00F817F1" w:rsidP="00893BFF">
      <w:pPr>
        <w:jc w:val="center"/>
        <w:rPr>
          <w:b/>
          <w:lang w:val="en"/>
        </w:rPr>
      </w:pPr>
      <w:bookmarkStart w:id="0" w:name="_Hlk102724433"/>
    </w:p>
    <w:p w14:paraId="01FDB665" w14:textId="7B1F2563" w:rsidR="00893BFF" w:rsidRPr="00787397" w:rsidRDefault="000E0688" w:rsidP="00893BFF">
      <w:pPr>
        <w:jc w:val="center"/>
        <w:rPr>
          <w:b/>
          <w:lang w:val="en-US"/>
        </w:rPr>
      </w:pPr>
      <w:r w:rsidRPr="00FC769B">
        <w:rPr>
          <w:b/>
          <w:lang w:val="en"/>
        </w:rPr>
        <w:t>TERMS OF REFERENCE</w:t>
      </w:r>
    </w:p>
    <w:p w14:paraId="2F207972" w14:textId="29D1A84C" w:rsidR="00C65190" w:rsidRPr="00787397" w:rsidRDefault="000E0688" w:rsidP="00C65190">
      <w:pPr>
        <w:jc w:val="center"/>
        <w:rPr>
          <w:bCs/>
          <w:lang w:val="en-US"/>
        </w:rPr>
      </w:pPr>
      <w:r w:rsidRPr="005A49AC">
        <w:rPr>
          <w:bCs/>
          <w:lang w:val="en"/>
        </w:rPr>
        <w:t>for the purchase of 2 gantry cranes with electric hoists, with a lifting capacity of 3,628 kg (8,000 lbs), mounted on wheels with stoppers, for Kumtor Gold Company CJSC</w:t>
      </w:r>
    </w:p>
    <w:p w14:paraId="41E18C23" w14:textId="77777777" w:rsidR="00893BFF" w:rsidRPr="00787397" w:rsidRDefault="00893BFF" w:rsidP="00893BFF">
      <w:pPr>
        <w:rPr>
          <w:sz w:val="12"/>
          <w:szCs w:val="12"/>
          <w:lang w:val="en-US"/>
        </w:rPr>
      </w:pPr>
    </w:p>
    <w:tbl>
      <w:tblPr>
        <w:tblW w:w="548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588"/>
        <w:gridCol w:w="7402"/>
      </w:tblGrid>
      <w:tr w:rsidR="000D371D" w14:paraId="68D3D2F7" w14:textId="77777777" w:rsidTr="009F2E65">
        <w:tc>
          <w:tcPr>
            <w:tcW w:w="262" w:type="pct"/>
          </w:tcPr>
          <w:p w14:paraId="04C9F5C2" w14:textId="77777777" w:rsidR="00893BFF" w:rsidRPr="00FC769B" w:rsidRDefault="000E0688" w:rsidP="00E55DCE">
            <w:pPr>
              <w:jc w:val="center"/>
              <w:rPr>
                <w:b/>
              </w:rPr>
            </w:pPr>
            <w:r w:rsidRPr="00FC769B">
              <w:rPr>
                <w:b/>
                <w:lang w:val="en"/>
              </w:rPr>
              <w:t>Item</w:t>
            </w:r>
          </w:p>
          <w:p w14:paraId="52E5BB30" w14:textId="77777777" w:rsidR="00893BFF" w:rsidRPr="00FC769B" w:rsidRDefault="000E0688" w:rsidP="00E55DCE">
            <w:pPr>
              <w:jc w:val="center"/>
              <w:rPr>
                <w:b/>
              </w:rPr>
            </w:pPr>
            <w:r w:rsidRPr="00FC769B">
              <w:rPr>
                <w:b/>
                <w:lang w:val="en"/>
              </w:rPr>
              <w:t>№</w:t>
            </w:r>
          </w:p>
        </w:tc>
        <w:tc>
          <w:tcPr>
            <w:tcW w:w="1243" w:type="pct"/>
          </w:tcPr>
          <w:p w14:paraId="22FCF59F" w14:textId="5B6E7E5E" w:rsidR="00893BFF" w:rsidRPr="00787397" w:rsidRDefault="000E0688" w:rsidP="00787397">
            <w:pPr>
              <w:jc w:val="center"/>
              <w:rPr>
                <w:b/>
                <w:lang w:val="en-US"/>
              </w:rPr>
            </w:pPr>
            <w:r w:rsidRPr="00FC769B">
              <w:rPr>
                <w:b/>
                <w:lang w:val="en"/>
              </w:rPr>
              <w:t>List of basi</w:t>
            </w:r>
            <w:r w:rsidR="00787397">
              <w:rPr>
                <w:b/>
                <w:lang w:val="en"/>
              </w:rPr>
              <w:t xml:space="preserve">c </w:t>
            </w:r>
            <w:r w:rsidRPr="00FC769B">
              <w:rPr>
                <w:b/>
                <w:lang w:val="en"/>
              </w:rPr>
              <w:t>data and requirements</w:t>
            </w:r>
          </w:p>
        </w:tc>
        <w:tc>
          <w:tcPr>
            <w:tcW w:w="3495" w:type="pct"/>
          </w:tcPr>
          <w:p w14:paraId="5D678E88" w14:textId="77777777" w:rsidR="00893BFF" w:rsidRPr="00FC769B" w:rsidRDefault="000E0688" w:rsidP="00E55DCE">
            <w:pPr>
              <w:jc w:val="center"/>
              <w:rPr>
                <w:b/>
              </w:rPr>
            </w:pPr>
            <w:r w:rsidRPr="00FC769B">
              <w:rPr>
                <w:b/>
                <w:lang w:val="en"/>
              </w:rPr>
              <w:t>Basic data and requirements</w:t>
            </w:r>
          </w:p>
        </w:tc>
      </w:tr>
      <w:tr w:rsidR="000D371D" w:rsidRPr="001E3E50" w14:paraId="3645D59F" w14:textId="77777777" w:rsidTr="00BC1854">
        <w:trPr>
          <w:trHeight w:val="368"/>
        </w:trPr>
        <w:tc>
          <w:tcPr>
            <w:tcW w:w="262" w:type="pct"/>
          </w:tcPr>
          <w:p w14:paraId="21514C96" w14:textId="77777777" w:rsidR="00893BFF" w:rsidRPr="00FC769B" w:rsidRDefault="000E0688" w:rsidP="00E55DCE">
            <w:pPr>
              <w:jc w:val="center"/>
            </w:pPr>
            <w:r w:rsidRPr="00FC769B">
              <w:rPr>
                <w:lang w:val="en"/>
              </w:rPr>
              <w:t>1.</w:t>
            </w:r>
          </w:p>
        </w:tc>
        <w:tc>
          <w:tcPr>
            <w:tcW w:w="1243" w:type="pct"/>
          </w:tcPr>
          <w:p w14:paraId="46F3DDD3" w14:textId="29C72DAB" w:rsidR="00893BFF" w:rsidRPr="00CB4860" w:rsidRDefault="000E0688" w:rsidP="00E55DCE">
            <w:r w:rsidRPr="00FC769B">
              <w:rPr>
                <w:lang w:val="en"/>
              </w:rPr>
              <w:t>Delivery location</w:t>
            </w:r>
          </w:p>
        </w:tc>
        <w:tc>
          <w:tcPr>
            <w:tcW w:w="3495" w:type="pct"/>
          </w:tcPr>
          <w:p w14:paraId="1491BE7F" w14:textId="4965A482" w:rsidR="00893BFF" w:rsidRPr="00787397" w:rsidRDefault="000E0688" w:rsidP="00787397">
            <w:pPr>
              <w:jc w:val="both"/>
              <w:rPr>
                <w:lang w:val="en-US"/>
              </w:rPr>
            </w:pPr>
            <w:r w:rsidRPr="008F0EA3">
              <w:rPr>
                <w:lang w:val="en"/>
              </w:rPr>
              <w:t xml:space="preserve">9 </w:t>
            </w:r>
            <w:proofErr w:type="spellStart"/>
            <w:r w:rsidRPr="008F0EA3">
              <w:rPr>
                <w:lang w:val="en"/>
              </w:rPr>
              <w:t>Naryn</w:t>
            </w:r>
            <w:proofErr w:type="spellEnd"/>
            <w:r w:rsidRPr="008F0EA3">
              <w:rPr>
                <w:lang w:val="en"/>
              </w:rPr>
              <w:t xml:space="preserve"> highway, </w:t>
            </w:r>
            <w:proofErr w:type="spellStart"/>
            <w:r w:rsidRPr="008F0EA3">
              <w:rPr>
                <w:lang w:val="en"/>
              </w:rPr>
              <w:t>Balykchy</w:t>
            </w:r>
            <w:proofErr w:type="spellEnd"/>
            <w:r w:rsidRPr="008F0EA3">
              <w:rPr>
                <w:lang w:val="en"/>
              </w:rPr>
              <w:t>, Kyrgyz Republic</w:t>
            </w:r>
          </w:p>
        </w:tc>
      </w:tr>
      <w:tr w:rsidR="000D371D" w14:paraId="4E80273E" w14:textId="77777777" w:rsidTr="00BC1854">
        <w:tblPrEx>
          <w:tblLook w:val="0000" w:firstRow="0" w:lastRow="0" w:firstColumn="0" w:lastColumn="0" w:noHBand="0" w:noVBand="0"/>
        </w:tblPrEx>
        <w:trPr>
          <w:trHeight w:val="332"/>
        </w:trPr>
        <w:tc>
          <w:tcPr>
            <w:tcW w:w="262" w:type="pct"/>
          </w:tcPr>
          <w:p w14:paraId="3020F32E" w14:textId="77777777" w:rsidR="00893BFF" w:rsidRPr="00FC769B" w:rsidRDefault="000E0688" w:rsidP="00E55DCE">
            <w:pPr>
              <w:jc w:val="center"/>
            </w:pPr>
            <w:r w:rsidRPr="00FC769B">
              <w:rPr>
                <w:lang w:val="en"/>
              </w:rPr>
              <w:t>2.</w:t>
            </w:r>
          </w:p>
        </w:tc>
        <w:tc>
          <w:tcPr>
            <w:tcW w:w="1243" w:type="pct"/>
          </w:tcPr>
          <w:p w14:paraId="7B1DEAF2" w14:textId="77777777" w:rsidR="00893BFF" w:rsidRPr="00FC769B" w:rsidRDefault="000E0688" w:rsidP="00E55DCE">
            <w:r w:rsidRPr="00FC769B">
              <w:rPr>
                <w:lang w:val="en"/>
              </w:rPr>
              <w:t xml:space="preserve">Client </w:t>
            </w:r>
          </w:p>
        </w:tc>
        <w:tc>
          <w:tcPr>
            <w:tcW w:w="3495" w:type="pct"/>
          </w:tcPr>
          <w:p w14:paraId="240E2A79" w14:textId="6639907B" w:rsidR="00893BFF" w:rsidRPr="00FC769B" w:rsidRDefault="000E0688" w:rsidP="00787397">
            <w:pPr>
              <w:jc w:val="both"/>
            </w:pPr>
            <w:r w:rsidRPr="00FC769B">
              <w:rPr>
                <w:lang w:val="en"/>
              </w:rPr>
              <w:t>Kumtor Gold Company CJSC.</w:t>
            </w:r>
          </w:p>
        </w:tc>
      </w:tr>
      <w:tr w:rsidR="000D371D" w:rsidRPr="001E3E50" w14:paraId="25EC0A8D" w14:textId="77777777" w:rsidTr="00BC1854">
        <w:tblPrEx>
          <w:tblLook w:val="0000" w:firstRow="0" w:lastRow="0" w:firstColumn="0" w:lastColumn="0" w:noHBand="0" w:noVBand="0"/>
        </w:tblPrEx>
        <w:trPr>
          <w:trHeight w:val="368"/>
        </w:trPr>
        <w:tc>
          <w:tcPr>
            <w:tcW w:w="262" w:type="pct"/>
          </w:tcPr>
          <w:p w14:paraId="63E25006" w14:textId="270F1633" w:rsidR="00893BFF" w:rsidRPr="00FC769B" w:rsidRDefault="000E0688" w:rsidP="00E55DCE">
            <w:pPr>
              <w:jc w:val="center"/>
            </w:pPr>
            <w:r>
              <w:rPr>
                <w:lang w:val="en"/>
              </w:rPr>
              <w:t>3.</w:t>
            </w:r>
          </w:p>
        </w:tc>
        <w:tc>
          <w:tcPr>
            <w:tcW w:w="1243" w:type="pct"/>
          </w:tcPr>
          <w:p w14:paraId="7C24E2AC" w14:textId="60EFD63F" w:rsidR="00893BFF" w:rsidRPr="00FC769B" w:rsidRDefault="000E0688" w:rsidP="00E55DCE">
            <w:r>
              <w:rPr>
                <w:lang w:val="en"/>
              </w:rPr>
              <w:t>Contractor</w:t>
            </w:r>
          </w:p>
        </w:tc>
        <w:tc>
          <w:tcPr>
            <w:tcW w:w="3495" w:type="pct"/>
          </w:tcPr>
          <w:p w14:paraId="6AC5160E" w14:textId="4968AF3A" w:rsidR="00893BFF" w:rsidRPr="00787397" w:rsidRDefault="000E0688" w:rsidP="00787397">
            <w:pPr>
              <w:jc w:val="both"/>
              <w:rPr>
                <w:lang w:val="en-US"/>
              </w:rPr>
            </w:pPr>
            <w:r w:rsidRPr="00C4479B">
              <w:rPr>
                <w:lang w:val="en"/>
              </w:rPr>
              <w:t>To be selected according to the Bid results.</w:t>
            </w:r>
          </w:p>
        </w:tc>
      </w:tr>
      <w:tr w:rsidR="000D371D" w:rsidRPr="001E3E50" w14:paraId="08FAE24E" w14:textId="77777777" w:rsidTr="009F2E65">
        <w:tblPrEx>
          <w:tblLook w:val="0000" w:firstRow="0" w:lastRow="0" w:firstColumn="0" w:lastColumn="0" w:noHBand="0" w:noVBand="0"/>
        </w:tblPrEx>
        <w:trPr>
          <w:trHeight w:val="629"/>
        </w:trPr>
        <w:tc>
          <w:tcPr>
            <w:tcW w:w="262" w:type="pct"/>
          </w:tcPr>
          <w:p w14:paraId="3F82D5DD" w14:textId="3B66294B" w:rsidR="00C4479B" w:rsidRDefault="000E0688" w:rsidP="00C4479B">
            <w:pPr>
              <w:jc w:val="center"/>
            </w:pPr>
            <w:r>
              <w:rPr>
                <w:lang w:val="en"/>
              </w:rPr>
              <w:t>4.</w:t>
            </w:r>
          </w:p>
        </w:tc>
        <w:tc>
          <w:tcPr>
            <w:tcW w:w="1243" w:type="pct"/>
          </w:tcPr>
          <w:p w14:paraId="195365F1" w14:textId="1FFEBD62" w:rsidR="00C4479B" w:rsidRDefault="000E0688" w:rsidP="00C4479B">
            <w:r>
              <w:rPr>
                <w:lang w:val="en"/>
              </w:rPr>
              <w:t xml:space="preserve">General provision  </w:t>
            </w:r>
          </w:p>
        </w:tc>
        <w:tc>
          <w:tcPr>
            <w:tcW w:w="3495" w:type="pct"/>
          </w:tcPr>
          <w:p w14:paraId="2F7A7C2F" w14:textId="446F3DD6" w:rsidR="00F817F1" w:rsidRPr="00F50FFB" w:rsidRDefault="000E0688" w:rsidP="00787397">
            <w:pPr>
              <w:jc w:val="both"/>
              <w:rPr>
                <w:lang w:val="en"/>
              </w:rPr>
            </w:pPr>
            <w:r w:rsidRPr="00812272">
              <w:rPr>
                <w:lang w:val="en"/>
              </w:rPr>
              <w:t>The subject of these Terms of Reference is the purchase of 2 (two) units of mobile gantry cranes with electric hoists, with a lifting capacity of 3,628 kg (8,000 lbs), for the Assembly Workshop of Kumtor Gold Company CJSC.</w:t>
            </w:r>
          </w:p>
        </w:tc>
      </w:tr>
      <w:tr w:rsidR="000D371D" w:rsidRPr="001E3E50" w14:paraId="3A64261D" w14:textId="77777777" w:rsidTr="00F817F1">
        <w:tblPrEx>
          <w:tblLook w:val="0000" w:firstRow="0" w:lastRow="0" w:firstColumn="0" w:lastColumn="0" w:noHBand="0" w:noVBand="0"/>
        </w:tblPrEx>
        <w:trPr>
          <w:trHeight w:val="1430"/>
        </w:trPr>
        <w:tc>
          <w:tcPr>
            <w:tcW w:w="262" w:type="pct"/>
          </w:tcPr>
          <w:p w14:paraId="6B5D999D" w14:textId="2C06518E" w:rsidR="00C4479B" w:rsidRPr="00FC769B" w:rsidRDefault="000E0688" w:rsidP="00C4479B">
            <w:pPr>
              <w:jc w:val="center"/>
            </w:pPr>
            <w:r>
              <w:rPr>
                <w:lang w:val="en"/>
              </w:rPr>
              <w:t>5.</w:t>
            </w:r>
          </w:p>
        </w:tc>
        <w:tc>
          <w:tcPr>
            <w:tcW w:w="1243" w:type="pct"/>
          </w:tcPr>
          <w:p w14:paraId="00DB0670" w14:textId="37D83129" w:rsidR="00C4479B" w:rsidRPr="00B767A5" w:rsidRDefault="000E0688" w:rsidP="00C4479B">
            <w:r>
              <w:rPr>
                <w:lang w:val="en"/>
              </w:rPr>
              <w:t xml:space="preserve">Requirements for the loader </w:t>
            </w:r>
          </w:p>
        </w:tc>
        <w:tc>
          <w:tcPr>
            <w:tcW w:w="3495" w:type="pct"/>
          </w:tcPr>
          <w:p w14:paraId="3BD53098" w14:textId="53397133" w:rsidR="00812272" w:rsidRPr="00787397" w:rsidRDefault="000E0688" w:rsidP="00787397">
            <w:pPr>
              <w:tabs>
                <w:tab w:val="left" w:pos="709"/>
              </w:tabs>
              <w:autoSpaceDE w:val="0"/>
              <w:autoSpaceDN w:val="0"/>
              <w:adjustRightInd w:val="0"/>
              <w:jc w:val="both"/>
              <w:rPr>
                <w:lang w:val="en-US"/>
              </w:rPr>
            </w:pPr>
            <w:r w:rsidRPr="00812272">
              <w:rPr>
                <w:lang w:val="en"/>
              </w:rPr>
              <w:t xml:space="preserve">1. The </w:t>
            </w:r>
            <w:r w:rsidR="00787397" w:rsidRPr="00812272">
              <w:rPr>
                <w:lang w:val="en"/>
              </w:rPr>
              <w:t>gantry cranes supplied</w:t>
            </w:r>
            <w:r w:rsidRPr="00812272">
              <w:rPr>
                <w:lang w:val="en"/>
              </w:rPr>
              <w:t xml:space="preserve"> with electric hoists (hereinafter referred to as the Crane) shall be new and unused.</w:t>
            </w:r>
          </w:p>
          <w:p w14:paraId="70011AE3" w14:textId="156E09EC" w:rsidR="00812272" w:rsidRPr="00787397" w:rsidRDefault="000E0688" w:rsidP="00787397">
            <w:pPr>
              <w:tabs>
                <w:tab w:val="left" w:pos="709"/>
              </w:tabs>
              <w:autoSpaceDE w:val="0"/>
              <w:autoSpaceDN w:val="0"/>
              <w:adjustRightInd w:val="0"/>
              <w:jc w:val="both"/>
              <w:rPr>
                <w:lang w:val="en-US"/>
              </w:rPr>
            </w:pPr>
            <w:r w:rsidRPr="00812272">
              <w:rPr>
                <w:lang w:val="en"/>
              </w:rPr>
              <w:t>2. Equipment type: mobile gantry crane on wheels with an electric hoist.</w:t>
            </w:r>
          </w:p>
          <w:p w14:paraId="18E2FDE9" w14:textId="5A6F507F" w:rsidR="00812272" w:rsidRPr="00787397" w:rsidRDefault="000E0688" w:rsidP="00787397">
            <w:pPr>
              <w:tabs>
                <w:tab w:val="left" w:pos="709"/>
              </w:tabs>
              <w:autoSpaceDE w:val="0"/>
              <w:autoSpaceDN w:val="0"/>
              <w:adjustRightInd w:val="0"/>
              <w:jc w:val="both"/>
              <w:rPr>
                <w:lang w:val="en-US"/>
              </w:rPr>
            </w:pPr>
            <w:r w:rsidRPr="00812272">
              <w:rPr>
                <w:lang w:val="en"/>
              </w:rPr>
              <w:t>3. Purpose: lifting and moving loads within the assembly workshop.</w:t>
            </w:r>
          </w:p>
          <w:p w14:paraId="40632088" w14:textId="68BB9D84" w:rsidR="00895DAE" w:rsidRPr="00787397" w:rsidRDefault="000E0688" w:rsidP="00787397">
            <w:pPr>
              <w:tabs>
                <w:tab w:val="left" w:pos="709"/>
              </w:tabs>
              <w:autoSpaceDE w:val="0"/>
              <w:autoSpaceDN w:val="0"/>
              <w:adjustRightInd w:val="0"/>
              <w:jc w:val="both"/>
              <w:rPr>
                <w:lang w:val="en-US"/>
              </w:rPr>
            </w:pPr>
            <w:r w:rsidRPr="00812272">
              <w:rPr>
                <w:lang w:val="en"/>
              </w:rPr>
              <w:t>4. Operating conditions: altitude above 4,000 m above sea level, temperature range from -35°C to +40°C.</w:t>
            </w:r>
          </w:p>
          <w:p w14:paraId="58D260F7" w14:textId="0096B5F6" w:rsidR="00895DAE" w:rsidRPr="00787397" w:rsidRDefault="000E0688" w:rsidP="00787397">
            <w:pPr>
              <w:tabs>
                <w:tab w:val="left" w:pos="709"/>
              </w:tabs>
              <w:autoSpaceDE w:val="0"/>
              <w:autoSpaceDN w:val="0"/>
              <w:adjustRightInd w:val="0"/>
              <w:jc w:val="both"/>
              <w:rPr>
                <w:lang w:val="en-US"/>
              </w:rPr>
            </w:pPr>
            <w:r w:rsidRPr="00812272">
              <w:rPr>
                <w:lang w:val="en"/>
              </w:rPr>
              <w:t>5. The crane shall meet or exceed the requirements of the technical specifications in terms of reliability, performance and energy efficiency.</w:t>
            </w:r>
          </w:p>
          <w:p w14:paraId="60ECFC7F" w14:textId="4A8F04D7" w:rsidR="00916183" w:rsidRDefault="000E0688" w:rsidP="00787397">
            <w:pPr>
              <w:tabs>
                <w:tab w:val="left" w:pos="709"/>
              </w:tabs>
              <w:autoSpaceDE w:val="0"/>
              <w:autoSpaceDN w:val="0"/>
              <w:adjustRightInd w:val="0"/>
              <w:jc w:val="both"/>
            </w:pPr>
            <w:r w:rsidRPr="00812272">
              <w:rPr>
                <w:lang w:val="en"/>
              </w:rPr>
              <w:t>6. Main technical requirements:</w:t>
            </w:r>
          </w:p>
          <w:p w14:paraId="45158073" w14:textId="7FCF8801"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 xml:space="preserve">Lifting capacity: not less than 3,628 kg (8,000 </w:t>
            </w:r>
            <w:proofErr w:type="spellStart"/>
            <w:r w:rsidRPr="00C7118F">
              <w:rPr>
                <w:lang w:val="en"/>
              </w:rPr>
              <w:t>lbs</w:t>
            </w:r>
            <w:proofErr w:type="spellEnd"/>
            <w:r w:rsidRPr="00C7118F">
              <w:rPr>
                <w:lang w:val="en"/>
              </w:rPr>
              <w:t>).</w:t>
            </w:r>
          </w:p>
          <w:p w14:paraId="180B4574" w14:textId="340B4978" w:rsidR="00916183" w:rsidRPr="008124DB" w:rsidRDefault="000E0688" w:rsidP="00787397">
            <w:pPr>
              <w:pStyle w:val="a5"/>
              <w:numPr>
                <w:ilvl w:val="0"/>
                <w:numId w:val="2"/>
              </w:numPr>
              <w:tabs>
                <w:tab w:val="left" w:pos="1066"/>
              </w:tabs>
              <w:autoSpaceDE w:val="0"/>
              <w:autoSpaceDN w:val="0"/>
              <w:adjustRightInd w:val="0"/>
              <w:jc w:val="both"/>
            </w:pPr>
            <w:r w:rsidRPr="008124DB">
              <w:rPr>
                <w:lang w:val="en"/>
              </w:rPr>
              <w:t>Hoist type: electric.</w:t>
            </w:r>
          </w:p>
          <w:p w14:paraId="06BF16D4" w14:textId="208E35CA"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Design: wheeled, mobile, intended for movement within the workshop.</w:t>
            </w:r>
          </w:p>
          <w:p w14:paraId="4071E086" w14:textId="6284B16F"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 xml:space="preserve">The </w:t>
            </w:r>
            <w:r w:rsidR="00787397" w:rsidRPr="00C7118F">
              <w:rPr>
                <w:lang w:val="en"/>
              </w:rPr>
              <w:t>wheels</w:t>
            </w:r>
            <w:r w:rsidRPr="00C7118F">
              <w:rPr>
                <w:lang w:val="en"/>
              </w:rPr>
              <w:t xml:space="preserve"> </w:t>
            </w:r>
            <w:r w:rsidR="009366FE">
              <w:rPr>
                <w:lang w:val="en"/>
              </w:rPr>
              <w:t xml:space="preserve">shall </w:t>
            </w:r>
            <w:r w:rsidRPr="00C7118F">
              <w:rPr>
                <w:lang w:val="en"/>
              </w:rPr>
              <w:t>ensure stable and safe movement of the crane.</w:t>
            </w:r>
          </w:p>
          <w:p w14:paraId="4CDAA40D" w14:textId="7F6B4788"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Each wheel shall be equipped with a locking device (brake/stopper) to prevent unintended movement of the crane during operation and when parked.</w:t>
            </w:r>
          </w:p>
          <w:p w14:paraId="3B3CEA8B" w14:textId="628F99BA"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Control system: pendant control and/or radio remote control.</w:t>
            </w:r>
          </w:p>
          <w:p w14:paraId="132856C2" w14:textId="74DFCB45"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Lifting height: not less than 4 m.</w:t>
            </w:r>
          </w:p>
          <w:p w14:paraId="24BC64E5" w14:textId="49FBCA30" w:rsidR="00916183" w:rsidRPr="00787397" w:rsidRDefault="000E0688" w:rsidP="00787397">
            <w:pPr>
              <w:pStyle w:val="a5"/>
              <w:numPr>
                <w:ilvl w:val="0"/>
                <w:numId w:val="2"/>
              </w:numPr>
              <w:tabs>
                <w:tab w:val="left" w:pos="1066"/>
              </w:tabs>
              <w:autoSpaceDE w:val="0"/>
              <w:autoSpaceDN w:val="0"/>
              <w:adjustRightInd w:val="0"/>
              <w:jc w:val="both"/>
            </w:pPr>
            <w:r w:rsidRPr="00C7118F">
              <w:rPr>
                <w:lang w:val="en"/>
              </w:rPr>
              <w:t>Crane span: not less than 4 m.</w:t>
            </w:r>
          </w:p>
          <w:p w14:paraId="42DE2B58" w14:textId="38CB5830" w:rsidR="00F817F1" w:rsidRPr="00F50FFB" w:rsidRDefault="000E0688" w:rsidP="00F50FFB">
            <w:pPr>
              <w:pStyle w:val="a5"/>
              <w:numPr>
                <w:ilvl w:val="0"/>
                <w:numId w:val="2"/>
              </w:numPr>
              <w:tabs>
                <w:tab w:val="left" w:pos="1066"/>
              </w:tabs>
              <w:autoSpaceDE w:val="0"/>
              <w:autoSpaceDN w:val="0"/>
              <w:adjustRightInd w:val="0"/>
              <w:jc w:val="both"/>
            </w:pPr>
            <w:r w:rsidRPr="00C7118F">
              <w:rPr>
                <w:lang w:val="en"/>
              </w:rPr>
              <w:t>The design shall ensure safe operation in high-altitude conditions.</w:t>
            </w:r>
          </w:p>
          <w:p w14:paraId="7B123D41" w14:textId="3945F14E" w:rsidR="00300B4D" w:rsidRPr="00787397" w:rsidRDefault="000E0688" w:rsidP="00787397">
            <w:pPr>
              <w:tabs>
                <w:tab w:val="left" w:pos="709"/>
              </w:tabs>
              <w:autoSpaceDE w:val="0"/>
              <w:autoSpaceDN w:val="0"/>
              <w:adjustRightInd w:val="0"/>
              <w:jc w:val="both"/>
              <w:rPr>
                <w:lang w:val="en-US"/>
              </w:rPr>
            </w:pPr>
            <w:r w:rsidRPr="00812272">
              <w:rPr>
                <w:lang w:val="en"/>
              </w:rPr>
              <w:t xml:space="preserve">7. All required user manuals, equipment passports, operating instructions, and technical documentation shall be included in the package. Submission of </w:t>
            </w:r>
            <w:r w:rsidR="009366FE" w:rsidRPr="00812272">
              <w:rPr>
                <w:lang w:val="en"/>
              </w:rPr>
              <w:t>copies</w:t>
            </w:r>
            <w:r w:rsidRPr="00812272">
              <w:rPr>
                <w:lang w:val="en"/>
              </w:rPr>
              <w:t xml:space="preserve"> is not permitted.</w:t>
            </w:r>
          </w:p>
          <w:p w14:paraId="1DAB489A" w14:textId="77777777" w:rsidR="00300B4D" w:rsidRPr="00787397" w:rsidRDefault="000E0688" w:rsidP="00787397">
            <w:pPr>
              <w:tabs>
                <w:tab w:val="left" w:pos="709"/>
              </w:tabs>
              <w:autoSpaceDE w:val="0"/>
              <w:autoSpaceDN w:val="0"/>
              <w:adjustRightInd w:val="0"/>
              <w:jc w:val="both"/>
              <w:rPr>
                <w:lang w:val="en-US"/>
              </w:rPr>
            </w:pPr>
            <w:r w:rsidRPr="00812272">
              <w:rPr>
                <w:lang w:val="en"/>
              </w:rPr>
              <w:t>8. The equipment shall comply with applicable safety requirements established by the laws of the Kyrgyz Republic and/or the EAEU.</w:t>
            </w:r>
          </w:p>
          <w:p w14:paraId="03EE69FC" w14:textId="77777777" w:rsidR="00300B4D" w:rsidRPr="00787397" w:rsidRDefault="000E0688" w:rsidP="00787397">
            <w:pPr>
              <w:tabs>
                <w:tab w:val="left" w:pos="709"/>
              </w:tabs>
              <w:autoSpaceDE w:val="0"/>
              <w:autoSpaceDN w:val="0"/>
              <w:adjustRightInd w:val="0"/>
              <w:jc w:val="both"/>
              <w:rPr>
                <w:lang w:val="en-US"/>
              </w:rPr>
            </w:pPr>
            <w:r w:rsidRPr="00812272">
              <w:rPr>
                <w:lang w:val="en"/>
              </w:rPr>
              <w:t>9. Upon delivery, the Supplier shall provide original documents or duly certified copies of valid certificates of conformity and/or declarations of conformity for the supplied equipment.</w:t>
            </w:r>
          </w:p>
          <w:p w14:paraId="15C62987" w14:textId="5BABC2BA" w:rsidR="00300B4D" w:rsidRPr="00787397" w:rsidRDefault="000E0688" w:rsidP="00787397">
            <w:pPr>
              <w:tabs>
                <w:tab w:val="left" w:pos="709"/>
              </w:tabs>
              <w:autoSpaceDE w:val="0"/>
              <w:autoSpaceDN w:val="0"/>
              <w:adjustRightInd w:val="0"/>
              <w:jc w:val="both"/>
              <w:rPr>
                <w:lang w:val="en-US"/>
              </w:rPr>
            </w:pPr>
            <w:r w:rsidRPr="00812272">
              <w:rPr>
                <w:lang w:val="en"/>
              </w:rPr>
              <w:t xml:space="preserve">10. The equipment shall not be pledged, under arrest or </w:t>
            </w:r>
            <w:r w:rsidR="009366FE" w:rsidRPr="00812272">
              <w:rPr>
                <w:lang w:val="en"/>
              </w:rPr>
              <w:t>another</w:t>
            </w:r>
            <w:r w:rsidRPr="00812272">
              <w:rPr>
                <w:lang w:val="en"/>
              </w:rPr>
              <w:t xml:space="preserve"> encumbrance.</w:t>
            </w:r>
          </w:p>
          <w:p w14:paraId="00222EA5" w14:textId="5E239A22" w:rsidR="00F817F1" w:rsidRPr="00F50FFB" w:rsidRDefault="000E0688" w:rsidP="00787397">
            <w:pPr>
              <w:tabs>
                <w:tab w:val="left" w:pos="709"/>
              </w:tabs>
              <w:autoSpaceDE w:val="0"/>
              <w:autoSpaceDN w:val="0"/>
              <w:adjustRightInd w:val="0"/>
              <w:jc w:val="both"/>
              <w:rPr>
                <w:lang w:val="en"/>
              </w:rPr>
            </w:pPr>
            <w:r w:rsidRPr="00812272">
              <w:rPr>
                <w:lang w:val="en"/>
              </w:rPr>
              <w:t>11. Spare parts and components for the supplied equipment shall be available to the Client for purchase as needed for a period of not less than 5 (five) years from the date of delivery.</w:t>
            </w:r>
          </w:p>
        </w:tc>
      </w:tr>
      <w:tr w:rsidR="000D371D" w:rsidRPr="001E3E50" w14:paraId="6868DCDB" w14:textId="77777777" w:rsidTr="00144706">
        <w:tblPrEx>
          <w:tblLook w:val="0000" w:firstRow="0" w:lastRow="0" w:firstColumn="0" w:lastColumn="0" w:noHBand="0" w:noVBand="0"/>
        </w:tblPrEx>
        <w:trPr>
          <w:trHeight w:val="3770"/>
        </w:trPr>
        <w:tc>
          <w:tcPr>
            <w:tcW w:w="262" w:type="pct"/>
          </w:tcPr>
          <w:p w14:paraId="4B7EE5D8" w14:textId="32C235E4" w:rsidR="00C4479B" w:rsidRDefault="000E0688" w:rsidP="00C4479B">
            <w:pPr>
              <w:jc w:val="center"/>
            </w:pPr>
            <w:r>
              <w:rPr>
                <w:lang w:val="en"/>
              </w:rPr>
              <w:lastRenderedPageBreak/>
              <w:t>6.</w:t>
            </w:r>
          </w:p>
        </w:tc>
        <w:tc>
          <w:tcPr>
            <w:tcW w:w="1243" w:type="pct"/>
          </w:tcPr>
          <w:p w14:paraId="5E446C14" w14:textId="368E145F" w:rsidR="00C4479B" w:rsidRPr="00834196" w:rsidRDefault="000E0688" w:rsidP="00C4479B">
            <w:pPr>
              <w:spacing w:after="160" w:line="259" w:lineRule="auto"/>
              <w:contextualSpacing/>
            </w:pPr>
            <w:r>
              <w:rPr>
                <w:lang w:val="en"/>
              </w:rPr>
              <w:t>Payment and delivery terms</w:t>
            </w:r>
          </w:p>
        </w:tc>
        <w:tc>
          <w:tcPr>
            <w:tcW w:w="3495" w:type="pct"/>
          </w:tcPr>
          <w:p w14:paraId="556546D7" w14:textId="1E7DA780" w:rsidR="00F674DF" w:rsidRPr="00787397" w:rsidRDefault="000E0688" w:rsidP="009366FE">
            <w:pPr>
              <w:jc w:val="both"/>
              <w:rPr>
                <w:lang w:val="en-US"/>
              </w:rPr>
            </w:pPr>
            <w:r w:rsidRPr="00270443">
              <w:rPr>
                <w:lang w:val="en"/>
              </w:rPr>
              <w:t>Payment terms: to be agreed with the Client.</w:t>
            </w:r>
          </w:p>
          <w:p w14:paraId="493E7B86" w14:textId="77777777" w:rsidR="00F674DF" w:rsidRPr="00787397" w:rsidRDefault="000E0688" w:rsidP="009366FE">
            <w:pPr>
              <w:jc w:val="both"/>
              <w:rPr>
                <w:lang w:val="en-US"/>
              </w:rPr>
            </w:pPr>
            <w:r w:rsidRPr="00270443">
              <w:rPr>
                <w:lang w:val="en"/>
              </w:rPr>
              <w:t>The manufacturer shall deliver the equipment to BMY within the deadlines specified by the Client.</w:t>
            </w:r>
          </w:p>
          <w:p w14:paraId="563CB788" w14:textId="1E21B56E" w:rsidR="00FD54B8" w:rsidRPr="00787397" w:rsidRDefault="000E0688" w:rsidP="009366FE">
            <w:pPr>
              <w:jc w:val="both"/>
              <w:rPr>
                <w:lang w:val="en-US"/>
              </w:rPr>
            </w:pPr>
            <w:r w:rsidRPr="00C152E0">
              <w:rPr>
                <w:lang w:val="en"/>
              </w:rPr>
              <w:t>The Supplier shall, at its own expense and using its own resources, conduct installation, assembly, connection, commissioning, and start-up of the equipment, and put it into operation at the Client’s site.</w:t>
            </w:r>
          </w:p>
          <w:p w14:paraId="7259CFB8" w14:textId="0E3A0B57" w:rsidR="00FD54B8" w:rsidRPr="00787397" w:rsidRDefault="000E0688" w:rsidP="009366FE">
            <w:pPr>
              <w:jc w:val="both"/>
              <w:rPr>
                <w:lang w:val="en-US"/>
              </w:rPr>
            </w:pPr>
            <w:r w:rsidRPr="00C152E0">
              <w:rPr>
                <w:lang w:val="en"/>
              </w:rPr>
              <w:t>All commissioning and start-up operations shall be conducted by the Supplier’s specialists.</w:t>
            </w:r>
          </w:p>
          <w:p w14:paraId="7A82B496" w14:textId="55696757" w:rsidR="00FD54B8" w:rsidRPr="00787397" w:rsidRDefault="000E0688" w:rsidP="009366FE">
            <w:pPr>
              <w:jc w:val="both"/>
              <w:rPr>
                <w:lang w:val="en-US"/>
              </w:rPr>
            </w:pPr>
            <w:r w:rsidRPr="00FD54B8">
              <w:rPr>
                <w:lang w:val="en"/>
              </w:rPr>
              <w:t>The equipment shall be considered accepted only after completion of installation, commissioning operations, operational testing, and signing of the Commissioning Certificate.</w:t>
            </w:r>
          </w:p>
          <w:p w14:paraId="01F32897" w14:textId="08964ADF" w:rsidR="00F674DF" w:rsidRPr="00787397" w:rsidRDefault="000E0688" w:rsidP="009366FE">
            <w:pPr>
              <w:jc w:val="both"/>
              <w:rPr>
                <w:lang w:val="en-US"/>
              </w:rPr>
            </w:pPr>
            <w:r w:rsidRPr="00FD54B8">
              <w:rPr>
                <w:lang w:val="en"/>
              </w:rPr>
              <w:t>In case of failure to comply with the delivery, installation, and commissioning deadlines, penalties shall apply.</w:t>
            </w:r>
          </w:p>
        </w:tc>
      </w:tr>
      <w:tr w:rsidR="000D371D" w:rsidRPr="001E3E50" w14:paraId="3545934C" w14:textId="77777777" w:rsidTr="00144706">
        <w:tblPrEx>
          <w:tblLook w:val="0000" w:firstRow="0" w:lastRow="0" w:firstColumn="0" w:lastColumn="0" w:noHBand="0" w:noVBand="0"/>
        </w:tblPrEx>
        <w:trPr>
          <w:trHeight w:val="980"/>
        </w:trPr>
        <w:tc>
          <w:tcPr>
            <w:tcW w:w="262" w:type="pct"/>
          </w:tcPr>
          <w:p w14:paraId="26BAC119" w14:textId="3861D17B" w:rsidR="00C4479B" w:rsidRPr="00FC769B" w:rsidRDefault="000E0688" w:rsidP="00C4479B">
            <w:pPr>
              <w:jc w:val="center"/>
            </w:pPr>
            <w:r>
              <w:rPr>
                <w:lang w:val="en"/>
              </w:rPr>
              <w:t>7.</w:t>
            </w:r>
          </w:p>
        </w:tc>
        <w:tc>
          <w:tcPr>
            <w:tcW w:w="1243" w:type="pct"/>
          </w:tcPr>
          <w:p w14:paraId="658E9A45" w14:textId="53E8A287" w:rsidR="00C4479B" w:rsidRPr="00FC769B" w:rsidRDefault="000E0688" w:rsidP="00C4479B">
            <w:r>
              <w:rPr>
                <w:lang w:val="en"/>
              </w:rPr>
              <w:t xml:space="preserve">Warranty period </w:t>
            </w:r>
          </w:p>
        </w:tc>
        <w:tc>
          <w:tcPr>
            <w:tcW w:w="3495" w:type="pct"/>
          </w:tcPr>
          <w:p w14:paraId="67154003" w14:textId="7D209470" w:rsidR="00152F9A" w:rsidRPr="00787397" w:rsidRDefault="000E0688" w:rsidP="009366FE">
            <w:pPr>
              <w:jc w:val="both"/>
              <w:rPr>
                <w:lang w:val="en-US"/>
              </w:rPr>
            </w:pPr>
            <w:r w:rsidRPr="001514A2">
              <w:rPr>
                <w:lang w:val="en"/>
              </w:rPr>
              <w:t>The Supplier shall provide a warranty period for the purchased equipment in accordance with the manufacturer’s terms and conditions, but not less than the warranty period specified in the Supply Agreement.</w:t>
            </w:r>
          </w:p>
        </w:tc>
      </w:tr>
      <w:tr w:rsidR="000D371D" w:rsidRPr="001E3E50" w14:paraId="66AA63E2" w14:textId="77777777" w:rsidTr="00144706">
        <w:tblPrEx>
          <w:tblLook w:val="0000" w:firstRow="0" w:lastRow="0" w:firstColumn="0" w:lastColumn="0" w:noHBand="0" w:noVBand="0"/>
        </w:tblPrEx>
        <w:trPr>
          <w:trHeight w:val="890"/>
        </w:trPr>
        <w:tc>
          <w:tcPr>
            <w:tcW w:w="262" w:type="pct"/>
          </w:tcPr>
          <w:p w14:paraId="4930AD24" w14:textId="03F216BF" w:rsidR="00C4479B" w:rsidRPr="00FC769B" w:rsidRDefault="000E0688" w:rsidP="00C4479B">
            <w:pPr>
              <w:jc w:val="center"/>
            </w:pPr>
            <w:r>
              <w:rPr>
                <w:lang w:val="en"/>
              </w:rPr>
              <w:t>8.</w:t>
            </w:r>
          </w:p>
        </w:tc>
        <w:tc>
          <w:tcPr>
            <w:tcW w:w="1243" w:type="pct"/>
          </w:tcPr>
          <w:p w14:paraId="6B6F1272" w14:textId="2BB7FD8B" w:rsidR="00C4479B" w:rsidRPr="00FC769B" w:rsidRDefault="000E0688" w:rsidP="00C4479B">
            <w:r>
              <w:rPr>
                <w:lang w:val="en"/>
              </w:rPr>
              <w:t>Commissioning</w:t>
            </w:r>
          </w:p>
        </w:tc>
        <w:tc>
          <w:tcPr>
            <w:tcW w:w="3495" w:type="pct"/>
          </w:tcPr>
          <w:p w14:paraId="2A49A778" w14:textId="5EC6F540" w:rsidR="00C4479B" w:rsidRPr="00787397" w:rsidRDefault="000E0688" w:rsidP="009366FE">
            <w:pPr>
              <w:jc w:val="both"/>
              <w:rPr>
                <w:bCs/>
                <w:lang w:val="en-US"/>
              </w:rPr>
            </w:pPr>
            <w:r w:rsidRPr="007E765D">
              <w:rPr>
                <w:bCs/>
                <w:lang w:val="en"/>
              </w:rPr>
              <w:t>All costs related to additional works, modifications, and elimination of defects identified during the equipment installation, commissioning, and testing shall be borne by the Supplier.</w:t>
            </w:r>
          </w:p>
        </w:tc>
      </w:tr>
      <w:tr w:rsidR="000D371D" w:rsidRPr="001E3E50" w14:paraId="270D6A84" w14:textId="77777777" w:rsidTr="00144706">
        <w:tblPrEx>
          <w:tblLook w:val="0000" w:firstRow="0" w:lastRow="0" w:firstColumn="0" w:lastColumn="0" w:noHBand="0" w:noVBand="0"/>
        </w:tblPrEx>
        <w:trPr>
          <w:trHeight w:val="1790"/>
        </w:trPr>
        <w:tc>
          <w:tcPr>
            <w:tcW w:w="262" w:type="pct"/>
          </w:tcPr>
          <w:p w14:paraId="30F83143" w14:textId="4012CE43" w:rsidR="00C4479B" w:rsidRPr="00FC769B" w:rsidRDefault="000E0688" w:rsidP="00C4479B">
            <w:pPr>
              <w:jc w:val="center"/>
            </w:pPr>
            <w:r>
              <w:rPr>
                <w:lang w:val="en"/>
              </w:rPr>
              <w:t>9.</w:t>
            </w:r>
          </w:p>
        </w:tc>
        <w:tc>
          <w:tcPr>
            <w:tcW w:w="1243" w:type="pct"/>
          </w:tcPr>
          <w:p w14:paraId="3C86A1BF" w14:textId="6973AECD" w:rsidR="00C4479B" w:rsidRPr="00324394" w:rsidRDefault="000E0688" w:rsidP="00C4479B">
            <w:r>
              <w:rPr>
                <w:lang w:val="en"/>
              </w:rPr>
              <w:t>Quality evaluation criteria</w:t>
            </w:r>
          </w:p>
        </w:tc>
        <w:tc>
          <w:tcPr>
            <w:tcW w:w="3495" w:type="pct"/>
          </w:tcPr>
          <w:p w14:paraId="01585575" w14:textId="4710605A" w:rsidR="007E765D" w:rsidRPr="00787397" w:rsidRDefault="000E0688" w:rsidP="009366FE">
            <w:pPr>
              <w:jc w:val="both"/>
              <w:rPr>
                <w:lang w:val="en-US"/>
              </w:rPr>
            </w:pPr>
            <w:r w:rsidRPr="007E765D">
              <w:rPr>
                <w:lang w:val="en"/>
              </w:rPr>
              <w:t>1. After commissioning, the equipment shall be evaluated during the warranty period. The technical characteristics of the equipment shall comply with the stated manufacturer's specifications and the requirements of these Terms of Reference.</w:t>
            </w:r>
          </w:p>
          <w:p w14:paraId="13F7DE07" w14:textId="6253E1F5" w:rsidR="004A41FB" w:rsidRPr="00787397" w:rsidRDefault="000E0688" w:rsidP="009366FE">
            <w:pPr>
              <w:jc w:val="both"/>
              <w:rPr>
                <w:lang w:val="en-US"/>
              </w:rPr>
            </w:pPr>
            <w:r w:rsidRPr="007E765D">
              <w:rPr>
                <w:lang w:val="en"/>
              </w:rPr>
              <w:t>2. In case any non-compliance with the Client’s requirements is identified, the Supplier shall eliminate it at its own expense.</w:t>
            </w:r>
          </w:p>
        </w:tc>
      </w:tr>
      <w:tr w:rsidR="000D371D" w:rsidRPr="001E3E50" w14:paraId="637445B0" w14:textId="77777777" w:rsidTr="00BF2260">
        <w:tblPrEx>
          <w:tblLook w:val="0000" w:firstRow="0" w:lastRow="0" w:firstColumn="0" w:lastColumn="0" w:noHBand="0" w:noVBand="0"/>
        </w:tblPrEx>
        <w:trPr>
          <w:trHeight w:val="980"/>
        </w:trPr>
        <w:tc>
          <w:tcPr>
            <w:tcW w:w="262" w:type="pct"/>
          </w:tcPr>
          <w:p w14:paraId="5D976EA6" w14:textId="399239D8" w:rsidR="00C4479B" w:rsidRPr="00FC769B" w:rsidRDefault="000E0688" w:rsidP="00C4479B">
            <w:pPr>
              <w:jc w:val="center"/>
            </w:pPr>
            <w:r>
              <w:rPr>
                <w:lang w:val="en"/>
              </w:rPr>
              <w:t>10.</w:t>
            </w:r>
          </w:p>
        </w:tc>
        <w:tc>
          <w:tcPr>
            <w:tcW w:w="1243" w:type="pct"/>
          </w:tcPr>
          <w:p w14:paraId="157CAF9F" w14:textId="39CF6174" w:rsidR="00C4479B" w:rsidRDefault="000E0688" w:rsidP="00C4479B">
            <w:r>
              <w:rPr>
                <w:lang w:val="en"/>
              </w:rPr>
              <w:t xml:space="preserve">Confidentiality </w:t>
            </w:r>
          </w:p>
        </w:tc>
        <w:tc>
          <w:tcPr>
            <w:tcW w:w="3495" w:type="pct"/>
          </w:tcPr>
          <w:p w14:paraId="6B6A2E04" w14:textId="630A8633" w:rsidR="007C6166" w:rsidRPr="00787397" w:rsidRDefault="000E0688" w:rsidP="00BF2260">
            <w:pPr>
              <w:contextualSpacing/>
              <w:jc w:val="both"/>
              <w:rPr>
                <w:bCs/>
                <w:lang w:val="en-US"/>
              </w:rPr>
            </w:pPr>
            <w:r w:rsidRPr="00144BAD">
              <w:rPr>
                <w:bCs/>
                <w:lang w:val="en"/>
              </w:rPr>
              <w:t>The transaction data shall be confidential. Disclosure to third parties shall be prohibited, except in cases provided for by applicable laws and the Client’s internal procedures.</w:t>
            </w:r>
          </w:p>
        </w:tc>
      </w:tr>
      <w:tr w:rsidR="000D371D" w:rsidRPr="001E3E50" w14:paraId="43716182" w14:textId="77777777" w:rsidTr="009F2E65">
        <w:tblPrEx>
          <w:tblLook w:val="0000" w:firstRow="0" w:lastRow="0" w:firstColumn="0" w:lastColumn="0" w:noHBand="0" w:noVBand="0"/>
        </w:tblPrEx>
        <w:trPr>
          <w:trHeight w:val="526"/>
        </w:trPr>
        <w:tc>
          <w:tcPr>
            <w:tcW w:w="262" w:type="pct"/>
          </w:tcPr>
          <w:p w14:paraId="09BDDB17" w14:textId="5CCB8320" w:rsidR="00C4479B" w:rsidRDefault="000E0688" w:rsidP="00C4479B">
            <w:pPr>
              <w:jc w:val="center"/>
            </w:pPr>
            <w:r>
              <w:rPr>
                <w:lang w:val="en"/>
              </w:rPr>
              <w:t>11.</w:t>
            </w:r>
          </w:p>
        </w:tc>
        <w:tc>
          <w:tcPr>
            <w:tcW w:w="1243" w:type="pct"/>
          </w:tcPr>
          <w:p w14:paraId="538AC0E5" w14:textId="40F50783" w:rsidR="00C4479B" w:rsidRDefault="000E0688" w:rsidP="00C4479B">
            <w:r>
              <w:rPr>
                <w:lang w:val="en"/>
              </w:rPr>
              <w:t xml:space="preserve">Environmental requirements </w:t>
            </w:r>
          </w:p>
        </w:tc>
        <w:tc>
          <w:tcPr>
            <w:tcW w:w="3495" w:type="pct"/>
          </w:tcPr>
          <w:p w14:paraId="0D16EC3C" w14:textId="6F1AE89F" w:rsidR="00C4479B" w:rsidRPr="00787397" w:rsidRDefault="000E0688" w:rsidP="009366FE">
            <w:pPr>
              <w:spacing w:line="276" w:lineRule="auto"/>
              <w:contextualSpacing/>
              <w:jc w:val="both"/>
              <w:rPr>
                <w:lang w:val="en-US"/>
              </w:rPr>
            </w:pPr>
            <w:r w:rsidRPr="00144BAD">
              <w:rPr>
                <w:lang w:val="en"/>
              </w:rPr>
              <w:t>The equipment shall comply with all requirements of the environmental safety laws of the Kyrgyz Republic and/or the EAEU.</w:t>
            </w:r>
          </w:p>
        </w:tc>
      </w:tr>
      <w:tr w:rsidR="000D371D" w:rsidRPr="001E3E50" w14:paraId="60057178" w14:textId="77777777" w:rsidTr="009F2E65">
        <w:tblPrEx>
          <w:tblLook w:val="0000" w:firstRow="0" w:lastRow="0" w:firstColumn="0" w:lastColumn="0" w:noHBand="0" w:noVBand="0"/>
        </w:tblPrEx>
        <w:trPr>
          <w:trHeight w:val="526"/>
        </w:trPr>
        <w:tc>
          <w:tcPr>
            <w:tcW w:w="262" w:type="pct"/>
          </w:tcPr>
          <w:p w14:paraId="7E99E796" w14:textId="7F53E11A" w:rsidR="00A320D2" w:rsidRPr="009F2E65" w:rsidRDefault="000E0688" w:rsidP="00C4479B">
            <w:pPr>
              <w:jc w:val="center"/>
              <w:rPr>
                <w:lang w:val="en-US"/>
              </w:rPr>
            </w:pPr>
            <w:r>
              <w:rPr>
                <w:lang w:val="en"/>
              </w:rPr>
              <w:t>12.</w:t>
            </w:r>
          </w:p>
        </w:tc>
        <w:tc>
          <w:tcPr>
            <w:tcW w:w="1243" w:type="pct"/>
          </w:tcPr>
          <w:p w14:paraId="7156605F" w14:textId="19445F82" w:rsidR="00A320D2" w:rsidRDefault="000E0688" w:rsidP="00C4479B">
            <w:r>
              <w:rPr>
                <w:lang w:val="en"/>
              </w:rPr>
              <w:t xml:space="preserve">Safety </w:t>
            </w:r>
          </w:p>
        </w:tc>
        <w:tc>
          <w:tcPr>
            <w:tcW w:w="3495" w:type="pct"/>
          </w:tcPr>
          <w:p w14:paraId="31022C07" w14:textId="77777777" w:rsidR="005E4391" w:rsidRPr="00787397" w:rsidRDefault="000E0688" w:rsidP="009366FE">
            <w:pPr>
              <w:spacing w:after="160" w:line="276" w:lineRule="auto"/>
              <w:contextualSpacing/>
              <w:jc w:val="both"/>
              <w:rPr>
                <w:lang w:val="en-US"/>
              </w:rPr>
            </w:pPr>
            <w:r w:rsidRPr="005E4391">
              <w:rPr>
                <w:lang w:val="en"/>
              </w:rPr>
              <w:t>1. The supplied gantry cranes shall comply with the safety requirements established by the applicable laws of the Kyrgyz Republic and/or the EAEU.</w:t>
            </w:r>
          </w:p>
          <w:p w14:paraId="2CB031C8" w14:textId="77777777" w:rsidR="005E4391" w:rsidRPr="00787397" w:rsidRDefault="000E0688" w:rsidP="009366FE">
            <w:pPr>
              <w:spacing w:after="160" w:line="276" w:lineRule="auto"/>
              <w:contextualSpacing/>
              <w:jc w:val="both"/>
              <w:rPr>
                <w:lang w:val="en-US"/>
              </w:rPr>
            </w:pPr>
            <w:r w:rsidRPr="005E4391">
              <w:rPr>
                <w:lang w:val="en"/>
              </w:rPr>
              <w:t>2. All delivery, installation, commissioning, and start-up operations shall be conducted in accordance with the occupational health &amp; safety laws of the Kyrgyz Republic.</w:t>
            </w:r>
          </w:p>
          <w:p w14:paraId="19BC1885" w14:textId="382E7D38" w:rsidR="00A320D2" w:rsidRPr="00787397" w:rsidRDefault="000E0688" w:rsidP="009366FE">
            <w:pPr>
              <w:spacing w:after="160" w:line="276" w:lineRule="auto"/>
              <w:contextualSpacing/>
              <w:jc w:val="both"/>
              <w:rPr>
                <w:lang w:val="en-US"/>
              </w:rPr>
            </w:pPr>
            <w:r w:rsidRPr="005E4391">
              <w:rPr>
                <w:lang w:val="en"/>
              </w:rPr>
              <w:t>3. The crane design shall ensure safe operation, stability during load handling, as well as reliable wheel locking through braking devices during lifting operations.</w:t>
            </w:r>
          </w:p>
        </w:tc>
      </w:tr>
      <w:bookmarkEnd w:id="0"/>
    </w:tbl>
    <w:p w14:paraId="04852900" w14:textId="77777777" w:rsidR="00C152E0" w:rsidRPr="00787397" w:rsidRDefault="00C152E0" w:rsidP="00BE0D4F">
      <w:pPr>
        <w:ind w:left="-270"/>
        <w:rPr>
          <w:b/>
          <w:bCs/>
          <w:lang w:val="en-US"/>
        </w:rPr>
      </w:pPr>
    </w:p>
    <w:p w14:paraId="0E66E74C" w14:textId="77777777" w:rsidR="009366FE" w:rsidRDefault="009366FE" w:rsidP="00BE0D4F">
      <w:pPr>
        <w:ind w:left="-270"/>
        <w:rPr>
          <w:b/>
          <w:bCs/>
          <w:lang w:val="en"/>
        </w:rPr>
      </w:pPr>
    </w:p>
    <w:p w14:paraId="31DBD5FA" w14:textId="43141091" w:rsidR="00B556E2" w:rsidRPr="00787397" w:rsidRDefault="000E0688" w:rsidP="006E7D31">
      <w:pPr>
        <w:ind w:left="-270"/>
        <w:rPr>
          <w:lang w:val="en-US"/>
        </w:rPr>
      </w:pPr>
      <w:r w:rsidRPr="00F15076">
        <w:rPr>
          <w:lang w:val="en"/>
        </w:rPr>
        <w:t xml:space="preserve"> </w:t>
      </w:r>
    </w:p>
    <w:sectPr w:rsidR="00B556E2" w:rsidRPr="00787397" w:rsidSect="004429A7">
      <w:pgSz w:w="11906" w:h="16838" w:code="9"/>
      <w:pgMar w:top="630" w:right="1022" w:bottom="27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275"/>
    <w:multiLevelType w:val="multilevel"/>
    <w:tmpl w:val="38F2F2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5334C"/>
    <w:multiLevelType w:val="hybridMultilevel"/>
    <w:tmpl w:val="39DE5B66"/>
    <w:lvl w:ilvl="0" w:tplc="5FF6F9C8">
      <w:start w:val="1"/>
      <w:numFmt w:val="bullet"/>
      <w:lvlText w:val=""/>
      <w:lvlJc w:val="left"/>
      <w:pPr>
        <w:ind w:left="720" w:hanging="360"/>
      </w:pPr>
      <w:rPr>
        <w:rFonts w:ascii="Symbol" w:hAnsi="Symbol" w:hint="default"/>
      </w:rPr>
    </w:lvl>
    <w:lvl w:ilvl="1" w:tplc="2DA44B9E" w:tentative="1">
      <w:start w:val="1"/>
      <w:numFmt w:val="bullet"/>
      <w:lvlText w:val="o"/>
      <w:lvlJc w:val="left"/>
      <w:pPr>
        <w:ind w:left="1440" w:hanging="360"/>
      </w:pPr>
      <w:rPr>
        <w:rFonts w:ascii="Courier New" w:hAnsi="Courier New" w:cs="Courier New" w:hint="default"/>
      </w:rPr>
    </w:lvl>
    <w:lvl w:ilvl="2" w:tplc="50984F54" w:tentative="1">
      <w:start w:val="1"/>
      <w:numFmt w:val="bullet"/>
      <w:lvlText w:val=""/>
      <w:lvlJc w:val="left"/>
      <w:pPr>
        <w:ind w:left="2160" w:hanging="360"/>
      </w:pPr>
      <w:rPr>
        <w:rFonts w:ascii="Wingdings" w:hAnsi="Wingdings" w:hint="default"/>
      </w:rPr>
    </w:lvl>
    <w:lvl w:ilvl="3" w:tplc="C32AC470" w:tentative="1">
      <w:start w:val="1"/>
      <w:numFmt w:val="bullet"/>
      <w:lvlText w:val=""/>
      <w:lvlJc w:val="left"/>
      <w:pPr>
        <w:ind w:left="2880" w:hanging="360"/>
      </w:pPr>
      <w:rPr>
        <w:rFonts w:ascii="Symbol" w:hAnsi="Symbol" w:hint="default"/>
      </w:rPr>
    </w:lvl>
    <w:lvl w:ilvl="4" w:tplc="87403B98" w:tentative="1">
      <w:start w:val="1"/>
      <w:numFmt w:val="bullet"/>
      <w:lvlText w:val="o"/>
      <w:lvlJc w:val="left"/>
      <w:pPr>
        <w:ind w:left="3600" w:hanging="360"/>
      </w:pPr>
      <w:rPr>
        <w:rFonts w:ascii="Courier New" w:hAnsi="Courier New" w:cs="Courier New" w:hint="default"/>
      </w:rPr>
    </w:lvl>
    <w:lvl w:ilvl="5" w:tplc="81087260" w:tentative="1">
      <w:start w:val="1"/>
      <w:numFmt w:val="bullet"/>
      <w:lvlText w:val=""/>
      <w:lvlJc w:val="left"/>
      <w:pPr>
        <w:ind w:left="4320" w:hanging="360"/>
      </w:pPr>
      <w:rPr>
        <w:rFonts w:ascii="Wingdings" w:hAnsi="Wingdings" w:hint="default"/>
      </w:rPr>
    </w:lvl>
    <w:lvl w:ilvl="6" w:tplc="6C8CAB24" w:tentative="1">
      <w:start w:val="1"/>
      <w:numFmt w:val="bullet"/>
      <w:lvlText w:val=""/>
      <w:lvlJc w:val="left"/>
      <w:pPr>
        <w:ind w:left="5040" w:hanging="360"/>
      </w:pPr>
      <w:rPr>
        <w:rFonts w:ascii="Symbol" w:hAnsi="Symbol" w:hint="default"/>
      </w:rPr>
    </w:lvl>
    <w:lvl w:ilvl="7" w:tplc="0428F57E" w:tentative="1">
      <w:start w:val="1"/>
      <w:numFmt w:val="bullet"/>
      <w:lvlText w:val="o"/>
      <w:lvlJc w:val="left"/>
      <w:pPr>
        <w:ind w:left="5760" w:hanging="360"/>
      </w:pPr>
      <w:rPr>
        <w:rFonts w:ascii="Courier New" w:hAnsi="Courier New" w:cs="Courier New" w:hint="default"/>
      </w:rPr>
    </w:lvl>
    <w:lvl w:ilvl="8" w:tplc="7D4E9D0C" w:tentative="1">
      <w:start w:val="1"/>
      <w:numFmt w:val="bullet"/>
      <w:lvlText w:val=""/>
      <w:lvlJc w:val="left"/>
      <w:pPr>
        <w:ind w:left="6480" w:hanging="360"/>
      </w:pPr>
      <w:rPr>
        <w:rFonts w:ascii="Wingdings" w:hAnsi="Wingdings" w:hint="default"/>
      </w:rPr>
    </w:lvl>
  </w:abstractNum>
  <w:abstractNum w:abstractNumId="2" w15:restartNumberingAfterBreak="0">
    <w:nsid w:val="1BBC25A4"/>
    <w:multiLevelType w:val="multilevel"/>
    <w:tmpl w:val="38F2F20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0996C99"/>
    <w:multiLevelType w:val="hybridMultilevel"/>
    <w:tmpl w:val="EC807440"/>
    <w:lvl w:ilvl="0" w:tplc="BFCC6BA8">
      <w:start w:val="1"/>
      <w:numFmt w:val="bullet"/>
      <w:lvlText w:val=""/>
      <w:lvlJc w:val="left"/>
      <w:pPr>
        <w:ind w:left="720" w:hanging="360"/>
      </w:pPr>
      <w:rPr>
        <w:rFonts w:ascii="Symbol" w:hAnsi="Symbol" w:hint="default"/>
      </w:rPr>
    </w:lvl>
    <w:lvl w:ilvl="1" w:tplc="AE268CF4" w:tentative="1">
      <w:start w:val="1"/>
      <w:numFmt w:val="bullet"/>
      <w:lvlText w:val="o"/>
      <w:lvlJc w:val="left"/>
      <w:pPr>
        <w:ind w:left="1440" w:hanging="360"/>
      </w:pPr>
      <w:rPr>
        <w:rFonts w:ascii="Courier New" w:hAnsi="Courier New" w:cs="Courier New" w:hint="default"/>
      </w:rPr>
    </w:lvl>
    <w:lvl w:ilvl="2" w:tplc="F950FDEC" w:tentative="1">
      <w:start w:val="1"/>
      <w:numFmt w:val="bullet"/>
      <w:lvlText w:val=""/>
      <w:lvlJc w:val="left"/>
      <w:pPr>
        <w:ind w:left="2160" w:hanging="360"/>
      </w:pPr>
      <w:rPr>
        <w:rFonts w:ascii="Wingdings" w:hAnsi="Wingdings" w:hint="default"/>
      </w:rPr>
    </w:lvl>
    <w:lvl w:ilvl="3" w:tplc="E0E8D5FE" w:tentative="1">
      <w:start w:val="1"/>
      <w:numFmt w:val="bullet"/>
      <w:lvlText w:val=""/>
      <w:lvlJc w:val="left"/>
      <w:pPr>
        <w:ind w:left="2880" w:hanging="360"/>
      </w:pPr>
      <w:rPr>
        <w:rFonts w:ascii="Symbol" w:hAnsi="Symbol" w:hint="default"/>
      </w:rPr>
    </w:lvl>
    <w:lvl w:ilvl="4" w:tplc="1EEEFE3C" w:tentative="1">
      <w:start w:val="1"/>
      <w:numFmt w:val="bullet"/>
      <w:lvlText w:val="o"/>
      <w:lvlJc w:val="left"/>
      <w:pPr>
        <w:ind w:left="3600" w:hanging="360"/>
      </w:pPr>
      <w:rPr>
        <w:rFonts w:ascii="Courier New" w:hAnsi="Courier New" w:cs="Courier New" w:hint="default"/>
      </w:rPr>
    </w:lvl>
    <w:lvl w:ilvl="5" w:tplc="E9782FB6" w:tentative="1">
      <w:start w:val="1"/>
      <w:numFmt w:val="bullet"/>
      <w:lvlText w:val=""/>
      <w:lvlJc w:val="left"/>
      <w:pPr>
        <w:ind w:left="4320" w:hanging="360"/>
      </w:pPr>
      <w:rPr>
        <w:rFonts w:ascii="Wingdings" w:hAnsi="Wingdings" w:hint="default"/>
      </w:rPr>
    </w:lvl>
    <w:lvl w:ilvl="6" w:tplc="CC58E1C2" w:tentative="1">
      <w:start w:val="1"/>
      <w:numFmt w:val="bullet"/>
      <w:lvlText w:val=""/>
      <w:lvlJc w:val="left"/>
      <w:pPr>
        <w:ind w:left="5040" w:hanging="360"/>
      </w:pPr>
      <w:rPr>
        <w:rFonts w:ascii="Symbol" w:hAnsi="Symbol" w:hint="default"/>
      </w:rPr>
    </w:lvl>
    <w:lvl w:ilvl="7" w:tplc="8D961E58" w:tentative="1">
      <w:start w:val="1"/>
      <w:numFmt w:val="bullet"/>
      <w:lvlText w:val="o"/>
      <w:lvlJc w:val="left"/>
      <w:pPr>
        <w:ind w:left="5760" w:hanging="360"/>
      </w:pPr>
      <w:rPr>
        <w:rFonts w:ascii="Courier New" w:hAnsi="Courier New" w:cs="Courier New" w:hint="default"/>
      </w:rPr>
    </w:lvl>
    <w:lvl w:ilvl="8" w:tplc="8B48CD8A" w:tentative="1">
      <w:start w:val="1"/>
      <w:numFmt w:val="bullet"/>
      <w:lvlText w:val=""/>
      <w:lvlJc w:val="left"/>
      <w:pPr>
        <w:ind w:left="6480" w:hanging="360"/>
      </w:pPr>
      <w:rPr>
        <w:rFonts w:ascii="Wingdings" w:hAnsi="Wingdings" w:hint="default"/>
      </w:rPr>
    </w:lvl>
  </w:abstractNum>
  <w:num w:numId="1" w16cid:durableId="1509060598">
    <w:abstractNumId w:val="0"/>
  </w:num>
  <w:num w:numId="2" w16cid:durableId="655959529">
    <w:abstractNumId w:val="1"/>
  </w:num>
  <w:num w:numId="3" w16cid:durableId="1060208122">
    <w:abstractNumId w:val="2"/>
  </w:num>
  <w:num w:numId="4" w16cid:durableId="192761746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FF"/>
    <w:rsid w:val="000014EA"/>
    <w:rsid w:val="00003CAA"/>
    <w:rsid w:val="00004A4F"/>
    <w:rsid w:val="00011A91"/>
    <w:rsid w:val="00015B1B"/>
    <w:rsid w:val="000276B0"/>
    <w:rsid w:val="0004179C"/>
    <w:rsid w:val="00056092"/>
    <w:rsid w:val="00056C7C"/>
    <w:rsid w:val="0006484E"/>
    <w:rsid w:val="000660A5"/>
    <w:rsid w:val="00077AEF"/>
    <w:rsid w:val="00090497"/>
    <w:rsid w:val="0009421A"/>
    <w:rsid w:val="000A6D74"/>
    <w:rsid w:val="000C4C50"/>
    <w:rsid w:val="000D021A"/>
    <w:rsid w:val="000D2555"/>
    <w:rsid w:val="000D371D"/>
    <w:rsid w:val="000D5E08"/>
    <w:rsid w:val="000D5FA5"/>
    <w:rsid w:val="000E0688"/>
    <w:rsid w:val="000E0AD7"/>
    <w:rsid w:val="000F0567"/>
    <w:rsid w:val="000F2144"/>
    <w:rsid w:val="001052D6"/>
    <w:rsid w:val="001056E6"/>
    <w:rsid w:val="00120477"/>
    <w:rsid w:val="0012345A"/>
    <w:rsid w:val="00132F30"/>
    <w:rsid w:val="0013438B"/>
    <w:rsid w:val="00144706"/>
    <w:rsid w:val="00144BAD"/>
    <w:rsid w:val="001514A2"/>
    <w:rsid w:val="00152F9A"/>
    <w:rsid w:val="00155935"/>
    <w:rsid w:val="0016246D"/>
    <w:rsid w:val="00166062"/>
    <w:rsid w:val="001736B4"/>
    <w:rsid w:val="0017471E"/>
    <w:rsid w:val="001874D8"/>
    <w:rsid w:val="001925B8"/>
    <w:rsid w:val="00195015"/>
    <w:rsid w:val="00197FBA"/>
    <w:rsid w:val="001A06BA"/>
    <w:rsid w:val="001A3394"/>
    <w:rsid w:val="001B464E"/>
    <w:rsid w:val="001B54ED"/>
    <w:rsid w:val="001B6C9A"/>
    <w:rsid w:val="001C317A"/>
    <w:rsid w:val="001E3E50"/>
    <w:rsid w:val="001F1783"/>
    <w:rsid w:val="001F2F2D"/>
    <w:rsid w:val="0020004D"/>
    <w:rsid w:val="00201D35"/>
    <w:rsid w:val="002029AA"/>
    <w:rsid w:val="00206B5B"/>
    <w:rsid w:val="00224DAE"/>
    <w:rsid w:val="00227D09"/>
    <w:rsid w:val="0023162B"/>
    <w:rsid w:val="00270443"/>
    <w:rsid w:val="00272A6D"/>
    <w:rsid w:val="00277D24"/>
    <w:rsid w:val="002814F5"/>
    <w:rsid w:val="00292BC7"/>
    <w:rsid w:val="00297728"/>
    <w:rsid w:val="00297C73"/>
    <w:rsid w:val="00297E0C"/>
    <w:rsid w:val="002A6C67"/>
    <w:rsid w:val="002C1DA5"/>
    <w:rsid w:val="002C37C3"/>
    <w:rsid w:val="002C5695"/>
    <w:rsid w:val="002D5B91"/>
    <w:rsid w:val="002F0148"/>
    <w:rsid w:val="002F5194"/>
    <w:rsid w:val="00300B4D"/>
    <w:rsid w:val="00302E4D"/>
    <w:rsid w:val="00306F0E"/>
    <w:rsid w:val="00324394"/>
    <w:rsid w:val="003246B2"/>
    <w:rsid w:val="00330D40"/>
    <w:rsid w:val="0033513C"/>
    <w:rsid w:val="00341EE1"/>
    <w:rsid w:val="00345C4D"/>
    <w:rsid w:val="00377E3A"/>
    <w:rsid w:val="0039280B"/>
    <w:rsid w:val="003C2912"/>
    <w:rsid w:val="003C3652"/>
    <w:rsid w:val="003D0D4E"/>
    <w:rsid w:val="003E4D05"/>
    <w:rsid w:val="003F310F"/>
    <w:rsid w:val="004047C1"/>
    <w:rsid w:val="00414111"/>
    <w:rsid w:val="004215D6"/>
    <w:rsid w:val="004243EC"/>
    <w:rsid w:val="00425EAD"/>
    <w:rsid w:val="00430E0C"/>
    <w:rsid w:val="004429A7"/>
    <w:rsid w:val="00442AF2"/>
    <w:rsid w:val="00455DC9"/>
    <w:rsid w:val="00482389"/>
    <w:rsid w:val="00482970"/>
    <w:rsid w:val="00490CCA"/>
    <w:rsid w:val="00491D2C"/>
    <w:rsid w:val="004A1E7B"/>
    <w:rsid w:val="004A41FB"/>
    <w:rsid w:val="004C34C9"/>
    <w:rsid w:val="004C4FE7"/>
    <w:rsid w:val="004D0122"/>
    <w:rsid w:val="004F5C27"/>
    <w:rsid w:val="005007CC"/>
    <w:rsid w:val="00504322"/>
    <w:rsid w:val="00523359"/>
    <w:rsid w:val="00525C93"/>
    <w:rsid w:val="00530867"/>
    <w:rsid w:val="00533552"/>
    <w:rsid w:val="005354D0"/>
    <w:rsid w:val="0053634A"/>
    <w:rsid w:val="0053774F"/>
    <w:rsid w:val="005400DC"/>
    <w:rsid w:val="005408CC"/>
    <w:rsid w:val="00544D11"/>
    <w:rsid w:val="00560952"/>
    <w:rsid w:val="00560E45"/>
    <w:rsid w:val="0058449A"/>
    <w:rsid w:val="005919E3"/>
    <w:rsid w:val="005A49AC"/>
    <w:rsid w:val="005A5D8A"/>
    <w:rsid w:val="005A6205"/>
    <w:rsid w:val="005B093E"/>
    <w:rsid w:val="005D4972"/>
    <w:rsid w:val="005E0EF4"/>
    <w:rsid w:val="005E4391"/>
    <w:rsid w:val="005F1DB5"/>
    <w:rsid w:val="00604152"/>
    <w:rsid w:val="00627E40"/>
    <w:rsid w:val="00631E0B"/>
    <w:rsid w:val="0064056D"/>
    <w:rsid w:val="00657E5F"/>
    <w:rsid w:val="0066360F"/>
    <w:rsid w:val="006742B5"/>
    <w:rsid w:val="00674A4B"/>
    <w:rsid w:val="00674B8B"/>
    <w:rsid w:val="00682B04"/>
    <w:rsid w:val="00684CCA"/>
    <w:rsid w:val="00686AA8"/>
    <w:rsid w:val="00694B89"/>
    <w:rsid w:val="006976FD"/>
    <w:rsid w:val="006A3D18"/>
    <w:rsid w:val="006A5576"/>
    <w:rsid w:val="006B4DD0"/>
    <w:rsid w:val="006B7F23"/>
    <w:rsid w:val="006C58D0"/>
    <w:rsid w:val="006C5ADF"/>
    <w:rsid w:val="006C6D67"/>
    <w:rsid w:val="006D4A52"/>
    <w:rsid w:val="006D7442"/>
    <w:rsid w:val="006D7DFE"/>
    <w:rsid w:val="006E7D31"/>
    <w:rsid w:val="006F1D22"/>
    <w:rsid w:val="0072556B"/>
    <w:rsid w:val="00727A97"/>
    <w:rsid w:val="007320FD"/>
    <w:rsid w:val="00746D8B"/>
    <w:rsid w:val="00755E10"/>
    <w:rsid w:val="007627E4"/>
    <w:rsid w:val="00787397"/>
    <w:rsid w:val="00793AA5"/>
    <w:rsid w:val="00793B27"/>
    <w:rsid w:val="007971E9"/>
    <w:rsid w:val="0079729D"/>
    <w:rsid w:val="007A47B5"/>
    <w:rsid w:val="007A6D42"/>
    <w:rsid w:val="007B4381"/>
    <w:rsid w:val="007C0D66"/>
    <w:rsid w:val="007C0D95"/>
    <w:rsid w:val="007C6166"/>
    <w:rsid w:val="007E2368"/>
    <w:rsid w:val="007E765D"/>
    <w:rsid w:val="007F59BA"/>
    <w:rsid w:val="00812272"/>
    <w:rsid w:val="008124DB"/>
    <w:rsid w:val="00812ED4"/>
    <w:rsid w:val="0082533E"/>
    <w:rsid w:val="00827750"/>
    <w:rsid w:val="00832328"/>
    <w:rsid w:val="008323CF"/>
    <w:rsid w:val="00834196"/>
    <w:rsid w:val="00841920"/>
    <w:rsid w:val="00854FAF"/>
    <w:rsid w:val="00880726"/>
    <w:rsid w:val="00893BFF"/>
    <w:rsid w:val="00895DAE"/>
    <w:rsid w:val="008A0943"/>
    <w:rsid w:val="008A1F3C"/>
    <w:rsid w:val="008A518B"/>
    <w:rsid w:val="008C1038"/>
    <w:rsid w:val="008C1356"/>
    <w:rsid w:val="008C14D4"/>
    <w:rsid w:val="008C3929"/>
    <w:rsid w:val="008E0AD8"/>
    <w:rsid w:val="008E14B2"/>
    <w:rsid w:val="008E30F5"/>
    <w:rsid w:val="008E5682"/>
    <w:rsid w:val="008F0EA3"/>
    <w:rsid w:val="008F3705"/>
    <w:rsid w:val="008F45C4"/>
    <w:rsid w:val="00900043"/>
    <w:rsid w:val="00902490"/>
    <w:rsid w:val="00907684"/>
    <w:rsid w:val="00916183"/>
    <w:rsid w:val="00916435"/>
    <w:rsid w:val="00923417"/>
    <w:rsid w:val="00933B83"/>
    <w:rsid w:val="009366FE"/>
    <w:rsid w:val="009457D6"/>
    <w:rsid w:val="00946E79"/>
    <w:rsid w:val="009470BB"/>
    <w:rsid w:val="00956147"/>
    <w:rsid w:val="00961FE0"/>
    <w:rsid w:val="00962A5E"/>
    <w:rsid w:val="00964166"/>
    <w:rsid w:val="00970675"/>
    <w:rsid w:val="00973D13"/>
    <w:rsid w:val="00976C06"/>
    <w:rsid w:val="0098266C"/>
    <w:rsid w:val="009A357C"/>
    <w:rsid w:val="009B2D22"/>
    <w:rsid w:val="009D202D"/>
    <w:rsid w:val="009D2917"/>
    <w:rsid w:val="009E70CF"/>
    <w:rsid w:val="009E723B"/>
    <w:rsid w:val="009F2E65"/>
    <w:rsid w:val="00A03428"/>
    <w:rsid w:val="00A04A51"/>
    <w:rsid w:val="00A17E5B"/>
    <w:rsid w:val="00A203E9"/>
    <w:rsid w:val="00A26321"/>
    <w:rsid w:val="00A320D2"/>
    <w:rsid w:val="00A33B33"/>
    <w:rsid w:val="00A4499F"/>
    <w:rsid w:val="00A508EB"/>
    <w:rsid w:val="00A57C26"/>
    <w:rsid w:val="00A62230"/>
    <w:rsid w:val="00A6478B"/>
    <w:rsid w:val="00A648B4"/>
    <w:rsid w:val="00A64E7B"/>
    <w:rsid w:val="00A9683D"/>
    <w:rsid w:val="00AA151E"/>
    <w:rsid w:val="00AC0BF6"/>
    <w:rsid w:val="00AD2274"/>
    <w:rsid w:val="00AE3ED0"/>
    <w:rsid w:val="00AE62E5"/>
    <w:rsid w:val="00AF1C6D"/>
    <w:rsid w:val="00AF5534"/>
    <w:rsid w:val="00B02819"/>
    <w:rsid w:val="00B029A5"/>
    <w:rsid w:val="00B14E85"/>
    <w:rsid w:val="00B2158B"/>
    <w:rsid w:val="00B23949"/>
    <w:rsid w:val="00B27AA2"/>
    <w:rsid w:val="00B30224"/>
    <w:rsid w:val="00B43422"/>
    <w:rsid w:val="00B44548"/>
    <w:rsid w:val="00B44768"/>
    <w:rsid w:val="00B556E2"/>
    <w:rsid w:val="00B558D9"/>
    <w:rsid w:val="00B55BE9"/>
    <w:rsid w:val="00B57E41"/>
    <w:rsid w:val="00B6472A"/>
    <w:rsid w:val="00B71F75"/>
    <w:rsid w:val="00B767A5"/>
    <w:rsid w:val="00B858E9"/>
    <w:rsid w:val="00B86DC8"/>
    <w:rsid w:val="00BA1445"/>
    <w:rsid w:val="00BA3B75"/>
    <w:rsid w:val="00BA3EC8"/>
    <w:rsid w:val="00BA6EF6"/>
    <w:rsid w:val="00BB4FD6"/>
    <w:rsid w:val="00BC1854"/>
    <w:rsid w:val="00BD0651"/>
    <w:rsid w:val="00BD2EA1"/>
    <w:rsid w:val="00BD6BE9"/>
    <w:rsid w:val="00BD744E"/>
    <w:rsid w:val="00BE0D4F"/>
    <w:rsid w:val="00BF2260"/>
    <w:rsid w:val="00BF5E2E"/>
    <w:rsid w:val="00C07359"/>
    <w:rsid w:val="00C1370E"/>
    <w:rsid w:val="00C152E0"/>
    <w:rsid w:val="00C16F70"/>
    <w:rsid w:val="00C17A22"/>
    <w:rsid w:val="00C26698"/>
    <w:rsid w:val="00C4479B"/>
    <w:rsid w:val="00C52549"/>
    <w:rsid w:val="00C53802"/>
    <w:rsid w:val="00C60437"/>
    <w:rsid w:val="00C65190"/>
    <w:rsid w:val="00C662D0"/>
    <w:rsid w:val="00C7118F"/>
    <w:rsid w:val="00C75B34"/>
    <w:rsid w:val="00C76599"/>
    <w:rsid w:val="00C823C6"/>
    <w:rsid w:val="00C8642A"/>
    <w:rsid w:val="00C86B7F"/>
    <w:rsid w:val="00C90052"/>
    <w:rsid w:val="00C93FCB"/>
    <w:rsid w:val="00C96FD9"/>
    <w:rsid w:val="00C97B79"/>
    <w:rsid w:val="00CA265A"/>
    <w:rsid w:val="00CB1184"/>
    <w:rsid w:val="00CB349A"/>
    <w:rsid w:val="00CB4860"/>
    <w:rsid w:val="00CB761C"/>
    <w:rsid w:val="00CE0AF0"/>
    <w:rsid w:val="00CE1F42"/>
    <w:rsid w:val="00CF1D22"/>
    <w:rsid w:val="00D07EA1"/>
    <w:rsid w:val="00D1032B"/>
    <w:rsid w:val="00D241C4"/>
    <w:rsid w:val="00D32470"/>
    <w:rsid w:val="00D40A3A"/>
    <w:rsid w:val="00D44091"/>
    <w:rsid w:val="00D465A5"/>
    <w:rsid w:val="00D51504"/>
    <w:rsid w:val="00D554CF"/>
    <w:rsid w:val="00D6395E"/>
    <w:rsid w:val="00D86BBC"/>
    <w:rsid w:val="00D94EDB"/>
    <w:rsid w:val="00DC01BC"/>
    <w:rsid w:val="00DC2521"/>
    <w:rsid w:val="00DC6668"/>
    <w:rsid w:val="00DC6AB6"/>
    <w:rsid w:val="00DD0F83"/>
    <w:rsid w:val="00DD341D"/>
    <w:rsid w:val="00DE4A62"/>
    <w:rsid w:val="00DE5EB9"/>
    <w:rsid w:val="00DE5F5D"/>
    <w:rsid w:val="00DF79EA"/>
    <w:rsid w:val="00E040BF"/>
    <w:rsid w:val="00E20D59"/>
    <w:rsid w:val="00E21996"/>
    <w:rsid w:val="00E349CC"/>
    <w:rsid w:val="00E35CC9"/>
    <w:rsid w:val="00E42FF9"/>
    <w:rsid w:val="00E44CFD"/>
    <w:rsid w:val="00E44E04"/>
    <w:rsid w:val="00E46137"/>
    <w:rsid w:val="00E55DCE"/>
    <w:rsid w:val="00E718EA"/>
    <w:rsid w:val="00E8197E"/>
    <w:rsid w:val="00E82EF0"/>
    <w:rsid w:val="00EB7D15"/>
    <w:rsid w:val="00ED3CD1"/>
    <w:rsid w:val="00ED54F1"/>
    <w:rsid w:val="00EE3A0B"/>
    <w:rsid w:val="00EF0650"/>
    <w:rsid w:val="00EF4552"/>
    <w:rsid w:val="00EF5678"/>
    <w:rsid w:val="00EF5696"/>
    <w:rsid w:val="00F007FA"/>
    <w:rsid w:val="00F03980"/>
    <w:rsid w:val="00F15076"/>
    <w:rsid w:val="00F161E8"/>
    <w:rsid w:val="00F24C97"/>
    <w:rsid w:val="00F3312E"/>
    <w:rsid w:val="00F50FFB"/>
    <w:rsid w:val="00F52C50"/>
    <w:rsid w:val="00F553FB"/>
    <w:rsid w:val="00F55440"/>
    <w:rsid w:val="00F61795"/>
    <w:rsid w:val="00F6465B"/>
    <w:rsid w:val="00F674DF"/>
    <w:rsid w:val="00F75FDF"/>
    <w:rsid w:val="00F81615"/>
    <w:rsid w:val="00F817F1"/>
    <w:rsid w:val="00F979F3"/>
    <w:rsid w:val="00FB1C62"/>
    <w:rsid w:val="00FC6258"/>
    <w:rsid w:val="00FC769B"/>
    <w:rsid w:val="00FD2C24"/>
    <w:rsid w:val="00FD5111"/>
    <w:rsid w:val="00FD54B8"/>
    <w:rsid w:val="00FD6DD6"/>
    <w:rsid w:val="00FE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FEE2"/>
  <w15:chartTrackingRefBased/>
  <w15:docId w15:val="{C774B881-75FF-4E20-82BF-32982F0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22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3BFF"/>
    <w:pPr>
      <w:overflowPunct w:val="0"/>
      <w:autoSpaceDE w:val="0"/>
      <w:autoSpaceDN w:val="0"/>
      <w:adjustRightInd w:val="0"/>
      <w:jc w:val="center"/>
      <w:textAlignment w:val="baseline"/>
    </w:pPr>
    <w:rPr>
      <w:sz w:val="28"/>
      <w:szCs w:val="20"/>
    </w:rPr>
  </w:style>
  <w:style w:type="character" w:customStyle="1" w:styleId="a4">
    <w:name w:val="Основной текст Знак"/>
    <w:basedOn w:val="a0"/>
    <w:link w:val="a3"/>
    <w:rsid w:val="00893BFF"/>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893BFF"/>
    <w:pPr>
      <w:ind w:left="720"/>
    </w:pPr>
    <w:rPr>
      <w:rFonts w:eastAsia="Calibri"/>
      <w:lang w:val="en-US" w:eastAsia="en-US"/>
    </w:rPr>
  </w:style>
  <w:style w:type="character" w:styleId="a6">
    <w:name w:val="annotation reference"/>
    <w:basedOn w:val="a0"/>
    <w:uiPriority w:val="99"/>
    <w:semiHidden/>
    <w:unhideWhenUsed/>
    <w:rsid w:val="006F1D22"/>
    <w:rPr>
      <w:sz w:val="16"/>
      <w:szCs w:val="16"/>
    </w:rPr>
  </w:style>
  <w:style w:type="paragraph" w:styleId="a7">
    <w:name w:val="annotation text"/>
    <w:basedOn w:val="a"/>
    <w:link w:val="a8"/>
    <w:uiPriority w:val="99"/>
    <w:semiHidden/>
    <w:unhideWhenUsed/>
    <w:rsid w:val="006F1D22"/>
    <w:rPr>
      <w:sz w:val="20"/>
      <w:szCs w:val="20"/>
    </w:rPr>
  </w:style>
  <w:style w:type="character" w:customStyle="1" w:styleId="a8">
    <w:name w:val="Текст примечания Знак"/>
    <w:basedOn w:val="a0"/>
    <w:link w:val="a7"/>
    <w:uiPriority w:val="99"/>
    <w:semiHidden/>
    <w:rsid w:val="006F1D22"/>
    <w:rPr>
      <w:rFonts w:ascii="Times New Roman" w:eastAsia="Times New Roman" w:hAnsi="Times New Roman" w:cs="Times New Roman"/>
      <w:sz w:val="20"/>
      <w:szCs w:val="20"/>
      <w:lang w:val="ru-RU" w:eastAsia="ru-RU"/>
    </w:rPr>
  </w:style>
  <w:style w:type="paragraph" w:styleId="a9">
    <w:name w:val="annotation subject"/>
    <w:basedOn w:val="a7"/>
    <w:next w:val="a7"/>
    <w:link w:val="aa"/>
    <w:uiPriority w:val="99"/>
    <w:semiHidden/>
    <w:unhideWhenUsed/>
    <w:rsid w:val="006F1D22"/>
    <w:rPr>
      <w:b/>
      <w:bCs/>
    </w:rPr>
  </w:style>
  <w:style w:type="character" w:customStyle="1" w:styleId="aa">
    <w:name w:val="Тема примечания Знак"/>
    <w:basedOn w:val="a8"/>
    <w:link w:val="a9"/>
    <w:uiPriority w:val="99"/>
    <w:semiHidden/>
    <w:rsid w:val="006F1D22"/>
    <w:rPr>
      <w:rFonts w:ascii="Times New Roman" w:eastAsia="Times New Roman" w:hAnsi="Times New Roman" w:cs="Times New Roman"/>
      <w:b/>
      <w:bCs/>
      <w:sz w:val="20"/>
      <w:szCs w:val="20"/>
      <w:lang w:val="ru-RU" w:eastAsia="ru-RU"/>
    </w:rPr>
  </w:style>
  <w:style w:type="table" w:customStyle="1" w:styleId="TableGrid">
    <w:name w:val="TableGrid"/>
    <w:rsid w:val="000014EA"/>
    <w:pPr>
      <w:spacing w:after="0" w:line="240" w:lineRule="auto"/>
    </w:pPr>
    <w:rPr>
      <w:rFonts w:eastAsiaTheme="minorEastAsia"/>
    </w:rPr>
    <w:tblPr>
      <w:tblCellMar>
        <w:top w:w="0" w:type="dxa"/>
        <w:left w:w="0" w:type="dxa"/>
        <w:bottom w:w="0" w:type="dxa"/>
        <w:right w:w="0" w:type="dxa"/>
      </w:tblCellMar>
    </w:tblPr>
  </w:style>
  <w:style w:type="paragraph" w:styleId="ab">
    <w:name w:val="Normal (Web)"/>
    <w:basedOn w:val="a"/>
    <w:uiPriority w:val="99"/>
    <w:semiHidden/>
    <w:unhideWhenUsed/>
    <w:rsid w:val="008A0943"/>
    <w:pPr>
      <w:spacing w:before="100" w:beforeAutospacing="1" w:after="100" w:afterAutospacing="1"/>
    </w:pPr>
    <w:rPr>
      <w:lang w:val="en-US" w:eastAsia="en-US"/>
    </w:rPr>
  </w:style>
  <w:style w:type="paragraph" w:styleId="ac">
    <w:name w:val="header"/>
    <w:basedOn w:val="a"/>
    <w:link w:val="ad"/>
    <w:uiPriority w:val="99"/>
    <w:unhideWhenUsed/>
    <w:rsid w:val="00C86B7F"/>
    <w:pPr>
      <w:tabs>
        <w:tab w:val="center" w:pos="4844"/>
        <w:tab w:val="right" w:pos="9689"/>
      </w:tabs>
    </w:pPr>
  </w:style>
  <w:style w:type="character" w:customStyle="1" w:styleId="ad">
    <w:name w:val="Верхний колонтитул Знак"/>
    <w:basedOn w:val="a0"/>
    <w:link w:val="ac"/>
    <w:uiPriority w:val="99"/>
    <w:rsid w:val="00C86B7F"/>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C86B7F"/>
    <w:pPr>
      <w:tabs>
        <w:tab w:val="center" w:pos="4844"/>
        <w:tab w:val="right" w:pos="9689"/>
      </w:tabs>
    </w:pPr>
  </w:style>
  <w:style w:type="character" w:customStyle="1" w:styleId="af">
    <w:name w:val="Нижний колонтитул Знак"/>
    <w:basedOn w:val="a0"/>
    <w:link w:val="ae"/>
    <w:uiPriority w:val="99"/>
    <w:rsid w:val="00C86B7F"/>
    <w:rPr>
      <w:rFonts w:ascii="Times New Roman" w:eastAsia="Times New Roman" w:hAnsi="Times New Roman" w:cs="Times New Roman"/>
      <w:sz w:val="24"/>
      <w:szCs w:val="24"/>
      <w:lang w:val="ru-RU" w:eastAsia="ru-RU"/>
    </w:rPr>
  </w:style>
  <w:style w:type="character" w:styleId="af0">
    <w:name w:val="Placeholder Text"/>
    <w:basedOn w:val="a0"/>
    <w:uiPriority w:val="99"/>
    <w:semiHidden/>
    <w:rsid w:val="00B445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0627-B4C3-492A-B8F9-F2AA782F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4247</Characters>
  <Application>Microsoft Office Word</Application>
  <DocSecurity>4</DocSecurity>
  <Lines>35</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Bekjan Baryktabasov</dc:creator>
  <cp:lastModifiedBy>Gulnura Cholponkulova</cp:lastModifiedBy>
  <cp:revision>2</cp:revision>
  <cp:lastPrinted>2026-06-08T01:58:00Z</cp:lastPrinted>
  <dcterms:created xsi:type="dcterms:W3CDTF">2026-06-25T04:20:00Z</dcterms:created>
  <dcterms:modified xsi:type="dcterms:W3CDTF">2026-06-25T04:20:00Z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d7d6d48e-494d-4e6b-8e00-94a979e0f78e</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2022-05-06T01:29:34Z</vt:lpwstr>
  </property>
  <property fmtid="{D5CDD505-2E9C-101B-9397-08002B2CF9AE}" pid="8" name="MSIP_Label_d85bea94-60d0-4a5c-9138-48420e73067f_SiteId">
    <vt:lpwstr>30f55b9e-dc49-493e-a20c-0fbb510a0971</vt:lpwstr>
  </property>
</Properties>
</file>