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EA2B5" w14:textId="698E6CF9" w:rsidR="00F730ED" w:rsidRDefault="00607CBF" w:rsidP="001000AA">
      <w:pPr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</w:t>
      </w:r>
      <w:r w:rsidR="00F730ED" w:rsidRPr="00F730ED">
        <w:rPr>
          <w:rFonts w:ascii="Times New Roman" w:hAnsi="Times New Roman" w:cs="Times New Roman"/>
          <w:b/>
          <w:bCs/>
        </w:rPr>
        <w:t>1-тиркеме</w:t>
      </w:r>
    </w:p>
    <w:p w14:paraId="2A810150" w14:textId="77777777" w:rsidR="001000AA" w:rsidRPr="001000AA" w:rsidRDefault="001000AA" w:rsidP="001000AA">
      <w:pPr>
        <w:tabs>
          <w:tab w:val="left" w:pos="319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1000AA">
        <w:rPr>
          <w:rFonts w:ascii="Times New Roman" w:hAnsi="Times New Roman" w:cs="Times New Roman"/>
          <w:b/>
        </w:rPr>
        <w:t>ТЕХНИКАЛЫК ШАРТТАР</w:t>
      </w:r>
    </w:p>
    <w:p w14:paraId="321C17F4" w14:textId="77777777" w:rsidR="001000AA" w:rsidRPr="001000AA" w:rsidRDefault="001000AA" w:rsidP="001000AA">
      <w:pPr>
        <w:tabs>
          <w:tab w:val="left" w:pos="3195"/>
        </w:tabs>
        <w:rPr>
          <w:rFonts w:ascii="Times New Roman" w:hAnsi="Times New Roman" w:cs="Times New Roman"/>
          <w:b/>
        </w:rPr>
      </w:pPr>
      <w:r w:rsidRPr="001000AA">
        <w:rPr>
          <w:rFonts w:ascii="Times New Roman" w:hAnsi="Times New Roman" w:cs="Times New Roman"/>
          <w:b/>
        </w:rPr>
        <w:t>WMF 1500S+ маркасындагы кофе машиналарын тейлөө боюнча кызматтарды көрсөтүү</w:t>
      </w:r>
    </w:p>
    <w:p w14:paraId="7ACFC6D3" w14:textId="77777777" w:rsidR="001000AA" w:rsidRPr="001000AA" w:rsidRDefault="001000AA" w:rsidP="001000AA">
      <w:pPr>
        <w:tabs>
          <w:tab w:val="left" w:pos="3195"/>
        </w:tabs>
        <w:rPr>
          <w:rFonts w:ascii="Times New Roman" w:hAnsi="Times New Roman" w:cs="Times New Roman"/>
        </w:rPr>
      </w:pPr>
    </w:p>
    <w:tbl>
      <w:tblPr>
        <w:tblW w:w="5659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397"/>
        <w:gridCol w:w="7625"/>
      </w:tblGrid>
      <w:tr w:rsidR="001000AA" w:rsidRPr="001000AA" w14:paraId="3EEDC40A" w14:textId="77777777" w:rsidTr="00030630">
        <w:tc>
          <w:tcPr>
            <w:tcW w:w="254" w:type="pct"/>
          </w:tcPr>
          <w:p w14:paraId="100B8F08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</w:rPr>
            </w:pPr>
            <w:r w:rsidRPr="001000AA">
              <w:rPr>
                <w:rFonts w:ascii="Times New Roman" w:hAnsi="Times New Roman" w:cs="Times New Roman"/>
                <w:b/>
              </w:rPr>
              <w:t>№</w:t>
            </w:r>
          </w:p>
          <w:p w14:paraId="267ADB7B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</w:rPr>
            </w:pPr>
            <w:r w:rsidRPr="001000A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138" w:type="pct"/>
          </w:tcPr>
          <w:p w14:paraId="5242D2A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</w:rPr>
            </w:pPr>
            <w:r w:rsidRPr="001000AA">
              <w:rPr>
                <w:rFonts w:ascii="Times New Roman" w:hAnsi="Times New Roman" w:cs="Times New Roman"/>
                <w:b/>
              </w:rPr>
              <w:t xml:space="preserve">Негизгилеринин тизмеси </w:t>
            </w:r>
          </w:p>
          <w:p w14:paraId="689829C1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</w:rPr>
            </w:pPr>
            <w:r w:rsidRPr="001000AA">
              <w:rPr>
                <w:rFonts w:ascii="Times New Roman" w:hAnsi="Times New Roman" w:cs="Times New Roman"/>
                <w:b/>
              </w:rPr>
              <w:t>маалыматтар жана талаптар</w:t>
            </w:r>
          </w:p>
        </w:tc>
        <w:tc>
          <w:tcPr>
            <w:tcW w:w="3608" w:type="pct"/>
          </w:tcPr>
          <w:p w14:paraId="3086D031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</w:rPr>
            </w:pPr>
            <w:r w:rsidRPr="001000AA">
              <w:rPr>
                <w:rFonts w:ascii="Times New Roman" w:hAnsi="Times New Roman" w:cs="Times New Roman"/>
                <w:b/>
              </w:rPr>
              <w:t>Негизги маалыматтар жана талаптар</w:t>
            </w:r>
          </w:p>
        </w:tc>
      </w:tr>
      <w:tr w:rsidR="001000AA" w:rsidRPr="006742BA" w14:paraId="07ED06D8" w14:textId="77777777" w:rsidTr="00030630">
        <w:trPr>
          <w:trHeight w:val="436"/>
        </w:trPr>
        <w:tc>
          <w:tcPr>
            <w:tcW w:w="254" w:type="pct"/>
          </w:tcPr>
          <w:p w14:paraId="42867E1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8" w:type="pct"/>
          </w:tcPr>
          <w:p w14:paraId="3CA0E724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 көрсөтүү жери</w:t>
            </w:r>
          </w:p>
          <w:p w14:paraId="03D02A4C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08" w:type="pct"/>
          </w:tcPr>
          <w:p w14:paraId="63F34D6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Ысык-Көл облусу, Жети-Өгүз району, Кумтөр алтын кени</w:t>
            </w:r>
          </w:p>
        </w:tc>
      </w:tr>
      <w:tr w:rsidR="001000AA" w:rsidRPr="001000AA" w14:paraId="1FB4D0F8" w14:textId="77777777" w:rsidTr="00030630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254" w:type="pct"/>
          </w:tcPr>
          <w:p w14:paraId="2B2C363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8" w:type="pct"/>
          </w:tcPr>
          <w:p w14:paraId="5A28496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 xml:space="preserve">Кардар </w:t>
            </w:r>
          </w:p>
        </w:tc>
        <w:tc>
          <w:tcPr>
            <w:tcW w:w="3608" w:type="pct"/>
          </w:tcPr>
          <w:p w14:paraId="5694A618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ЖАК «Кумтөр Алтын Компания</w:t>
            </w:r>
          </w:p>
        </w:tc>
      </w:tr>
      <w:tr w:rsidR="001000AA" w:rsidRPr="001000AA" w14:paraId="29574A55" w14:textId="77777777" w:rsidTr="00030630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254" w:type="pct"/>
          </w:tcPr>
          <w:p w14:paraId="76C1834C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8" w:type="pct"/>
          </w:tcPr>
          <w:p w14:paraId="78D6E634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Подрядчы/аткаруучу</w:t>
            </w:r>
          </w:p>
        </w:tc>
        <w:tc>
          <w:tcPr>
            <w:tcW w:w="3608" w:type="pct"/>
          </w:tcPr>
          <w:p w14:paraId="674A52CC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Кардар тарабынан дайындалат</w:t>
            </w:r>
          </w:p>
        </w:tc>
      </w:tr>
      <w:tr w:rsidR="001000AA" w:rsidRPr="006742BA" w14:paraId="79887185" w14:textId="77777777" w:rsidTr="00030630">
        <w:tblPrEx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254" w:type="pct"/>
          </w:tcPr>
          <w:p w14:paraId="14CB59C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38" w:type="pct"/>
          </w:tcPr>
          <w:p w14:paraId="583FD1E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Ишти аткаруу үчүн өзгөчө шарттар</w:t>
            </w:r>
          </w:p>
        </w:tc>
        <w:tc>
          <w:tcPr>
            <w:tcW w:w="3608" w:type="pct"/>
          </w:tcPr>
          <w:p w14:paraId="23655880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Кызматтар ушул Техникалык тапшырмага так ылайык көрсөтүлүшү керек.</w:t>
            </w:r>
          </w:p>
          <w:p w14:paraId="0200F37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Кызматтар, эгерде Келишимде башкача каралбаса, бийик тоолуу шарттарда (+3680м) эч кандай өндүрүш процесстерин токтотпостон иштеп жаткан ишкананын шарттарында көрсөтүлөт.</w:t>
            </w:r>
          </w:p>
        </w:tc>
      </w:tr>
      <w:tr w:rsidR="001000AA" w:rsidRPr="006742BA" w14:paraId="7CC25B68" w14:textId="77777777" w:rsidTr="0003063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54" w:type="pct"/>
          </w:tcPr>
          <w:p w14:paraId="0277E6F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8" w:type="pct"/>
          </w:tcPr>
          <w:p w14:paraId="4CE5696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 көрсөтүүлөрдүн предмети жана көлөмү</w:t>
            </w:r>
          </w:p>
        </w:tc>
        <w:tc>
          <w:tcPr>
            <w:tcW w:w="3608" w:type="pct"/>
          </w:tcPr>
          <w:p w14:paraId="180A5B8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Подрядчы/подрядчы Кардарга «Кумтөрт шахтасында жайгашкан үч WMF 1500S+ кофе машинасын тейлөө жана тейлөө боюнча кызматтарды көрсөтүүгө милдеттенет жана Кардар бул кызматтар үчүн төлөөгө милдеттенет.</w:t>
            </w:r>
          </w:p>
          <w:p w14:paraId="60674913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</w:p>
          <w:p w14:paraId="756B4CB8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Кызматтар төмөнкүлөрдү камтыйт:</w:t>
            </w:r>
          </w:p>
          <w:p w14:paraId="306B217C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Машинанын дисплей билдирүүлөрүнө ылайык пландаштырылган тейлөө (Кызмат maintenance 1 Кызмат maintenance 2 ж.б.);</w:t>
            </w:r>
          </w:p>
          <w:p w14:paraId="18F06897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Тейлөө комплекттерин жана чыгымдалуучу материалдарды орнотуу;</w:t>
            </w:r>
          </w:p>
          <w:p w14:paraId="59E93AD3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Диагностика, алдын алуу жана көйгөйлөрдү чечүү;</w:t>
            </w:r>
          </w:p>
          <w:p w14:paraId="6382A5EA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 xml:space="preserve">Кофе машинасын орнотуу жана программалоо, анын ичинде кофенин, сүттүн, суунун жана башка суусундуктардын параметрлерин тууралоо, ошондой эле машинанын </w:t>
            </w:r>
            <w:r w:rsidRPr="001000AA">
              <w:rPr>
                <w:rFonts w:ascii="Times New Roman" w:hAnsi="Times New Roman" w:cs="Times New Roman"/>
              </w:rPr>
              <w:lastRenderedPageBreak/>
              <w:t>программалык камсыздоосун өндүрүүчүнүн учурдагы версиясына жаңыртуу;</w:t>
            </w:r>
          </w:p>
          <w:p w14:paraId="2623E61D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Масштабды алып салуу (зарыл болсо);</w:t>
            </w:r>
          </w:p>
          <w:p w14:paraId="4A3FB3C9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Машина системаларын текшерүү жана конфигурациялоо (модуль, сүт системасы, насос, электроника ж.б т.д.);</w:t>
            </w:r>
          </w:p>
          <w:p w14:paraId="08E10A47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Оригиналдуу запастык бөлүктөрдү жана чыгымдалуучу материалдарды колдонуу WMF;</w:t>
            </w:r>
          </w:p>
          <w:p w14:paraId="3C53FA9E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Тараптар макулдашкан көлөмдө жабдуулардын үзгүлтүксүз иштешин камсыз кылуу менен байланышкан башка бир тектүү тейлөө иштери.</w:t>
            </w:r>
          </w:p>
        </w:tc>
      </w:tr>
      <w:tr w:rsidR="001000AA" w:rsidRPr="006742BA" w14:paraId="33FAEB0D" w14:textId="77777777" w:rsidTr="0003063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54" w:type="pct"/>
          </w:tcPr>
          <w:p w14:paraId="4739A71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lastRenderedPageBreak/>
              <w:t xml:space="preserve">6. </w:t>
            </w:r>
          </w:p>
        </w:tc>
        <w:tc>
          <w:tcPr>
            <w:tcW w:w="1138" w:type="pct"/>
          </w:tcPr>
          <w:p w14:paraId="09CBA5A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 көрсөтүүлөрдүн сапатына талаптар</w:t>
            </w:r>
          </w:p>
        </w:tc>
        <w:tc>
          <w:tcPr>
            <w:tcW w:w="3608" w:type="pct"/>
          </w:tcPr>
          <w:p w14:paraId="649F978A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Көрсөтүлгөн кызматтардын сапаты бардык үч кофе машинасынын толук иштешин камсыз кылууга, WMF өндүрүүчүнүн сунуштарына жана коопсуздук талаптарына жооп бериши керек.</w:t>
            </w:r>
          </w:p>
          <w:p w14:paraId="5985841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 көрсөткөндөн кийин, ар бир машина таза, агып кетпеген, бардык функциялардын туура иштеши, ката билдирүүлөрү, ошондой эле туура конфигурацияланган дозалоо параметрлери жана программалык камсыздоонун учурдагы версиясы болушу керек.</w:t>
            </w:r>
          </w:p>
          <w:p w14:paraId="722942F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Подрядчы Кардардын жабдууларына кылдат мамиле кылууну жана ишти жүргүзүүдө коопсуздук стандарттарын сактоону камсыз кылат.</w:t>
            </w:r>
          </w:p>
        </w:tc>
      </w:tr>
      <w:tr w:rsidR="001000AA" w:rsidRPr="006742BA" w14:paraId="75F6D85E" w14:textId="77777777" w:rsidTr="0003063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54" w:type="pct"/>
          </w:tcPr>
          <w:p w14:paraId="3C182C29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38" w:type="pct"/>
          </w:tcPr>
          <w:p w14:paraId="066303F4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 көрсөтүүнүн тартиби</w:t>
            </w:r>
          </w:p>
        </w:tc>
        <w:tc>
          <w:tcPr>
            <w:tcW w:w="3608" w:type="pct"/>
          </w:tcPr>
          <w:p w14:paraId="1F9B6010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Подрядчы кофе машиналарынын бузулууларын жана бузулууларын аныктоодо Кардардын талабы боюнча кызматтарды көрсөтөт.</w:t>
            </w:r>
          </w:p>
          <w:p w14:paraId="26C11709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Машиналардын өндүрүмдүүлүгүнүн жана эксплуатациясынын статистикасын талдап чыккандан кийин тараптар пландуу тейлөөнүн үзгүлтүксүз графигин макулдашат.</w:t>
            </w:r>
          </w:p>
          <w:p w14:paraId="589D8A3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Подрядчы макулдашылган натыйжага жетишүүнү камсыз кылуу менен Келишимдин колдонуу мөөнөтүнүн ичинде кызматтарды көрсөтүүнүн сунуштарын, ыкмаларын, ырааттуулугун жана убактысын берет.</w:t>
            </w:r>
          </w:p>
          <w:p w14:paraId="2ECC2092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Тараптар билдирүүлөрдү алмашуу аркылуу кызмат көрсөтүүнүн этаптарынын календарлык планын макулдашат.</w:t>
            </w:r>
          </w:p>
          <w:p w14:paraId="680A4A8B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Кызматтар зарыл болгон учурда жана тараптар макулдашкан дем алыш күндөрү көрсөтүлүшү мүмкүн.</w:t>
            </w:r>
          </w:p>
          <w:p w14:paraId="6DDA979A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 көрсөтүүлөр Кардардын өндүрүштүк жана тиричилик процесстерин, анын ичинде бийик тоолуу шарттарда токтотпостон көрсөтүлөт.</w:t>
            </w:r>
          </w:p>
        </w:tc>
      </w:tr>
      <w:tr w:rsidR="001000AA" w:rsidRPr="006742BA" w14:paraId="2CEEB704" w14:textId="77777777" w:rsidTr="00030630">
        <w:tblPrEx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254" w:type="pct"/>
          </w:tcPr>
          <w:p w14:paraId="19D77DD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138" w:type="pct"/>
          </w:tcPr>
          <w:p w14:paraId="7B0480E4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Материалдык-техникалык жактан камсыз кылуу</w:t>
            </w:r>
          </w:p>
        </w:tc>
        <w:tc>
          <w:tcPr>
            <w:tcW w:w="3608" w:type="pct"/>
          </w:tcPr>
          <w:p w14:paraId="76D1A37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Кардар кофе машиналарына, жеке коргонуу каражаттарына (зарыл болсо), ошондой эле тандалган вариант боюнча тамак-аш, жатакана жана кызмат көрсөтүүчү жерге — ташууну камсыз кылат.</w:t>
            </w:r>
          </w:p>
          <w:p w14:paraId="6378D0CA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Подрядчы өз унаасы менен жеринде кызмат көрсөтө алат жана оригиналдуу запастык бөлүктөрдү жана керектелүүчү материалдарды өз алдынча жеткире алат.</w:t>
            </w:r>
          </w:p>
        </w:tc>
      </w:tr>
      <w:tr w:rsidR="001000AA" w:rsidRPr="006742BA" w14:paraId="3A4B370B" w14:textId="77777777" w:rsidTr="00030630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54" w:type="pct"/>
          </w:tcPr>
          <w:p w14:paraId="5CEFE1E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38" w:type="pct"/>
          </w:tcPr>
          <w:p w14:paraId="79BB3A41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Кызматтарды жеткирүү жана кабыл алуу тартиби</w:t>
            </w:r>
          </w:p>
        </w:tc>
        <w:tc>
          <w:tcPr>
            <w:tcW w:w="3608" w:type="pct"/>
          </w:tcPr>
          <w:p w14:paraId="1EB6C4CE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Cs/>
              </w:rPr>
            </w:pPr>
            <w:r w:rsidRPr="001000AA">
              <w:rPr>
                <w:rFonts w:ascii="Times New Roman" w:hAnsi="Times New Roman" w:cs="Times New Roman"/>
                <w:bCs/>
              </w:rPr>
              <w:t>Кызматтар тараптар Көрсөтүлгөн кызматтар жөнүндө актыга кол койгондон кийин көрсөтүлдү деп эсептелет.</w:t>
            </w:r>
          </w:p>
          <w:p w14:paraId="64A8C99B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Cs/>
              </w:rPr>
            </w:pPr>
            <w:r w:rsidRPr="001000AA">
              <w:rPr>
                <w:rFonts w:ascii="Times New Roman" w:hAnsi="Times New Roman" w:cs="Times New Roman"/>
                <w:bCs/>
              </w:rPr>
              <w:t>Акт ар бир этаптын аягында түзүлөт жана аткарылган иштин көлөмүн жана сапатын чагылдырат.</w:t>
            </w:r>
          </w:p>
        </w:tc>
      </w:tr>
      <w:tr w:rsidR="001000AA" w:rsidRPr="006742BA" w14:paraId="10934CBA" w14:textId="77777777" w:rsidTr="00030630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54" w:type="pct"/>
          </w:tcPr>
          <w:p w14:paraId="728B84D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138" w:type="pct"/>
          </w:tcPr>
          <w:p w14:paraId="6D75641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Төлөө шарттары</w:t>
            </w:r>
          </w:p>
        </w:tc>
        <w:tc>
          <w:tcPr>
            <w:tcW w:w="3608" w:type="pct"/>
          </w:tcPr>
          <w:p w14:paraId="4B8D6A3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Төлөм Келишимде каралган тартипте жана мөөнөттө көрсөтүлгөн кызматтар жөнүндө кол коюлган Мыйзамдын негизинде жүргүзүлөт.</w:t>
            </w:r>
          </w:p>
          <w:p w14:paraId="0B31CD0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Подрядчы өз унаасы менен чыгып кеткенде жана запастык бөлүктөрдү өз алдынча жеткиргенде транспорттук чыгымдар жана запастык бөлүктөрдү жеткирүү наркы Келишимде каралган прейскурантка ылайык төлөнөт.</w:t>
            </w:r>
          </w:p>
        </w:tc>
      </w:tr>
      <w:tr w:rsidR="001000AA" w:rsidRPr="006742BA" w14:paraId="64B87C3F" w14:textId="77777777" w:rsidTr="00030630">
        <w:tblPrEx>
          <w:tblLook w:val="0000" w:firstRow="0" w:lastRow="0" w:firstColumn="0" w:lastColumn="0" w:noHBand="0" w:noVBand="0"/>
        </w:tblPrEx>
        <w:trPr>
          <w:trHeight w:val="2015"/>
        </w:trPr>
        <w:tc>
          <w:tcPr>
            <w:tcW w:w="254" w:type="pct"/>
          </w:tcPr>
          <w:p w14:paraId="7DF34479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138" w:type="pct"/>
          </w:tcPr>
          <w:p w14:paraId="7896CC0A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Кошумча шарттар</w:t>
            </w:r>
          </w:p>
        </w:tc>
        <w:tc>
          <w:tcPr>
            <w:tcW w:w="3608" w:type="pct"/>
          </w:tcPr>
          <w:p w14:paraId="4C1EA60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Подрядчы кызмат көрсөтүүдө эмгекти коргоо, өрт коопсуздугу жана өнөр жай коопсуздугу жаатындагы Кыргыз Республикасынын мыйзамдарынын талаптарын, ошондой эле Кардардын ички жоболорун сактайт.</w:t>
            </w:r>
          </w:p>
          <w:p w14:paraId="4ED420E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Эгерде коопсуздукка коркунуч келтирген бузулуулар аныкталса, Подрядчы Кардардын өкүлүнө токтоосуз кабарлайт.</w:t>
            </w:r>
          </w:p>
          <w:p w14:paraId="3AFF06E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Бул Техникалык тапшырма Кызмат көрсөтүү келишиминин ажырагыс бөлүгү болуп саналат жана тараптардын макулдашуусу боюнча гана өзгөртүлүшү же толукталышы мүмкүн.</w:t>
            </w:r>
          </w:p>
        </w:tc>
      </w:tr>
    </w:tbl>
    <w:p w14:paraId="0F8A914F" w14:textId="14835CCC" w:rsidR="001000AA" w:rsidRPr="001000AA" w:rsidRDefault="001000AA" w:rsidP="001000AA">
      <w:pPr>
        <w:tabs>
          <w:tab w:val="left" w:pos="3195"/>
        </w:tabs>
        <w:rPr>
          <w:rFonts w:ascii="Times New Roman" w:hAnsi="Times New Roman" w:cs="Times New Roman"/>
        </w:rPr>
      </w:pPr>
    </w:p>
    <w:sectPr w:rsidR="001000AA" w:rsidRPr="001000AA" w:rsidSect="001000AA">
      <w:pgSz w:w="11900" w:h="16840"/>
      <w:pgMar w:top="1276" w:right="794" w:bottom="1276" w:left="17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5D105" w14:textId="77777777" w:rsidR="008552E8" w:rsidRDefault="008552E8" w:rsidP="004C6119">
      <w:pPr>
        <w:spacing w:after="0" w:line="240" w:lineRule="auto"/>
      </w:pPr>
      <w:r>
        <w:separator/>
      </w:r>
    </w:p>
  </w:endnote>
  <w:endnote w:type="continuationSeparator" w:id="0">
    <w:p w14:paraId="6407A152" w14:textId="77777777" w:rsidR="008552E8" w:rsidRDefault="008552E8" w:rsidP="004C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6287C" w14:textId="77777777" w:rsidR="008552E8" w:rsidRDefault="008552E8" w:rsidP="004C6119">
      <w:pPr>
        <w:spacing w:after="0" w:line="240" w:lineRule="auto"/>
      </w:pPr>
      <w:r>
        <w:separator/>
      </w:r>
    </w:p>
  </w:footnote>
  <w:footnote w:type="continuationSeparator" w:id="0">
    <w:p w14:paraId="53BC98B8" w14:textId="77777777" w:rsidR="008552E8" w:rsidRDefault="008552E8" w:rsidP="004C6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974"/>
    <w:multiLevelType w:val="hybridMultilevel"/>
    <w:tmpl w:val="15E0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DA1"/>
    <w:multiLevelType w:val="multilevel"/>
    <w:tmpl w:val="0BD0769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D08CD"/>
    <w:multiLevelType w:val="multilevel"/>
    <w:tmpl w:val="C7CC907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144BD8"/>
    <w:multiLevelType w:val="multilevel"/>
    <w:tmpl w:val="BC46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30FE1"/>
    <w:multiLevelType w:val="multilevel"/>
    <w:tmpl w:val="CA0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90D3E"/>
    <w:multiLevelType w:val="multilevel"/>
    <w:tmpl w:val="645442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941F57"/>
    <w:multiLevelType w:val="multilevel"/>
    <w:tmpl w:val="EEE0C9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881D78"/>
    <w:multiLevelType w:val="multilevel"/>
    <w:tmpl w:val="7242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66647"/>
    <w:multiLevelType w:val="multilevel"/>
    <w:tmpl w:val="0DEC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D63190"/>
    <w:multiLevelType w:val="multilevel"/>
    <w:tmpl w:val="378E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E47A70"/>
    <w:multiLevelType w:val="multilevel"/>
    <w:tmpl w:val="C66A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2A505D"/>
    <w:multiLevelType w:val="hybridMultilevel"/>
    <w:tmpl w:val="7CBC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D50D4"/>
    <w:multiLevelType w:val="multilevel"/>
    <w:tmpl w:val="38AA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12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B7"/>
    <w:rsid w:val="00006114"/>
    <w:rsid w:val="0001754E"/>
    <w:rsid w:val="00024F67"/>
    <w:rsid w:val="0004182F"/>
    <w:rsid w:val="00044086"/>
    <w:rsid w:val="00050E96"/>
    <w:rsid w:val="000619C0"/>
    <w:rsid w:val="00070B4E"/>
    <w:rsid w:val="00072BA1"/>
    <w:rsid w:val="00076A36"/>
    <w:rsid w:val="00082007"/>
    <w:rsid w:val="00082894"/>
    <w:rsid w:val="000925FD"/>
    <w:rsid w:val="000A53DF"/>
    <w:rsid w:val="000B1A67"/>
    <w:rsid w:val="000C0CF2"/>
    <w:rsid w:val="000D1A10"/>
    <w:rsid w:val="000D2848"/>
    <w:rsid w:val="000F1C59"/>
    <w:rsid w:val="000F7383"/>
    <w:rsid w:val="001000AA"/>
    <w:rsid w:val="00100A3D"/>
    <w:rsid w:val="001316A0"/>
    <w:rsid w:val="00132897"/>
    <w:rsid w:val="00145C8A"/>
    <w:rsid w:val="00167A0E"/>
    <w:rsid w:val="00171AAF"/>
    <w:rsid w:val="00172671"/>
    <w:rsid w:val="00190F87"/>
    <w:rsid w:val="001A26B4"/>
    <w:rsid w:val="001A3F60"/>
    <w:rsid w:val="001B7B9A"/>
    <w:rsid w:val="001C0A65"/>
    <w:rsid w:val="001C0BD7"/>
    <w:rsid w:val="00211BA4"/>
    <w:rsid w:val="002213AD"/>
    <w:rsid w:val="00221657"/>
    <w:rsid w:val="00227CCF"/>
    <w:rsid w:val="00233D0E"/>
    <w:rsid w:val="00235076"/>
    <w:rsid w:val="00241099"/>
    <w:rsid w:val="00241886"/>
    <w:rsid w:val="00241913"/>
    <w:rsid w:val="00253051"/>
    <w:rsid w:val="00275250"/>
    <w:rsid w:val="0027617B"/>
    <w:rsid w:val="00284D8E"/>
    <w:rsid w:val="002937B3"/>
    <w:rsid w:val="002956E0"/>
    <w:rsid w:val="002A2908"/>
    <w:rsid w:val="002B3F3B"/>
    <w:rsid w:val="002B4E23"/>
    <w:rsid w:val="002B4FAF"/>
    <w:rsid w:val="002C0E79"/>
    <w:rsid w:val="002C336B"/>
    <w:rsid w:val="002C524B"/>
    <w:rsid w:val="002E01F3"/>
    <w:rsid w:val="002F320A"/>
    <w:rsid w:val="002F5F2F"/>
    <w:rsid w:val="00300457"/>
    <w:rsid w:val="003047AF"/>
    <w:rsid w:val="0031668E"/>
    <w:rsid w:val="00326A97"/>
    <w:rsid w:val="0033298A"/>
    <w:rsid w:val="00336B69"/>
    <w:rsid w:val="00355861"/>
    <w:rsid w:val="0036531E"/>
    <w:rsid w:val="0038153C"/>
    <w:rsid w:val="00391925"/>
    <w:rsid w:val="00391EB7"/>
    <w:rsid w:val="003945F4"/>
    <w:rsid w:val="003973D6"/>
    <w:rsid w:val="003A4E33"/>
    <w:rsid w:val="003B57C7"/>
    <w:rsid w:val="003C0CAE"/>
    <w:rsid w:val="003C6A2E"/>
    <w:rsid w:val="003D6CCB"/>
    <w:rsid w:val="004118FE"/>
    <w:rsid w:val="0041309B"/>
    <w:rsid w:val="004312C2"/>
    <w:rsid w:val="00454D88"/>
    <w:rsid w:val="004650D1"/>
    <w:rsid w:val="00467BEE"/>
    <w:rsid w:val="00470AAB"/>
    <w:rsid w:val="0047115B"/>
    <w:rsid w:val="00485E9A"/>
    <w:rsid w:val="00486953"/>
    <w:rsid w:val="00491204"/>
    <w:rsid w:val="004B51E4"/>
    <w:rsid w:val="004C6119"/>
    <w:rsid w:val="004D1C83"/>
    <w:rsid w:val="004D1ED0"/>
    <w:rsid w:val="004E52B8"/>
    <w:rsid w:val="004E7449"/>
    <w:rsid w:val="004F7DD4"/>
    <w:rsid w:val="00504A7C"/>
    <w:rsid w:val="00524BA6"/>
    <w:rsid w:val="00562C6A"/>
    <w:rsid w:val="0057090A"/>
    <w:rsid w:val="00586042"/>
    <w:rsid w:val="005958DB"/>
    <w:rsid w:val="005B3774"/>
    <w:rsid w:val="005C4D88"/>
    <w:rsid w:val="005D2EBE"/>
    <w:rsid w:val="005E159C"/>
    <w:rsid w:val="005F1EBD"/>
    <w:rsid w:val="005F519B"/>
    <w:rsid w:val="0060153C"/>
    <w:rsid w:val="006052B2"/>
    <w:rsid w:val="00607CBF"/>
    <w:rsid w:val="006347BD"/>
    <w:rsid w:val="00661B00"/>
    <w:rsid w:val="006656F2"/>
    <w:rsid w:val="006742BA"/>
    <w:rsid w:val="00680E27"/>
    <w:rsid w:val="006970B0"/>
    <w:rsid w:val="006A1C22"/>
    <w:rsid w:val="006E6E15"/>
    <w:rsid w:val="006F02A2"/>
    <w:rsid w:val="006F3587"/>
    <w:rsid w:val="006F6857"/>
    <w:rsid w:val="006F7E79"/>
    <w:rsid w:val="007064E2"/>
    <w:rsid w:val="00714D5D"/>
    <w:rsid w:val="007206A0"/>
    <w:rsid w:val="00732797"/>
    <w:rsid w:val="00736D76"/>
    <w:rsid w:val="00741FBF"/>
    <w:rsid w:val="0074207C"/>
    <w:rsid w:val="00750DD3"/>
    <w:rsid w:val="0076436F"/>
    <w:rsid w:val="007649E3"/>
    <w:rsid w:val="00781D56"/>
    <w:rsid w:val="00783E9D"/>
    <w:rsid w:val="00785FB7"/>
    <w:rsid w:val="00794B38"/>
    <w:rsid w:val="00795F1E"/>
    <w:rsid w:val="007A3D61"/>
    <w:rsid w:val="007B262F"/>
    <w:rsid w:val="007B4F7A"/>
    <w:rsid w:val="007E34AA"/>
    <w:rsid w:val="007E4E44"/>
    <w:rsid w:val="00811934"/>
    <w:rsid w:val="00811A56"/>
    <w:rsid w:val="00812B6E"/>
    <w:rsid w:val="00816FF6"/>
    <w:rsid w:val="00830EA4"/>
    <w:rsid w:val="00832596"/>
    <w:rsid w:val="008552E8"/>
    <w:rsid w:val="00872034"/>
    <w:rsid w:val="00873419"/>
    <w:rsid w:val="0089095C"/>
    <w:rsid w:val="008B54B9"/>
    <w:rsid w:val="008C19EC"/>
    <w:rsid w:val="008C5931"/>
    <w:rsid w:val="008C68E2"/>
    <w:rsid w:val="008C7975"/>
    <w:rsid w:val="008D0395"/>
    <w:rsid w:val="008D5EB0"/>
    <w:rsid w:val="008E0418"/>
    <w:rsid w:val="008F4C3C"/>
    <w:rsid w:val="008F68DC"/>
    <w:rsid w:val="00904646"/>
    <w:rsid w:val="00911375"/>
    <w:rsid w:val="00915614"/>
    <w:rsid w:val="00921ECD"/>
    <w:rsid w:val="009234DA"/>
    <w:rsid w:val="00945039"/>
    <w:rsid w:val="00955178"/>
    <w:rsid w:val="0096701E"/>
    <w:rsid w:val="00980D4F"/>
    <w:rsid w:val="00982F3B"/>
    <w:rsid w:val="00983C7F"/>
    <w:rsid w:val="00987A44"/>
    <w:rsid w:val="00992E77"/>
    <w:rsid w:val="009941BB"/>
    <w:rsid w:val="009A340A"/>
    <w:rsid w:val="009C714A"/>
    <w:rsid w:val="009C7D64"/>
    <w:rsid w:val="009D30EB"/>
    <w:rsid w:val="009F1217"/>
    <w:rsid w:val="009F5172"/>
    <w:rsid w:val="00A152F7"/>
    <w:rsid w:val="00A259ED"/>
    <w:rsid w:val="00A55597"/>
    <w:rsid w:val="00A62E8D"/>
    <w:rsid w:val="00A645EB"/>
    <w:rsid w:val="00A65D15"/>
    <w:rsid w:val="00A70064"/>
    <w:rsid w:val="00A729D6"/>
    <w:rsid w:val="00A84115"/>
    <w:rsid w:val="00A9003E"/>
    <w:rsid w:val="00A91280"/>
    <w:rsid w:val="00AB6ACD"/>
    <w:rsid w:val="00AD42EE"/>
    <w:rsid w:val="00AD4EE0"/>
    <w:rsid w:val="00AF1C54"/>
    <w:rsid w:val="00AF2AD2"/>
    <w:rsid w:val="00AF305F"/>
    <w:rsid w:val="00B0769C"/>
    <w:rsid w:val="00B36C76"/>
    <w:rsid w:val="00B5106E"/>
    <w:rsid w:val="00B755B0"/>
    <w:rsid w:val="00B82432"/>
    <w:rsid w:val="00B83D56"/>
    <w:rsid w:val="00B857EC"/>
    <w:rsid w:val="00B96E79"/>
    <w:rsid w:val="00BA44B8"/>
    <w:rsid w:val="00BB52A5"/>
    <w:rsid w:val="00BC16C6"/>
    <w:rsid w:val="00BE21B5"/>
    <w:rsid w:val="00BE2D0D"/>
    <w:rsid w:val="00BE4BD6"/>
    <w:rsid w:val="00C139DC"/>
    <w:rsid w:val="00C3501D"/>
    <w:rsid w:val="00C37361"/>
    <w:rsid w:val="00C43B78"/>
    <w:rsid w:val="00C50F54"/>
    <w:rsid w:val="00C520ED"/>
    <w:rsid w:val="00C60EA0"/>
    <w:rsid w:val="00C87DFD"/>
    <w:rsid w:val="00C92CDE"/>
    <w:rsid w:val="00C95B9E"/>
    <w:rsid w:val="00CB10DB"/>
    <w:rsid w:val="00CB21B5"/>
    <w:rsid w:val="00CC2DD0"/>
    <w:rsid w:val="00CC3BA7"/>
    <w:rsid w:val="00CC4A5D"/>
    <w:rsid w:val="00CE0BDB"/>
    <w:rsid w:val="00CE3E81"/>
    <w:rsid w:val="00CE427A"/>
    <w:rsid w:val="00D0545E"/>
    <w:rsid w:val="00D1312B"/>
    <w:rsid w:val="00D22D74"/>
    <w:rsid w:val="00D25D91"/>
    <w:rsid w:val="00D363B2"/>
    <w:rsid w:val="00D60121"/>
    <w:rsid w:val="00D72DF8"/>
    <w:rsid w:val="00DA062B"/>
    <w:rsid w:val="00DA17D5"/>
    <w:rsid w:val="00DD2C68"/>
    <w:rsid w:val="00DF1DB2"/>
    <w:rsid w:val="00DF54DB"/>
    <w:rsid w:val="00E0337A"/>
    <w:rsid w:val="00E168DD"/>
    <w:rsid w:val="00E34396"/>
    <w:rsid w:val="00E424F8"/>
    <w:rsid w:val="00E47C0B"/>
    <w:rsid w:val="00E527A0"/>
    <w:rsid w:val="00E83FDA"/>
    <w:rsid w:val="00E87B9B"/>
    <w:rsid w:val="00E9050C"/>
    <w:rsid w:val="00E96B0F"/>
    <w:rsid w:val="00EA5FCB"/>
    <w:rsid w:val="00EF0D8F"/>
    <w:rsid w:val="00F04FD0"/>
    <w:rsid w:val="00F2372C"/>
    <w:rsid w:val="00F27751"/>
    <w:rsid w:val="00F67586"/>
    <w:rsid w:val="00F72D25"/>
    <w:rsid w:val="00F730ED"/>
    <w:rsid w:val="00F81839"/>
    <w:rsid w:val="00F846A4"/>
    <w:rsid w:val="00FB5537"/>
    <w:rsid w:val="00FC7B30"/>
    <w:rsid w:val="00FE5E69"/>
    <w:rsid w:val="00FF4006"/>
    <w:rsid w:val="00FF6FAB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F8976"/>
  <w15:chartTrackingRefBased/>
  <w15:docId w15:val="{D1A221B7-1F33-4E0E-BDD0-F8D872C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F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F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FB7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"/>
    <w:basedOn w:val="a"/>
    <w:link w:val="a8"/>
    <w:uiPriority w:val="34"/>
    <w:qFormat/>
    <w:rsid w:val="00785FB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85FB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85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85FB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85FB7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CE3E8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ae">
    <w:name w:val="Table Grid"/>
    <w:basedOn w:val="a1"/>
    <w:uiPriority w:val="39"/>
    <w:rsid w:val="00CE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F04FD0"/>
    <w:rPr>
      <w:b/>
      <w:bCs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"/>
    <w:link w:val="a7"/>
    <w:uiPriority w:val="34"/>
    <w:locked/>
    <w:rsid w:val="004E7449"/>
  </w:style>
  <w:style w:type="character" w:styleId="af0">
    <w:name w:val="Hyperlink"/>
    <w:basedOn w:val="a0"/>
    <w:uiPriority w:val="99"/>
    <w:unhideWhenUsed/>
    <w:rsid w:val="00FE5E69"/>
    <w:rPr>
      <w:color w:val="467886"/>
      <w:u w:val="single"/>
    </w:rPr>
  </w:style>
  <w:style w:type="character" w:customStyle="1" w:styleId="af1">
    <w:name w:val="Колонтитул"/>
    <w:basedOn w:val="a0"/>
    <w:rsid w:val="004C6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ky" w:eastAsia="ru-RU" w:bidi="ru-RU"/>
    </w:rPr>
  </w:style>
  <w:style w:type="character" w:customStyle="1" w:styleId="af2">
    <w:name w:val="Колонтитул + Полужирный"/>
    <w:basedOn w:val="a0"/>
    <w:rsid w:val="004C61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ky" w:eastAsia="ru-RU" w:bidi="ru-RU"/>
    </w:rPr>
  </w:style>
  <w:style w:type="character" w:customStyle="1" w:styleId="23">
    <w:name w:val="Основной текст (2)_"/>
    <w:basedOn w:val="a0"/>
    <w:link w:val="24"/>
    <w:rsid w:val="004C61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3"/>
    <w:rsid w:val="004C61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ky" w:eastAsia="ru-RU" w:bidi="ru-RU"/>
    </w:rPr>
  </w:style>
  <w:style w:type="character" w:customStyle="1" w:styleId="Exact">
    <w:name w:val="Подпись к таблице Exact"/>
    <w:basedOn w:val="a0"/>
    <w:link w:val="af3"/>
    <w:rsid w:val="004C61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link w:val="41"/>
    <w:rsid w:val="004C611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4C6119"/>
    <w:rPr>
      <w:rFonts w:ascii="Cambria" w:eastAsia="Cambria" w:hAnsi="Cambria" w:cs="Cambria"/>
      <w:b/>
      <w:bCs/>
      <w:i/>
      <w:iCs/>
      <w:spacing w:val="-30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C6119"/>
    <w:pPr>
      <w:widowControl w:val="0"/>
      <w:shd w:val="clear" w:color="auto" w:fill="FFFFFF"/>
      <w:spacing w:before="240" w:after="240" w:line="277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f3">
    <w:name w:val="Подпись к таблице"/>
    <w:basedOn w:val="a"/>
    <w:link w:val="Exact"/>
    <w:rsid w:val="004C61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Основной текст (4)"/>
    <w:basedOn w:val="a"/>
    <w:link w:val="4Exact"/>
    <w:rsid w:val="004C6119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1">
    <w:name w:val="Основной текст (5)"/>
    <w:basedOn w:val="a"/>
    <w:link w:val="5Exact"/>
    <w:rsid w:val="004C6119"/>
    <w:pPr>
      <w:widowControl w:val="0"/>
      <w:shd w:val="clear" w:color="auto" w:fill="FFFFFF"/>
      <w:spacing w:before="300" w:after="60" w:line="0" w:lineRule="atLeast"/>
    </w:pPr>
    <w:rPr>
      <w:rFonts w:ascii="Cambria" w:eastAsia="Cambria" w:hAnsi="Cambria" w:cs="Cambria"/>
      <w:b/>
      <w:bCs/>
      <w:i/>
      <w:iCs/>
      <w:spacing w:val="-30"/>
      <w:sz w:val="19"/>
      <w:szCs w:val="19"/>
    </w:rPr>
  </w:style>
  <w:style w:type="paragraph" w:styleId="af4">
    <w:name w:val="header"/>
    <w:basedOn w:val="a"/>
    <w:link w:val="af5"/>
    <w:uiPriority w:val="99"/>
    <w:unhideWhenUsed/>
    <w:rsid w:val="004C61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C6119"/>
  </w:style>
  <w:style w:type="paragraph" w:styleId="af6">
    <w:name w:val="footer"/>
    <w:basedOn w:val="a"/>
    <w:link w:val="af7"/>
    <w:uiPriority w:val="99"/>
    <w:unhideWhenUsed/>
    <w:rsid w:val="004C61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C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Baisal Taalaibekov</dc:creator>
  <cp:keywords/>
  <dc:description/>
  <cp:lastModifiedBy>IT Restart</cp:lastModifiedBy>
  <cp:revision>4</cp:revision>
  <dcterms:created xsi:type="dcterms:W3CDTF">2026-06-01T08:38:00Z</dcterms:created>
  <dcterms:modified xsi:type="dcterms:W3CDTF">2026-06-01T13:23:00Z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2025-06-12T07:52:32Z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21b6d0be-0c3e-42f3-bb9a-3d284fb22b3f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