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00F4" w14:textId="3A5AC33C" w:rsidR="00880462" w:rsidRPr="008F232F" w:rsidRDefault="00290FDC" w:rsidP="00D07C62">
      <w:pPr>
        <w:spacing w:after="259" w:line="265" w:lineRule="auto"/>
        <w:ind w:left="730" w:right="-1" w:hanging="10"/>
        <w:jc w:val="center"/>
        <w:rPr>
          <w:rFonts w:ascii="Times New Roman" w:eastAsia="Times New Roman" w:hAnsi="Times New Roman" w:cs="Times New Roman"/>
          <w:b/>
          <w:bCs/>
          <w:sz w:val="28"/>
          <w:lang w:val="en-US"/>
        </w:rPr>
      </w:pPr>
      <w:r w:rsidRPr="00232D51">
        <w:rPr>
          <w:rFonts w:ascii="Times New Roman" w:eastAsia="Times New Roman" w:hAnsi="Times New Roman" w:cs="Times New Roman"/>
          <w:b/>
          <w:bCs/>
          <w:sz w:val="28"/>
          <w:lang w:val="en"/>
        </w:rPr>
        <w:t>Terms of Reference for the purchase of</w:t>
      </w:r>
    </w:p>
    <w:p w14:paraId="7E861A91" w14:textId="2F2361AF" w:rsidR="000A4D59" w:rsidRPr="008F232F" w:rsidRDefault="00290FDC" w:rsidP="00E2241A">
      <w:pPr>
        <w:spacing w:after="58"/>
        <w:ind w:left="238"/>
        <w:jc w:val="center"/>
        <w:rPr>
          <w:rFonts w:ascii="Times New Roman" w:eastAsia="Times New Roman" w:hAnsi="Times New Roman" w:cs="Times New Roman"/>
          <w:b/>
          <w:bCs/>
          <w:sz w:val="28"/>
          <w:lang w:val="en-US"/>
        </w:rPr>
      </w:pPr>
      <w:r>
        <w:rPr>
          <w:rFonts w:ascii="Times New Roman" w:eastAsia="Times New Roman" w:hAnsi="Times New Roman" w:cs="Times New Roman"/>
          <w:b/>
          <w:bCs/>
          <w:sz w:val="28"/>
          <w:lang w:val="en"/>
        </w:rPr>
        <w:t>one unit of a diesel mobile heater for HD Maintenance garage,</w:t>
      </w:r>
    </w:p>
    <w:p w14:paraId="2CED7977" w14:textId="7895E51E" w:rsidR="00880462" w:rsidRPr="00232D51" w:rsidRDefault="00290FDC" w:rsidP="00E2241A">
      <w:pPr>
        <w:spacing w:after="58"/>
        <w:ind w:left="238"/>
        <w:jc w:val="center"/>
        <w:rPr>
          <w:rFonts w:ascii="Times New Roman" w:eastAsia="Times New Roman" w:hAnsi="Times New Roman" w:cs="Times New Roman"/>
          <w:b/>
          <w:bCs/>
          <w:sz w:val="28"/>
        </w:rPr>
      </w:pPr>
      <w:r w:rsidRPr="00232D51">
        <w:rPr>
          <w:rFonts w:ascii="Times New Roman" w:eastAsia="Times New Roman" w:hAnsi="Times New Roman" w:cs="Times New Roman"/>
          <w:b/>
          <w:bCs/>
          <w:sz w:val="28"/>
          <w:lang w:val="en"/>
        </w:rPr>
        <w:t>Kumtor Gold Company CJSC</w:t>
      </w:r>
    </w:p>
    <w:p w14:paraId="71951F4C" w14:textId="77777777" w:rsidR="00232D51" w:rsidRDefault="00232D51" w:rsidP="00232D51">
      <w:pPr>
        <w:spacing w:after="0"/>
      </w:pPr>
    </w:p>
    <w:tbl>
      <w:tblPr>
        <w:tblStyle w:val="TableGrid"/>
        <w:tblW w:w="10224" w:type="dxa"/>
        <w:tblInd w:w="-298" w:type="dxa"/>
        <w:tblCellMar>
          <w:top w:w="29" w:type="dxa"/>
          <w:left w:w="104" w:type="dxa"/>
          <w:bottom w:w="16" w:type="dxa"/>
          <w:right w:w="105" w:type="dxa"/>
        </w:tblCellMar>
        <w:tblLook w:val="04A0" w:firstRow="1" w:lastRow="0" w:firstColumn="1" w:lastColumn="0" w:noHBand="0" w:noVBand="1"/>
      </w:tblPr>
      <w:tblGrid>
        <w:gridCol w:w="620"/>
        <w:gridCol w:w="2738"/>
        <w:gridCol w:w="6866"/>
      </w:tblGrid>
      <w:tr w:rsidR="00A14254" w14:paraId="1687FBEB" w14:textId="77777777">
        <w:trPr>
          <w:trHeight w:val="569"/>
        </w:trPr>
        <w:tc>
          <w:tcPr>
            <w:tcW w:w="526" w:type="dxa"/>
            <w:tcBorders>
              <w:top w:val="single" w:sz="2" w:space="0" w:color="000000"/>
              <w:left w:val="single" w:sz="2" w:space="0" w:color="000000"/>
              <w:bottom w:val="single" w:sz="2" w:space="0" w:color="000000"/>
              <w:right w:val="single" w:sz="2" w:space="0" w:color="000000"/>
            </w:tcBorders>
            <w:vAlign w:val="bottom"/>
          </w:tcPr>
          <w:p w14:paraId="2D59A87E" w14:textId="77777777" w:rsidR="00880462" w:rsidRPr="007463AC" w:rsidRDefault="00290FDC">
            <w:pPr>
              <w:ind w:left="7"/>
            </w:pPr>
            <w:r w:rsidRPr="007463AC">
              <w:rPr>
                <w:rFonts w:ascii="Times New Roman" w:eastAsia="Times New Roman" w:hAnsi="Times New Roman" w:cs="Times New Roman"/>
                <w:lang w:val="en"/>
              </w:rPr>
              <w:t>Item №</w:t>
            </w:r>
          </w:p>
        </w:tc>
        <w:tc>
          <w:tcPr>
            <w:tcW w:w="2758" w:type="dxa"/>
            <w:tcBorders>
              <w:top w:val="single" w:sz="2" w:space="0" w:color="000000"/>
              <w:left w:val="single" w:sz="2" w:space="0" w:color="000000"/>
              <w:bottom w:val="single" w:sz="2" w:space="0" w:color="000000"/>
              <w:right w:val="single" w:sz="2" w:space="0" w:color="000000"/>
            </w:tcBorders>
          </w:tcPr>
          <w:p w14:paraId="63A1B094" w14:textId="77777777" w:rsidR="00880462" w:rsidRPr="008F232F" w:rsidRDefault="00290FDC" w:rsidP="008F232F">
            <w:pPr>
              <w:ind w:firstLine="20"/>
              <w:jc w:val="center"/>
              <w:rPr>
                <w:lang w:val="en-US"/>
              </w:rPr>
            </w:pPr>
            <w:r w:rsidRPr="007463AC">
              <w:rPr>
                <w:rFonts w:ascii="Times New Roman" w:eastAsia="Times New Roman" w:hAnsi="Times New Roman" w:cs="Times New Roman"/>
                <w:lang w:val="en"/>
              </w:rPr>
              <w:t>List of basic data and requirements</w:t>
            </w:r>
          </w:p>
        </w:tc>
        <w:tc>
          <w:tcPr>
            <w:tcW w:w="6941" w:type="dxa"/>
            <w:tcBorders>
              <w:top w:val="single" w:sz="2" w:space="0" w:color="000000"/>
              <w:left w:val="single" w:sz="2" w:space="0" w:color="000000"/>
              <w:bottom w:val="single" w:sz="2" w:space="0" w:color="000000"/>
              <w:right w:val="single" w:sz="2" w:space="0" w:color="000000"/>
            </w:tcBorders>
          </w:tcPr>
          <w:p w14:paraId="4D00108E" w14:textId="77777777" w:rsidR="00880462" w:rsidRPr="007463AC" w:rsidRDefault="00290FDC">
            <w:pPr>
              <w:ind w:left="7"/>
              <w:jc w:val="center"/>
            </w:pPr>
            <w:r w:rsidRPr="007463AC">
              <w:rPr>
                <w:rFonts w:ascii="Times New Roman" w:eastAsia="Times New Roman" w:hAnsi="Times New Roman" w:cs="Times New Roman"/>
                <w:lang w:val="en"/>
              </w:rPr>
              <w:t>Basic data and requirements</w:t>
            </w:r>
          </w:p>
        </w:tc>
      </w:tr>
      <w:tr w:rsidR="00A14254" w:rsidRPr="00947CD5" w14:paraId="738BEB4A" w14:textId="77777777">
        <w:trPr>
          <w:trHeight w:val="562"/>
        </w:trPr>
        <w:tc>
          <w:tcPr>
            <w:tcW w:w="526" w:type="dxa"/>
            <w:tcBorders>
              <w:top w:val="single" w:sz="2" w:space="0" w:color="000000"/>
              <w:left w:val="single" w:sz="2" w:space="0" w:color="000000"/>
              <w:bottom w:val="single" w:sz="2" w:space="0" w:color="000000"/>
              <w:right w:val="single" w:sz="2" w:space="0" w:color="000000"/>
            </w:tcBorders>
          </w:tcPr>
          <w:p w14:paraId="79D82229" w14:textId="77777777" w:rsidR="00880462" w:rsidRPr="007463AC" w:rsidRDefault="00290FDC">
            <w:pPr>
              <w:ind w:left="14"/>
              <w:jc w:val="center"/>
            </w:pPr>
            <w:r w:rsidRPr="007463AC">
              <w:rPr>
                <w:rFonts w:ascii="Times New Roman" w:eastAsia="Times New Roman" w:hAnsi="Times New Roman" w:cs="Times New Roman"/>
                <w:lang w:val="en"/>
              </w:rPr>
              <w:t>1.</w:t>
            </w:r>
          </w:p>
        </w:tc>
        <w:tc>
          <w:tcPr>
            <w:tcW w:w="2758" w:type="dxa"/>
            <w:tcBorders>
              <w:top w:val="single" w:sz="2" w:space="0" w:color="000000"/>
              <w:left w:val="single" w:sz="2" w:space="0" w:color="000000"/>
              <w:bottom w:val="single" w:sz="2" w:space="0" w:color="000000"/>
              <w:right w:val="single" w:sz="2" w:space="0" w:color="000000"/>
            </w:tcBorders>
          </w:tcPr>
          <w:p w14:paraId="73A37D25" w14:textId="77777777" w:rsidR="00880462" w:rsidRPr="007463AC" w:rsidRDefault="00290FDC">
            <w:r w:rsidRPr="007463AC">
              <w:rPr>
                <w:rFonts w:ascii="Times New Roman" w:eastAsia="Times New Roman" w:hAnsi="Times New Roman" w:cs="Times New Roman"/>
                <w:lang w:val="en"/>
              </w:rPr>
              <w:t>Delivery location</w:t>
            </w:r>
          </w:p>
        </w:tc>
        <w:tc>
          <w:tcPr>
            <w:tcW w:w="6941" w:type="dxa"/>
            <w:tcBorders>
              <w:top w:val="single" w:sz="2" w:space="0" w:color="000000"/>
              <w:left w:val="single" w:sz="2" w:space="0" w:color="000000"/>
              <w:bottom w:val="single" w:sz="2" w:space="0" w:color="000000"/>
              <w:right w:val="single" w:sz="2" w:space="0" w:color="000000"/>
            </w:tcBorders>
          </w:tcPr>
          <w:p w14:paraId="6204F731" w14:textId="343389C7" w:rsidR="00880462" w:rsidRPr="008F232F" w:rsidRDefault="00290FDC">
            <w:pPr>
              <w:jc w:val="both"/>
              <w:rPr>
                <w:lang w:val="en-US"/>
              </w:rPr>
            </w:pPr>
            <w:r w:rsidRPr="007463AC">
              <w:rPr>
                <w:rFonts w:ascii="Times New Roman" w:eastAsia="Times New Roman" w:hAnsi="Times New Roman" w:cs="Times New Roman"/>
                <w:lang w:val="en"/>
              </w:rPr>
              <w:t xml:space="preserve">KUMTOR GOLD COMPANY CJSC, 9 </w:t>
            </w:r>
            <w:proofErr w:type="spellStart"/>
            <w:r w:rsidRPr="007463AC">
              <w:rPr>
                <w:rFonts w:ascii="Times New Roman" w:eastAsia="Times New Roman" w:hAnsi="Times New Roman" w:cs="Times New Roman"/>
                <w:lang w:val="en"/>
              </w:rPr>
              <w:t>Naryn</w:t>
            </w:r>
            <w:proofErr w:type="spellEnd"/>
            <w:r w:rsidRPr="007463AC">
              <w:rPr>
                <w:rFonts w:ascii="Times New Roman" w:eastAsia="Times New Roman" w:hAnsi="Times New Roman" w:cs="Times New Roman"/>
                <w:lang w:val="en"/>
              </w:rPr>
              <w:t xml:space="preserve"> highway, </w:t>
            </w:r>
            <w:proofErr w:type="spellStart"/>
            <w:r w:rsidRPr="007463AC">
              <w:rPr>
                <w:rFonts w:ascii="Times New Roman" w:eastAsia="Times New Roman" w:hAnsi="Times New Roman" w:cs="Times New Roman"/>
                <w:lang w:val="en"/>
              </w:rPr>
              <w:t>Balykchy</w:t>
            </w:r>
            <w:proofErr w:type="spellEnd"/>
            <w:r w:rsidRPr="007463AC">
              <w:rPr>
                <w:rFonts w:ascii="Times New Roman" w:eastAsia="Times New Roman" w:hAnsi="Times New Roman" w:cs="Times New Roman"/>
                <w:lang w:val="en"/>
              </w:rPr>
              <w:t>, Kyrgyz Republic.</w:t>
            </w:r>
          </w:p>
        </w:tc>
      </w:tr>
      <w:tr w:rsidR="00A14254" w14:paraId="10F757F3" w14:textId="77777777">
        <w:trPr>
          <w:trHeight w:val="367"/>
        </w:trPr>
        <w:tc>
          <w:tcPr>
            <w:tcW w:w="526" w:type="dxa"/>
            <w:tcBorders>
              <w:top w:val="single" w:sz="2" w:space="0" w:color="000000"/>
              <w:left w:val="single" w:sz="2" w:space="0" w:color="000000"/>
              <w:bottom w:val="single" w:sz="2" w:space="0" w:color="000000"/>
              <w:right w:val="single" w:sz="2" w:space="0" w:color="000000"/>
            </w:tcBorders>
          </w:tcPr>
          <w:p w14:paraId="59CE6394" w14:textId="77777777" w:rsidR="00880462" w:rsidRPr="007463AC" w:rsidRDefault="00290FDC">
            <w:pPr>
              <w:ind w:right="14"/>
              <w:jc w:val="center"/>
            </w:pPr>
            <w:r w:rsidRPr="007463AC">
              <w:rPr>
                <w:rFonts w:ascii="Times New Roman" w:eastAsia="Times New Roman" w:hAnsi="Times New Roman" w:cs="Times New Roman"/>
                <w:lang w:val="en"/>
              </w:rPr>
              <w:t>2.</w:t>
            </w:r>
          </w:p>
        </w:tc>
        <w:tc>
          <w:tcPr>
            <w:tcW w:w="2758" w:type="dxa"/>
            <w:tcBorders>
              <w:top w:val="single" w:sz="2" w:space="0" w:color="000000"/>
              <w:left w:val="single" w:sz="2" w:space="0" w:color="000000"/>
              <w:bottom w:val="single" w:sz="2" w:space="0" w:color="000000"/>
              <w:right w:val="single" w:sz="2" w:space="0" w:color="000000"/>
            </w:tcBorders>
          </w:tcPr>
          <w:p w14:paraId="5DCEFB9B" w14:textId="77777777" w:rsidR="00880462" w:rsidRPr="007463AC" w:rsidRDefault="00290FDC">
            <w:r w:rsidRPr="007463AC">
              <w:rPr>
                <w:rFonts w:ascii="Times New Roman" w:eastAsia="Times New Roman" w:hAnsi="Times New Roman" w:cs="Times New Roman"/>
                <w:lang w:val="en"/>
              </w:rPr>
              <w:t>Client</w:t>
            </w:r>
          </w:p>
        </w:tc>
        <w:tc>
          <w:tcPr>
            <w:tcW w:w="6941" w:type="dxa"/>
            <w:tcBorders>
              <w:top w:val="single" w:sz="2" w:space="0" w:color="000000"/>
              <w:left w:val="single" w:sz="2" w:space="0" w:color="000000"/>
              <w:bottom w:val="single" w:sz="2" w:space="0" w:color="000000"/>
              <w:right w:val="single" w:sz="2" w:space="0" w:color="000000"/>
            </w:tcBorders>
          </w:tcPr>
          <w:p w14:paraId="68975727" w14:textId="0957599B" w:rsidR="00880462" w:rsidRPr="007463AC" w:rsidRDefault="00290FDC">
            <w:bookmarkStart w:id="0" w:name="_Hlk175899087"/>
            <w:r w:rsidRPr="007463AC">
              <w:rPr>
                <w:rFonts w:ascii="Times New Roman" w:eastAsia="Times New Roman" w:hAnsi="Times New Roman" w:cs="Times New Roman"/>
                <w:lang w:val="en"/>
              </w:rPr>
              <w:t>Kumtor Gold Company CJSC</w:t>
            </w:r>
            <w:bookmarkEnd w:id="0"/>
          </w:p>
        </w:tc>
      </w:tr>
      <w:tr w:rsidR="00A14254" w:rsidRPr="00947CD5" w14:paraId="1333AF14" w14:textId="77777777">
        <w:trPr>
          <w:trHeight w:val="566"/>
        </w:trPr>
        <w:tc>
          <w:tcPr>
            <w:tcW w:w="526" w:type="dxa"/>
            <w:tcBorders>
              <w:top w:val="single" w:sz="2" w:space="0" w:color="000000"/>
              <w:left w:val="single" w:sz="2" w:space="0" w:color="000000"/>
              <w:bottom w:val="single" w:sz="2" w:space="0" w:color="000000"/>
              <w:right w:val="single" w:sz="2" w:space="0" w:color="000000"/>
            </w:tcBorders>
          </w:tcPr>
          <w:p w14:paraId="7BF5C483" w14:textId="77777777" w:rsidR="00880462" w:rsidRPr="007463AC" w:rsidRDefault="00290FDC">
            <w:pPr>
              <w:ind w:right="7"/>
              <w:jc w:val="center"/>
            </w:pPr>
            <w:r w:rsidRPr="007463AC">
              <w:rPr>
                <w:rFonts w:ascii="Times New Roman" w:eastAsia="Times New Roman" w:hAnsi="Times New Roman" w:cs="Times New Roman"/>
                <w:lang w:val="en"/>
              </w:rPr>
              <w:t>3.</w:t>
            </w:r>
          </w:p>
        </w:tc>
        <w:tc>
          <w:tcPr>
            <w:tcW w:w="2758" w:type="dxa"/>
            <w:tcBorders>
              <w:top w:val="single" w:sz="2" w:space="0" w:color="000000"/>
              <w:left w:val="single" w:sz="2" w:space="0" w:color="000000"/>
              <w:bottom w:val="single" w:sz="2" w:space="0" w:color="000000"/>
              <w:right w:val="single" w:sz="2" w:space="0" w:color="000000"/>
            </w:tcBorders>
          </w:tcPr>
          <w:p w14:paraId="1E80E17C" w14:textId="77777777" w:rsidR="00880462" w:rsidRPr="007463AC" w:rsidRDefault="00290FDC">
            <w:r w:rsidRPr="007463AC">
              <w:rPr>
                <w:rFonts w:ascii="Times New Roman" w:eastAsia="Times New Roman" w:hAnsi="Times New Roman" w:cs="Times New Roman"/>
                <w:lang w:val="en"/>
              </w:rPr>
              <w:t>General provisions</w:t>
            </w:r>
          </w:p>
        </w:tc>
        <w:tc>
          <w:tcPr>
            <w:tcW w:w="6941" w:type="dxa"/>
            <w:tcBorders>
              <w:top w:val="single" w:sz="2" w:space="0" w:color="000000"/>
              <w:left w:val="single" w:sz="2" w:space="0" w:color="000000"/>
              <w:bottom w:val="single" w:sz="2" w:space="0" w:color="000000"/>
              <w:right w:val="single" w:sz="2" w:space="0" w:color="000000"/>
            </w:tcBorders>
          </w:tcPr>
          <w:p w14:paraId="51570A51" w14:textId="0888C6D1" w:rsidR="00880462" w:rsidRPr="008F232F" w:rsidRDefault="00290FDC">
            <w:pPr>
              <w:ind w:left="7" w:hanging="7"/>
              <w:rPr>
                <w:lang w:val="en-US"/>
              </w:rPr>
            </w:pPr>
            <w:r w:rsidRPr="007463AC">
              <w:rPr>
                <w:rFonts w:ascii="Times New Roman" w:eastAsia="Times New Roman" w:hAnsi="Times New Roman" w:cs="Times New Roman"/>
                <w:lang w:val="en"/>
              </w:rPr>
              <w:t>The subject of these Terms of Reference is the purchase of one unit of a diesel mobile heater for HD Maintenance garage.</w:t>
            </w:r>
          </w:p>
        </w:tc>
      </w:tr>
      <w:tr w:rsidR="00A14254" w:rsidRPr="00947CD5" w14:paraId="3F505D64" w14:textId="77777777" w:rsidTr="00FB66FB">
        <w:trPr>
          <w:trHeight w:val="7605"/>
        </w:trPr>
        <w:tc>
          <w:tcPr>
            <w:tcW w:w="526" w:type="dxa"/>
            <w:tcBorders>
              <w:top w:val="single" w:sz="2" w:space="0" w:color="000000"/>
              <w:left w:val="single" w:sz="2" w:space="0" w:color="000000"/>
              <w:bottom w:val="single" w:sz="2" w:space="0" w:color="000000"/>
              <w:right w:val="single" w:sz="2" w:space="0" w:color="000000"/>
            </w:tcBorders>
          </w:tcPr>
          <w:p w14:paraId="40D04A16" w14:textId="77777777" w:rsidR="00880462" w:rsidRPr="007463AC" w:rsidRDefault="00290FDC">
            <w:pPr>
              <w:ind w:right="14"/>
              <w:jc w:val="center"/>
            </w:pPr>
            <w:r w:rsidRPr="007463AC">
              <w:rPr>
                <w:rFonts w:ascii="Times New Roman" w:eastAsia="Times New Roman" w:hAnsi="Times New Roman" w:cs="Times New Roman"/>
                <w:lang w:val="en"/>
              </w:rPr>
              <w:t>4.</w:t>
            </w:r>
          </w:p>
        </w:tc>
        <w:tc>
          <w:tcPr>
            <w:tcW w:w="2758" w:type="dxa"/>
            <w:tcBorders>
              <w:top w:val="single" w:sz="2" w:space="0" w:color="000000"/>
              <w:left w:val="single" w:sz="2" w:space="0" w:color="000000"/>
              <w:bottom w:val="single" w:sz="2" w:space="0" w:color="000000"/>
              <w:right w:val="single" w:sz="2" w:space="0" w:color="000000"/>
            </w:tcBorders>
          </w:tcPr>
          <w:p w14:paraId="0A8C44AF" w14:textId="2DCA4F08" w:rsidR="00880462" w:rsidRPr="00A47689" w:rsidRDefault="00290FDC">
            <w:pPr>
              <w:rPr>
                <w:rFonts w:ascii="Times New Roman" w:eastAsia="Times New Roman" w:hAnsi="Times New Roman" w:cs="Times New Roman"/>
                <w:lang w:val="en-US"/>
              </w:rPr>
            </w:pPr>
            <w:r w:rsidRPr="007463AC">
              <w:rPr>
                <w:rFonts w:ascii="Times New Roman" w:eastAsia="Times New Roman" w:hAnsi="Times New Roman" w:cs="Times New Roman"/>
                <w:lang w:val="en"/>
              </w:rPr>
              <w:t>Requirements for the heater</w:t>
            </w:r>
          </w:p>
          <w:p w14:paraId="3FEB9C42" w14:textId="77777777" w:rsidR="00A37308" w:rsidRPr="007463AC" w:rsidRDefault="00A37308">
            <w:pPr>
              <w:rPr>
                <w:rFonts w:ascii="Times New Roman" w:eastAsia="Times New Roman" w:hAnsi="Times New Roman" w:cs="Times New Roman"/>
              </w:rPr>
            </w:pPr>
          </w:p>
          <w:p w14:paraId="409E34FA" w14:textId="14B02E4F" w:rsidR="00A37308" w:rsidRPr="007463AC" w:rsidRDefault="00A37308" w:rsidP="00A37308"/>
          <w:p w14:paraId="11B71433" w14:textId="257615A7" w:rsidR="00A37308" w:rsidRPr="007463AC" w:rsidRDefault="00A37308"/>
        </w:tc>
        <w:tc>
          <w:tcPr>
            <w:tcW w:w="6941" w:type="dxa"/>
            <w:tcBorders>
              <w:top w:val="single" w:sz="2" w:space="0" w:color="000000"/>
              <w:left w:val="single" w:sz="2" w:space="0" w:color="000000"/>
              <w:bottom w:val="single" w:sz="2" w:space="0" w:color="000000"/>
              <w:right w:val="single" w:sz="2" w:space="0" w:color="000000"/>
            </w:tcBorders>
          </w:tcPr>
          <w:p w14:paraId="271C14EC" w14:textId="4FE4B39E" w:rsidR="00D64BBC" w:rsidRPr="008F232F" w:rsidRDefault="00290FDC" w:rsidP="00D64BBC">
            <w:pPr>
              <w:numPr>
                <w:ilvl w:val="0"/>
                <w:numId w:val="1"/>
              </w:numPr>
              <w:spacing w:after="2" w:line="287" w:lineRule="auto"/>
              <w:ind w:hanging="245"/>
              <w:jc w:val="both"/>
              <w:rPr>
                <w:lang w:val="en-US"/>
              </w:rPr>
            </w:pPr>
            <w:r w:rsidRPr="00B64231">
              <w:rPr>
                <w:rFonts w:ascii="Times New Roman" w:eastAsia="Times New Roman" w:hAnsi="Times New Roman" w:cs="Times New Roman"/>
                <w:lang w:val="en"/>
              </w:rPr>
              <w:t xml:space="preserve">The supplied heater </w:t>
            </w:r>
            <w:proofErr w:type="gramStart"/>
            <w:r w:rsidRPr="00B64231">
              <w:rPr>
                <w:rFonts w:ascii="Times New Roman" w:eastAsia="Times New Roman" w:hAnsi="Times New Roman" w:cs="Times New Roman"/>
                <w:lang w:val="en"/>
              </w:rPr>
              <w:t>shall</w:t>
            </w:r>
            <w:proofErr w:type="gramEnd"/>
            <w:r w:rsidRPr="00B64231">
              <w:rPr>
                <w:rFonts w:ascii="Times New Roman" w:eastAsia="Times New Roman" w:hAnsi="Times New Roman" w:cs="Times New Roman"/>
                <w:lang w:val="en"/>
              </w:rPr>
              <w:t xml:space="preserve"> be new and unused. </w:t>
            </w:r>
          </w:p>
          <w:p w14:paraId="2B570FB4" w14:textId="4726EBF0" w:rsidR="00AB6320" w:rsidRPr="008F232F" w:rsidRDefault="00290FDC" w:rsidP="00E46FF4">
            <w:pPr>
              <w:spacing w:after="2" w:line="287" w:lineRule="auto"/>
              <w:ind w:left="252"/>
              <w:jc w:val="both"/>
              <w:rPr>
                <w:rFonts w:ascii="Times New Roman" w:eastAsia="Times New Roman" w:hAnsi="Times New Roman" w:cs="Times New Roman"/>
                <w:lang w:val="en-US"/>
              </w:rPr>
            </w:pPr>
            <w:r w:rsidRPr="00B64231">
              <w:rPr>
                <w:rFonts w:ascii="Times New Roman" w:eastAsia="Times New Roman" w:hAnsi="Times New Roman" w:cs="Times New Roman"/>
                <w:lang w:val="en"/>
              </w:rPr>
              <w:t>The purpose is to provide heating for mobile repair facilities (domes), as well as to warm up frozen equipment.</w:t>
            </w:r>
          </w:p>
          <w:p w14:paraId="0646FC13" w14:textId="69EB1C18" w:rsidR="00D64BBC" w:rsidRPr="008F232F" w:rsidRDefault="00290FDC" w:rsidP="00D64BBC">
            <w:pPr>
              <w:spacing w:after="2" w:line="287" w:lineRule="auto"/>
              <w:ind w:left="252"/>
              <w:jc w:val="both"/>
              <w:rPr>
                <w:rFonts w:ascii="Times New Roman" w:eastAsia="Times New Roman" w:hAnsi="Times New Roman" w:cs="Times New Roman"/>
                <w:lang w:val="en-US"/>
              </w:rPr>
            </w:pPr>
            <w:r w:rsidRPr="00D64BBC">
              <w:rPr>
                <w:rFonts w:ascii="Times New Roman" w:eastAsia="Times New Roman" w:hAnsi="Times New Roman" w:cs="Times New Roman"/>
                <w:lang w:val="en"/>
              </w:rPr>
              <w:t>The heater will be operated in high altitude conditions above 4,000 m above sea level, at the temperatures from - 35℃ to +40℃.</w:t>
            </w:r>
          </w:p>
          <w:p w14:paraId="739F3412" w14:textId="63D3E73E" w:rsidR="00880462" w:rsidRPr="008F232F" w:rsidRDefault="00290FDC">
            <w:pPr>
              <w:numPr>
                <w:ilvl w:val="0"/>
                <w:numId w:val="1"/>
              </w:numPr>
              <w:spacing w:after="26" w:line="280" w:lineRule="auto"/>
              <w:ind w:hanging="245"/>
              <w:jc w:val="both"/>
              <w:rPr>
                <w:lang w:val="en-US"/>
              </w:rPr>
            </w:pPr>
            <w:r w:rsidRPr="00B64231">
              <w:rPr>
                <w:rFonts w:ascii="Times New Roman" w:eastAsia="Times New Roman" w:hAnsi="Times New Roman" w:cs="Times New Roman"/>
                <w:lang w:val="en"/>
              </w:rPr>
              <w:t>The equipment shall meet or exceed the requirements of the technical specifications in terms of performance and energy efficiency.</w:t>
            </w:r>
          </w:p>
          <w:p w14:paraId="3D9D7C38" w14:textId="77777777" w:rsidR="00880462" w:rsidRPr="008F232F" w:rsidRDefault="00290FDC">
            <w:pPr>
              <w:numPr>
                <w:ilvl w:val="0"/>
                <w:numId w:val="1"/>
              </w:numPr>
              <w:spacing w:line="299" w:lineRule="auto"/>
              <w:ind w:hanging="245"/>
              <w:jc w:val="both"/>
              <w:rPr>
                <w:lang w:val="en-US"/>
              </w:rPr>
            </w:pPr>
            <w:r w:rsidRPr="00B64231">
              <w:rPr>
                <w:rFonts w:ascii="Times New Roman" w:eastAsia="Times New Roman" w:hAnsi="Times New Roman" w:cs="Times New Roman"/>
                <w:lang w:val="en"/>
              </w:rPr>
              <w:t>All necessary user manuals and technical documentation shall be included.</w:t>
            </w:r>
          </w:p>
          <w:p w14:paraId="5DB3368D" w14:textId="77777777" w:rsidR="00880462" w:rsidRPr="008F232F" w:rsidRDefault="00290FDC">
            <w:pPr>
              <w:numPr>
                <w:ilvl w:val="0"/>
                <w:numId w:val="1"/>
              </w:numPr>
              <w:spacing w:line="276" w:lineRule="auto"/>
              <w:ind w:hanging="245"/>
              <w:jc w:val="both"/>
              <w:rPr>
                <w:lang w:val="en-US"/>
              </w:rPr>
            </w:pPr>
            <w:r w:rsidRPr="00B64231">
              <w:rPr>
                <w:rFonts w:ascii="Times New Roman" w:eastAsia="Times New Roman" w:hAnsi="Times New Roman" w:cs="Times New Roman"/>
                <w:lang w:val="en"/>
              </w:rPr>
              <w:t>Technical documentation, user manuals, or any other documents in copy form shall not be accepted.</w:t>
            </w:r>
          </w:p>
          <w:p w14:paraId="3F40A0A1" w14:textId="77777777" w:rsidR="00880462" w:rsidRPr="008F232F" w:rsidRDefault="00290FDC">
            <w:pPr>
              <w:numPr>
                <w:ilvl w:val="0"/>
                <w:numId w:val="1"/>
              </w:numPr>
              <w:spacing w:after="8" w:line="286" w:lineRule="auto"/>
              <w:ind w:hanging="245"/>
              <w:jc w:val="both"/>
              <w:rPr>
                <w:lang w:val="en-US"/>
              </w:rPr>
            </w:pPr>
            <w:r w:rsidRPr="00B64231">
              <w:rPr>
                <w:rFonts w:ascii="Times New Roman" w:eastAsia="Times New Roman" w:hAnsi="Times New Roman" w:cs="Times New Roman"/>
                <w:lang w:val="en"/>
              </w:rPr>
              <w:t>The equipment shall comply with the quality requirements established by technical regulations, standardization documents, and state standards applicable to this type of Goods and in force in the territory of the Kyrgyz Republic, as well as with the EAEU standards.</w:t>
            </w:r>
          </w:p>
          <w:p w14:paraId="2D5F1F6D" w14:textId="77777777" w:rsidR="00880462" w:rsidRPr="008F232F" w:rsidRDefault="00290FDC">
            <w:pPr>
              <w:numPr>
                <w:ilvl w:val="0"/>
                <w:numId w:val="1"/>
              </w:numPr>
              <w:spacing w:line="301" w:lineRule="auto"/>
              <w:ind w:hanging="245"/>
              <w:jc w:val="both"/>
              <w:rPr>
                <w:lang w:val="en-US"/>
              </w:rPr>
            </w:pPr>
            <w:r w:rsidRPr="00B64231">
              <w:rPr>
                <w:rFonts w:ascii="Times New Roman" w:eastAsia="Times New Roman" w:hAnsi="Times New Roman" w:cs="Times New Roman"/>
                <w:lang w:val="en"/>
              </w:rPr>
              <w:t>The equipment shall comply with the safety requirements established by the applicable legislation.</w:t>
            </w:r>
          </w:p>
          <w:p w14:paraId="4F622A84" w14:textId="2D202C61" w:rsidR="00880462" w:rsidRPr="008F232F" w:rsidRDefault="00290FDC" w:rsidP="007463AC">
            <w:pPr>
              <w:numPr>
                <w:ilvl w:val="0"/>
                <w:numId w:val="1"/>
              </w:numPr>
              <w:spacing w:line="301" w:lineRule="auto"/>
              <w:ind w:hanging="245"/>
              <w:jc w:val="both"/>
              <w:rPr>
                <w:rFonts w:ascii="Times New Roman" w:eastAsia="Times New Roman" w:hAnsi="Times New Roman" w:cs="Times New Roman"/>
                <w:lang w:val="en-US"/>
              </w:rPr>
            </w:pPr>
            <w:r w:rsidRPr="00B64231">
              <w:rPr>
                <w:rFonts w:ascii="Times New Roman" w:eastAsia="Times New Roman" w:hAnsi="Times New Roman" w:cs="Times New Roman"/>
                <w:lang w:val="en"/>
              </w:rPr>
              <w:t xml:space="preserve">When supplying the equipment, the Supplier shall </w:t>
            </w:r>
            <w:r w:rsidR="008F232F" w:rsidRPr="00B64231">
              <w:rPr>
                <w:rFonts w:ascii="Times New Roman" w:eastAsia="Times New Roman" w:hAnsi="Times New Roman" w:cs="Times New Roman"/>
                <w:lang w:val="en"/>
              </w:rPr>
              <w:t>provide</w:t>
            </w:r>
            <w:r w:rsidRPr="00B64231">
              <w:rPr>
                <w:rFonts w:ascii="Times New Roman" w:eastAsia="Times New Roman" w:hAnsi="Times New Roman" w:cs="Times New Roman"/>
                <w:lang w:val="en"/>
              </w:rPr>
              <w:t xml:space="preserve"> originals or duly certified copies of valid certificates of conformity and declarations of conformity to the requirements of regulatory documents for the supplied Goods.</w:t>
            </w:r>
          </w:p>
          <w:p w14:paraId="35455165" w14:textId="0690E886" w:rsidR="007E520B" w:rsidRPr="008F232F" w:rsidRDefault="00290FDC" w:rsidP="007463AC">
            <w:pPr>
              <w:numPr>
                <w:ilvl w:val="0"/>
                <w:numId w:val="1"/>
              </w:numPr>
              <w:spacing w:line="301" w:lineRule="auto"/>
              <w:ind w:hanging="245"/>
              <w:jc w:val="both"/>
              <w:rPr>
                <w:lang w:val="en-US"/>
              </w:rPr>
            </w:pPr>
            <w:r w:rsidRPr="00B64231">
              <w:rPr>
                <w:rFonts w:ascii="Times New Roman" w:eastAsia="Times New Roman" w:hAnsi="Times New Roman" w:cs="Times New Roman"/>
                <w:lang w:val="en"/>
              </w:rPr>
              <w:t xml:space="preserve">The </w:t>
            </w:r>
            <w:r w:rsidR="008F232F" w:rsidRPr="00B64231">
              <w:rPr>
                <w:rFonts w:ascii="Times New Roman" w:eastAsia="Times New Roman" w:hAnsi="Times New Roman" w:cs="Times New Roman"/>
                <w:lang w:val="en"/>
              </w:rPr>
              <w:t>equipment supplied</w:t>
            </w:r>
            <w:r w:rsidRPr="00B64231">
              <w:rPr>
                <w:rFonts w:ascii="Times New Roman" w:eastAsia="Times New Roman" w:hAnsi="Times New Roman" w:cs="Times New Roman"/>
                <w:lang w:val="en"/>
              </w:rPr>
              <w:t xml:space="preserve"> shall not be pledged, under arrest or </w:t>
            </w:r>
            <w:r w:rsidR="008F232F" w:rsidRPr="00B64231">
              <w:rPr>
                <w:rFonts w:ascii="Times New Roman" w:eastAsia="Times New Roman" w:hAnsi="Times New Roman" w:cs="Times New Roman"/>
                <w:lang w:val="en"/>
              </w:rPr>
              <w:t>another</w:t>
            </w:r>
            <w:r w:rsidRPr="00B64231">
              <w:rPr>
                <w:rFonts w:ascii="Times New Roman" w:eastAsia="Times New Roman" w:hAnsi="Times New Roman" w:cs="Times New Roman"/>
                <w:lang w:val="en"/>
              </w:rPr>
              <w:t xml:space="preserve"> encumbrance.</w:t>
            </w:r>
          </w:p>
        </w:tc>
      </w:tr>
    </w:tbl>
    <w:p w14:paraId="091BAD08" w14:textId="77777777" w:rsidR="00880462" w:rsidRPr="008F232F" w:rsidRDefault="00880462">
      <w:pPr>
        <w:spacing w:after="0"/>
        <w:ind w:left="-1138" w:right="10469"/>
        <w:rPr>
          <w:lang w:val="en-US"/>
        </w:rPr>
      </w:pPr>
    </w:p>
    <w:tbl>
      <w:tblPr>
        <w:tblStyle w:val="TableGrid"/>
        <w:tblW w:w="10185" w:type="dxa"/>
        <w:tblInd w:w="-288" w:type="dxa"/>
        <w:tblLayout w:type="fixed"/>
        <w:tblCellMar>
          <w:top w:w="24" w:type="dxa"/>
          <w:right w:w="22" w:type="dxa"/>
        </w:tblCellMar>
        <w:tblLook w:val="04A0" w:firstRow="1" w:lastRow="0" w:firstColumn="1" w:lastColumn="0" w:noHBand="0" w:noVBand="1"/>
      </w:tblPr>
      <w:tblGrid>
        <w:gridCol w:w="645"/>
        <w:gridCol w:w="3420"/>
        <w:gridCol w:w="42"/>
        <w:gridCol w:w="6078"/>
      </w:tblGrid>
      <w:tr w:rsidR="00A14254" w:rsidRPr="00947CD5" w14:paraId="3A6D7C7F" w14:textId="77777777" w:rsidTr="00947CD5">
        <w:trPr>
          <w:trHeight w:val="2939"/>
        </w:trPr>
        <w:tc>
          <w:tcPr>
            <w:tcW w:w="645" w:type="dxa"/>
            <w:tcBorders>
              <w:top w:val="single" w:sz="2" w:space="0" w:color="000000"/>
              <w:left w:val="single" w:sz="2" w:space="0" w:color="000000"/>
              <w:bottom w:val="single" w:sz="2" w:space="0" w:color="000000"/>
              <w:right w:val="single" w:sz="2" w:space="0" w:color="000000"/>
            </w:tcBorders>
          </w:tcPr>
          <w:p w14:paraId="00930EE1" w14:textId="77777777" w:rsidR="00880462" w:rsidRPr="00DB4440" w:rsidRDefault="00290FDC">
            <w:pPr>
              <w:ind w:left="10"/>
              <w:jc w:val="center"/>
              <w:rPr>
                <w:lang w:val="en-US"/>
              </w:rPr>
            </w:pPr>
            <w:r w:rsidRPr="007463AC">
              <w:rPr>
                <w:rFonts w:ascii="Times New Roman" w:eastAsia="Times New Roman" w:hAnsi="Times New Roman" w:cs="Times New Roman"/>
                <w:lang w:val="en"/>
              </w:rPr>
              <w:t>6.</w:t>
            </w:r>
          </w:p>
        </w:tc>
        <w:tc>
          <w:tcPr>
            <w:tcW w:w="3420" w:type="dxa"/>
            <w:tcBorders>
              <w:top w:val="single" w:sz="2" w:space="0" w:color="000000"/>
              <w:left w:val="single" w:sz="2" w:space="0" w:color="000000"/>
              <w:bottom w:val="single" w:sz="2" w:space="0" w:color="000000"/>
              <w:right w:val="single" w:sz="2" w:space="0" w:color="000000"/>
            </w:tcBorders>
          </w:tcPr>
          <w:p w14:paraId="4C853721" w14:textId="77777777" w:rsidR="00880462" w:rsidRDefault="00290FDC">
            <w:pPr>
              <w:ind w:left="103" w:hanging="7"/>
              <w:rPr>
                <w:rFonts w:ascii="Times New Roman" w:eastAsia="Times New Roman" w:hAnsi="Times New Roman" w:cs="Times New Roman"/>
                <w:lang w:val="en-US"/>
              </w:rPr>
            </w:pPr>
            <w:r w:rsidRPr="007463AC">
              <w:rPr>
                <w:rFonts w:ascii="Times New Roman" w:eastAsia="Times New Roman" w:hAnsi="Times New Roman" w:cs="Times New Roman"/>
                <w:lang w:val="en"/>
              </w:rPr>
              <w:t>Technical specifications:</w:t>
            </w:r>
          </w:p>
          <w:p w14:paraId="24AE80C4" w14:textId="77777777" w:rsidR="00DB4440" w:rsidRPr="00DB4440" w:rsidRDefault="00DB4440">
            <w:pPr>
              <w:ind w:left="103" w:hanging="7"/>
            </w:pPr>
          </w:p>
        </w:tc>
        <w:tc>
          <w:tcPr>
            <w:tcW w:w="42" w:type="dxa"/>
            <w:tcBorders>
              <w:top w:val="single" w:sz="2" w:space="0" w:color="000000"/>
              <w:left w:val="single" w:sz="2" w:space="0" w:color="000000"/>
              <w:bottom w:val="single" w:sz="2" w:space="0" w:color="000000"/>
              <w:right w:val="nil"/>
            </w:tcBorders>
          </w:tcPr>
          <w:p w14:paraId="2E417985" w14:textId="2B14A975" w:rsidR="00880462" w:rsidRPr="007463AC" w:rsidRDefault="00290FDC" w:rsidP="007C35E1">
            <w:pPr>
              <w:ind w:left="96" w:right="86"/>
              <w:rPr>
                <w:lang w:val="en-US"/>
              </w:rPr>
            </w:pPr>
            <w:r w:rsidRPr="007463AC">
              <w:rPr>
                <w:lang w:val="en"/>
              </w:rPr>
              <w:t>1. Model:</w:t>
            </w:r>
          </w:p>
        </w:tc>
        <w:tc>
          <w:tcPr>
            <w:tcW w:w="6078" w:type="dxa"/>
            <w:tcBorders>
              <w:top w:val="single" w:sz="2" w:space="0" w:color="000000"/>
              <w:left w:val="nil"/>
              <w:bottom w:val="single" w:sz="4" w:space="0" w:color="auto"/>
              <w:right w:val="single" w:sz="2" w:space="0" w:color="000000"/>
            </w:tcBorders>
          </w:tcPr>
          <w:p w14:paraId="33E61D67" w14:textId="63C64189" w:rsidR="00880462" w:rsidRPr="008F232F" w:rsidRDefault="00290FDC" w:rsidP="00BD7182">
            <w:pPr>
              <w:ind w:left="101" w:right="70"/>
              <w:jc w:val="both"/>
              <w:rPr>
                <w:rFonts w:ascii="Times New Roman" w:eastAsia="Times New Roman" w:hAnsi="Times New Roman" w:cs="Times New Roman"/>
                <w:lang w:val="en-US"/>
              </w:rPr>
            </w:pPr>
            <w:r w:rsidRPr="00DF2C77">
              <w:rPr>
                <w:rFonts w:ascii="Times New Roman" w:eastAsia="Times New Roman" w:hAnsi="Times New Roman" w:cs="Times New Roman"/>
                <w:lang w:val="en"/>
              </w:rPr>
              <w:t>1. Model: Diesel mobile heater A</w:t>
            </w:r>
            <w:r w:rsidR="00AD5AFF" w:rsidRPr="00AD5AFF">
              <w:rPr>
                <w:rFonts w:ascii="Times New Roman" w:eastAsia="Times New Roman" w:hAnsi="Times New Roman" w:cs="Times New Roman"/>
                <w:b/>
                <w:bCs/>
                <w:lang w:val="en"/>
              </w:rPr>
              <w:t>LLMAND MAXI-HEAT MH-1000</w:t>
            </w:r>
            <w:r w:rsidRPr="00DF2C77">
              <w:rPr>
                <w:rFonts w:ascii="Times New Roman" w:eastAsia="Times New Roman" w:hAnsi="Times New Roman" w:cs="Times New Roman"/>
                <w:lang w:val="en"/>
              </w:rPr>
              <w:t xml:space="preserve"> or equivalent.</w:t>
            </w:r>
          </w:p>
          <w:p w14:paraId="2F89316E" w14:textId="51AFB954" w:rsidR="007C35E1" w:rsidRPr="008F232F" w:rsidRDefault="00290FDC" w:rsidP="00BD7182">
            <w:pPr>
              <w:ind w:left="101" w:right="70"/>
              <w:jc w:val="both"/>
              <w:rPr>
                <w:rFonts w:ascii="Times New Roman" w:eastAsia="Times New Roman" w:hAnsi="Times New Roman" w:cs="Times New Roman"/>
                <w:lang w:val="en-US"/>
              </w:rPr>
            </w:pPr>
            <w:r w:rsidRPr="00B64231">
              <w:rPr>
                <w:rFonts w:ascii="Times New Roman" w:eastAsia="Times New Roman" w:hAnsi="Times New Roman" w:cs="Times New Roman"/>
                <w:lang w:val="en"/>
              </w:rPr>
              <w:t>2. Year of manufacture: 2025 or later.</w:t>
            </w:r>
          </w:p>
          <w:p w14:paraId="74035FD9" w14:textId="77777777" w:rsidR="00DB1BAF"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3.</w:t>
            </w:r>
            <w:r w:rsidRPr="00DB1BAF">
              <w:rPr>
                <w:rFonts w:ascii="Times New Roman" w:eastAsia="Times New Roman" w:hAnsi="Times New Roman" w:cs="Times New Roman"/>
                <w:b/>
                <w:bCs/>
                <w:lang w:val="en"/>
              </w:rPr>
              <w:t xml:space="preserve"> Performance and heating</w:t>
            </w:r>
          </w:p>
          <w:p w14:paraId="5AC3513C" w14:textId="77777777" w:rsidR="00DB1BAF"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3.1 Heating capacity: 1,000,000 BTU/h (approximately 293 kW), provided by two independent heaters of 500,000 BTU each.</w:t>
            </w:r>
          </w:p>
          <w:p w14:paraId="003519D9" w14:textId="77777777" w:rsidR="00DB1BAF"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3.2 Airflow: ≈ 6,200 CFM (~10,550 m³/h).</w:t>
            </w:r>
          </w:p>
          <w:p w14:paraId="620ECF82" w14:textId="362FB179" w:rsidR="00084F30"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3.3 Temperature rise: up to 85°C (185°F) in the heating zone.</w:t>
            </w:r>
          </w:p>
          <w:p w14:paraId="1280C8A0" w14:textId="43FB98F6" w:rsidR="00084F30" w:rsidRPr="008F232F" w:rsidRDefault="00290FDC" w:rsidP="00BD7182">
            <w:pPr>
              <w:ind w:left="101" w:right="70"/>
              <w:jc w:val="both"/>
              <w:rPr>
                <w:rFonts w:ascii="Times New Roman" w:eastAsia="Times New Roman" w:hAnsi="Times New Roman" w:cs="Times New Roman"/>
                <w:b/>
                <w:bCs/>
                <w:lang w:val="en-US"/>
              </w:rPr>
            </w:pPr>
            <w:r>
              <w:rPr>
                <w:rFonts w:ascii="Times New Roman" w:eastAsia="Times New Roman" w:hAnsi="Times New Roman" w:cs="Times New Roman"/>
                <w:lang w:val="en"/>
              </w:rPr>
              <w:t>4.</w:t>
            </w:r>
            <w:r w:rsidR="00DB1BAF" w:rsidRPr="00AD5AFF">
              <w:rPr>
                <w:rFonts w:ascii="Times New Roman" w:eastAsia="Times New Roman" w:hAnsi="Times New Roman" w:cs="Times New Roman"/>
                <w:b/>
                <w:bCs/>
                <w:lang w:val="en"/>
              </w:rPr>
              <w:t xml:space="preserve"> Engine and generator</w:t>
            </w:r>
          </w:p>
          <w:p w14:paraId="4C78719F" w14:textId="14CAB584" w:rsidR="00D43351"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4.1 Model: Caterpillar C1.5.</w:t>
            </w:r>
          </w:p>
          <w:p w14:paraId="2DC65BE1" w14:textId="225A48D5" w:rsidR="00084F30"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4.2 Operating volume: 1,496 cm³ (1.5 L).</w:t>
            </w:r>
          </w:p>
          <w:p w14:paraId="55F12AFE" w14:textId="7684BBD1" w:rsidR="00D43351"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4.3 Rotation speed: 1,800 rpm.</w:t>
            </w:r>
          </w:p>
          <w:p w14:paraId="493F94C5" w14:textId="1120E86E" w:rsidR="00E16ABB"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4.4 Type: 4-stroke, inline 3-cylinder diesel engine, liquid-cooled, with indirect injection.</w:t>
            </w:r>
          </w:p>
          <w:p w14:paraId="44E50971" w14:textId="595400AB" w:rsidR="00D43351"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4.5 Cylinder diameter × stroke: 84 mm × 90 mm.</w:t>
            </w:r>
          </w:p>
          <w:p w14:paraId="1DFE7752" w14:textId="72E58411" w:rsidR="003D1C13"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lastRenderedPageBreak/>
              <w:t>5.</w:t>
            </w:r>
            <w:r w:rsidR="00E16ABB" w:rsidRPr="00E16ABB">
              <w:rPr>
                <w:rFonts w:ascii="Times New Roman" w:eastAsia="Times New Roman" w:hAnsi="Times New Roman" w:cs="Times New Roman"/>
                <w:b/>
                <w:bCs/>
                <w:lang w:val="en"/>
              </w:rPr>
              <w:t xml:space="preserve"> Generator </w:t>
            </w:r>
          </w:p>
          <w:p w14:paraId="62AA2786" w14:textId="77777777" w:rsidR="00DB1BAF"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 xml:space="preserve">5.1 Model: </w:t>
            </w:r>
            <w:proofErr w:type="spellStart"/>
            <w:r w:rsidRPr="00DB1BAF">
              <w:rPr>
                <w:rFonts w:ascii="Times New Roman" w:eastAsia="Times New Roman" w:hAnsi="Times New Roman" w:cs="Times New Roman"/>
                <w:b/>
                <w:bCs/>
                <w:lang w:val="en"/>
              </w:rPr>
              <w:t>Mecc</w:t>
            </w:r>
            <w:proofErr w:type="spellEnd"/>
            <w:r w:rsidRPr="00DB1BAF">
              <w:rPr>
                <w:rFonts w:ascii="Times New Roman" w:eastAsia="Times New Roman" w:hAnsi="Times New Roman" w:cs="Times New Roman"/>
                <w:b/>
                <w:bCs/>
                <w:lang w:val="en"/>
              </w:rPr>
              <w:t xml:space="preserve"> Alte</w:t>
            </w:r>
            <w:r>
              <w:rPr>
                <w:rFonts w:ascii="Times New Roman" w:eastAsia="Times New Roman" w:hAnsi="Times New Roman" w:cs="Times New Roman"/>
                <w:lang w:val="en"/>
              </w:rPr>
              <w:t xml:space="preserve">. </w:t>
            </w:r>
          </w:p>
          <w:p w14:paraId="28956B6B" w14:textId="184F4861" w:rsidR="009A2784"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 xml:space="preserve">5.2 Generator: 9 kW, 1‑phase, 60 Hz, </w:t>
            </w:r>
            <w:r w:rsidR="007030B0">
              <w:rPr>
                <w:rFonts w:ascii="Times New Roman" w:eastAsia="Times New Roman" w:hAnsi="Times New Roman" w:cs="Times New Roman"/>
                <w:lang w:val="en"/>
              </w:rPr>
              <w:t>transformer controlled</w:t>
            </w:r>
            <w:r>
              <w:rPr>
                <w:rFonts w:ascii="Times New Roman" w:eastAsia="Times New Roman" w:hAnsi="Times New Roman" w:cs="Times New Roman"/>
                <w:lang w:val="en"/>
              </w:rPr>
              <w:t>.</w:t>
            </w:r>
          </w:p>
          <w:p w14:paraId="15019572" w14:textId="2DF3B54A" w:rsidR="00E16ABB" w:rsidRPr="008F232F" w:rsidRDefault="00290FDC" w:rsidP="00BD7182">
            <w:pPr>
              <w:ind w:left="101" w:right="70"/>
              <w:jc w:val="both"/>
              <w:rPr>
                <w:rFonts w:ascii="Times New Roman" w:eastAsia="Times New Roman" w:hAnsi="Times New Roman" w:cs="Times New Roman"/>
                <w:b/>
                <w:bCs/>
                <w:lang w:val="en-US"/>
              </w:rPr>
            </w:pPr>
            <w:r>
              <w:rPr>
                <w:rFonts w:ascii="Times New Roman" w:eastAsia="Times New Roman" w:hAnsi="Times New Roman" w:cs="Times New Roman"/>
                <w:lang w:val="en"/>
              </w:rPr>
              <w:t>6.</w:t>
            </w:r>
            <w:r w:rsidR="00DB1BAF" w:rsidRPr="00AD5AFF">
              <w:rPr>
                <w:rFonts w:ascii="Times New Roman" w:eastAsia="Times New Roman" w:hAnsi="Times New Roman" w:cs="Times New Roman"/>
                <w:b/>
                <w:bCs/>
                <w:lang w:val="en"/>
              </w:rPr>
              <w:t xml:space="preserve"> Design and options</w:t>
            </w:r>
          </w:p>
          <w:p w14:paraId="6C985480" w14:textId="021947AC" w:rsidR="00084F30"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 xml:space="preserve">6.1 </w:t>
            </w:r>
            <w:proofErr w:type="spellStart"/>
            <w:r>
              <w:rPr>
                <w:rFonts w:ascii="Times New Roman" w:eastAsia="Times New Roman" w:hAnsi="Times New Roman" w:cs="Times New Roman"/>
                <w:lang w:val="en"/>
              </w:rPr>
              <w:t>iQ</w:t>
            </w:r>
            <w:proofErr w:type="spellEnd"/>
            <w:r>
              <w:rPr>
                <w:rFonts w:ascii="Times New Roman" w:eastAsia="Times New Roman" w:hAnsi="Times New Roman" w:cs="Times New Roman"/>
                <w:lang w:val="en"/>
              </w:rPr>
              <w:t xml:space="preserve"> system: automatic burner calibration based on temperature, humidity, and pressure.</w:t>
            </w:r>
          </w:p>
          <w:p w14:paraId="5CC9F753" w14:textId="75B9F86F" w:rsidR="00084F30"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6.2 Air recirculation: built-in, improves efficiency and reduces fuel consumption.</w:t>
            </w:r>
          </w:p>
          <w:p w14:paraId="1C29979D" w14:textId="1B4F3EEA" w:rsidR="00084F30"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 xml:space="preserve">6.3 Duct system: standard 16″ flange, optional 12″ flange, compatible with flexible duct hoses, static pressure of 2.3″ wc allows duct runs up to 33 m (with </w:t>
            </w:r>
            <w:proofErr w:type="gramStart"/>
            <w:r>
              <w:rPr>
                <w:rFonts w:ascii="Times New Roman" w:eastAsia="Times New Roman" w:hAnsi="Times New Roman" w:cs="Times New Roman"/>
                <w:lang w:val="en"/>
              </w:rPr>
              <w:t>16″)</w:t>
            </w:r>
            <w:proofErr w:type="gramEnd"/>
            <w:r>
              <w:rPr>
                <w:rFonts w:ascii="Times New Roman" w:eastAsia="Times New Roman" w:hAnsi="Times New Roman" w:cs="Times New Roman"/>
                <w:lang w:val="en"/>
              </w:rPr>
              <w:t xml:space="preserve"> or 15 m (with </w:t>
            </w:r>
            <w:proofErr w:type="gramStart"/>
            <w:r>
              <w:rPr>
                <w:rFonts w:ascii="Times New Roman" w:eastAsia="Times New Roman" w:hAnsi="Times New Roman" w:cs="Times New Roman"/>
                <w:lang w:val="en"/>
              </w:rPr>
              <w:t>12″)</w:t>
            </w:r>
            <w:proofErr w:type="gramEnd"/>
            <w:r>
              <w:rPr>
                <w:rFonts w:ascii="Times New Roman" w:eastAsia="Times New Roman" w:hAnsi="Times New Roman" w:cs="Times New Roman"/>
                <w:lang w:val="en"/>
              </w:rPr>
              <w:t>.</w:t>
            </w:r>
          </w:p>
          <w:p w14:paraId="12761F03" w14:textId="4AD806EE" w:rsidR="00DB1BAF"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6.4 Safety systems: automatic shutdown in case of low oil pressure or overheating.</w:t>
            </w:r>
          </w:p>
          <w:p w14:paraId="3A8BAB91" w14:textId="77777777" w:rsidR="00DB1BAF"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7.</w:t>
            </w:r>
            <w:r w:rsidRPr="00DB1BAF">
              <w:rPr>
                <w:rFonts w:ascii="Times New Roman" w:eastAsia="Times New Roman" w:hAnsi="Times New Roman" w:cs="Times New Roman"/>
                <w:b/>
                <w:bCs/>
                <w:lang w:val="en"/>
              </w:rPr>
              <w:t xml:space="preserve"> Chassis and controls</w:t>
            </w:r>
          </w:p>
          <w:p w14:paraId="57DA2316" w14:textId="77777777" w:rsidR="00DB1BAF"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7.1 Trolley: welded steel frame with jacks, hitch (adjustable 2″ ball or 3″ pintle ring), 5,000 lbs (approx. 2,268 kg) leaf spring axle, 15″ tires, brakes (hydraulic or electric optional), lights, brake lights, turn signals, and safety chains.</w:t>
            </w:r>
          </w:p>
          <w:p w14:paraId="1BAF6C33" w14:textId="5739BCAF" w:rsidR="00DB1BAF" w:rsidRPr="008F232F" w:rsidRDefault="00290FDC" w:rsidP="00BD7182">
            <w:pPr>
              <w:ind w:left="101" w:right="70"/>
              <w:jc w:val="both"/>
              <w:rPr>
                <w:rFonts w:ascii="Times New Roman" w:eastAsia="Times New Roman" w:hAnsi="Times New Roman" w:cs="Times New Roman"/>
                <w:lang w:val="en-US"/>
              </w:rPr>
            </w:pPr>
            <w:r>
              <w:rPr>
                <w:rFonts w:ascii="Times New Roman" w:eastAsia="Times New Roman" w:hAnsi="Times New Roman" w:cs="Times New Roman"/>
                <w:lang w:val="en"/>
              </w:rPr>
              <w:t xml:space="preserve">7.2 Body: heavy-duty steel housing, lockable doors, internal lighting, ducting mounting points, </w:t>
            </w:r>
            <w:r w:rsidR="007030B0">
              <w:rPr>
                <w:rFonts w:ascii="Times New Roman" w:eastAsia="Times New Roman" w:hAnsi="Times New Roman" w:cs="Times New Roman"/>
                <w:lang w:val="en"/>
              </w:rPr>
              <w:t>toolbox</w:t>
            </w:r>
            <w:r>
              <w:rPr>
                <w:rFonts w:ascii="Times New Roman" w:eastAsia="Times New Roman" w:hAnsi="Times New Roman" w:cs="Times New Roman"/>
                <w:lang w:val="en"/>
              </w:rPr>
              <w:t>.</w:t>
            </w:r>
          </w:p>
          <w:p w14:paraId="7103D0C8" w14:textId="65E76D6E" w:rsidR="00881B36" w:rsidRPr="008F232F" w:rsidRDefault="00881B36" w:rsidP="00AD5AFF">
            <w:pPr>
              <w:ind w:left="101"/>
              <w:rPr>
                <w:rFonts w:eastAsia="Times New Roman"/>
                <w:b/>
                <w:bCs/>
                <w:lang w:val="en-US"/>
              </w:rPr>
            </w:pPr>
          </w:p>
        </w:tc>
      </w:tr>
      <w:tr w:rsidR="00A14254" w:rsidRPr="00947CD5" w14:paraId="3322B3FD" w14:textId="77777777" w:rsidTr="007030B0">
        <w:trPr>
          <w:trHeight w:val="2229"/>
        </w:trPr>
        <w:tc>
          <w:tcPr>
            <w:tcW w:w="645" w:type="dxa"/>
            <w:tcBorders>
              <w:top w:val="single" w:sz="2" w:space="0" w:color="000000"/>
              <w:left w:val="single" w:sz="2" w:space="0" w:color="000000"/>
              <w:bottom w:val="single" w:sz="2" w:space="0" w:color="000000"/>
              <w:right w:val="single" w:sz="2" w:space="0" w:color="000000"/>
            </w:tcBorders>
          </w:tcPr>
          <w:p w14:paraId="154DE716" w14:textId="77777777" w:rsidR="00880462" w:rsidRPr="007463AC" w:rsidRDefault="00290FDC">
            <w:pPr>
              <w:ind w:left="17"/>
              <w:jc w:val="center"/>
            </w:pPr>
            <w:r w:rsidRPr="007463AC">
              <w:rPr>
                <w:rFonts w:ascii="Times New Roman" w:eastAsia="Times New Roman" w:hAnsi="Times New Roman" w:cs="Times New Roman"/>
                <w:lang w:val="en"/>
              </w:rPr>
              <w:lastRenderedPageBreak/>
              <w:t>7.</w:t>
            </w:r>
          </w:p>
        </w:tc>
        <w:tc>
          <w:tcPr>
            <w:tcW w:w="3420" w:type="dxa"/>
            <w:tcBorders>
              <w:top w:val="single" w:sz="2" w:space="0" w:color="000000"/>
              <w:left w:val="single" w:sz="2" w:space="0" w:color="000000"/>
              <w:bottom w:val="single" w:sz="2" w:space="0" w:color="000000"/>
              <w:right w:val="single" w:sz="2" w:space="0" w:color="000000"/>
            </w:tcBorders>
          </w:tcPr>
          <w:p w14:paraId="68A6ED63" w14:textId="77777777" w:rsidR="00880462" w:rsidRPr="007463AC" w:rsidRDefault="00290FDC">
            <w:pPr>
              <w:ind w:left="111" w:hanging="7"/>
            </w:pPr>
            <w:r w:rsidRPr="007463AC">
              <w:rPr>
                <w:rFonts w:ascii="Times New Roman" w:eastAsia="Times New Roman" w:hAnsi="Times New Roman" w:cs="Times New Roman"/>
                <w:lang w:val="en"/>
              </w:rPr>
              <w:t>Payment and delivery terms</w:t>
            </w:r>
          </w:p>
        </w:tc>
        <w:tc>
          <w:tcPr>
            <w:tcW w:w="6120" w:type="dxa"/>
            <w:gridSpan w:val="2"/>
            <w:tcBorders>
              <w:top w:val="single" w:sz="2" w:space="0" w:color="000000"/>
              <w:left w:val="single" w:sz="2" w:space="0" w:color="000000"/>
              <w:bottom w:val="single" w:sz="2" w:space="0" w:color="000000"/>
              <w:right w:val="single" w:sz="2" w:space="0" w:color="000000"/>
            </w:tcBorders>
          </w:tcPr>
          <w:p w14:paraId="66EDEA38" w14:textId="77777777" w:rsidR="00880462" w:rsidRPr="007463AC" w:rsidRDefault="00290FDC" w:rsidP="00BD7182">
            <w:pPr>
              <w:numPr>
                <w:ilvl w:val="0"/>
                <w:numId w:val="2"/>
              </w:numPr>
              <w:spacing w:after="31"/>
              <w:ind w:right="70" w:hanging="245"/>
              <w:jc w:val="both"/>
            </w:pPr>
            <w:r w:rsidRPr="007463AC">
              <w:rPr>
                <w:rFonts w:ascii="Times New Roman" w:eastAsia="Times New Roman" w:hAnsi="Times New Roman" w:cs="Times New Roman"/>
                <w:lang w:val="en"/>
              </w:rPr>
              <w:t>Payment terms:</w:t>
            </w:r>
          </w:p>
          <w:p w14:paraId="503F5ED4" w14:textId="26272CD6" w:rsidR="00880462" w:rsidRPr="008F232F" w:rsidRDefault="00290FDC" w:rsidP="00BD7182">
            <w:pPr>
              <w:spacing w:after="14" w:line="261" w:lineRule="auto"/>
              <w:ind w:left="348" w:right="70"/>
              <w:jc w:val="both"/>
              <w:rPr>
                <w:lang w:val="en-US"/>
              </w:rPr>
            </w:pPr>
            <w:r w:rsidRPr="007463AC">
              <w:rPr>
                <w:rFonts w:ascii="Times New Roman" w:eastAsia="Times New Roman" w:hAnsi="Times New Roman" w:cs="Times New Roman"/>
                <w:lang w:val="en"/>
              </w:rPr>
              <w:t xml:space="preserve">According to the </w:t>
            </w:r>
            <w:r w:rsidR="007030B0" w:rsidRPr="007463AC">
              <w:rPr>
                <w:rFonts w:ascii="Times New Roman" w:eastAsia="Times New Roman" w:hAnsi="Times New Roman" w:cs="Times New Roman"/>
                <w:lang w:val="en"/>
              </w:rPr>
              <w:t>agreement concluded</w:t>
            </w:r>
            <w:r w:rsidRPr="007463AC">
              <w:rPr>
                <w:rFonts w:ascii="Times New Roman" w:eastAsia="Times New Roman" w:hAnsi="Times New Roman" w:cs="Times New Roman"/>
                <w:lang w:val="en"/>
              </w:rPr>
              <w:t>.</w:t>
            </w:r>
          </w:p>
          <w:p w14:paraId="2A25C7DA" w14:textId="77777777" w:rsidR="00880462" w:rsidRPr="008F232F" w:rsidRDefault="00290FDC" w:rsidP="00BD7182">
            <w:pPr>
              <w:numPr>
                <w:ilvl w:val="0"/>
                <w:numId w:val="2"/>
              </w:numPr>
              <w:spacing w:after="22" w:line="267" w:lineRule="auto"/>
              <w:ind w:right="70" w:hanging="245"/>
              <w:jc w:val="both"/>
              <w:rPr>
                <w:lang w:val="en-US"/>
              </w:rPr>
            </w:pPr>
            <w:r w:rsidRPr="007463AC">
              <w:rPr>
                <w:rFonts w:ascii="Times New Roman" w:eastAsia="Times New Roman" w:hAnsi="Times New Roman" w:cs="Times New Roman"/>
                <w:lang w:val="en"/>
              </w:rPr>
              <w:t>The equipment shall be delivered by manufacturer to BMY within the deadlines specified by the Client.</w:t>
            </w:r>
          </w:p>
          <w:p w14:paraId="0670D210" w14:textId="77777777" w:rsidR="00880462" w:rsidRPr="008F232F" w:rsidRDefault="00290FDC" w:rsidP="00BD7182">
            <w:pPr>
              <w:numPr>
                <w:ilvl w:val="0"/>
                <w:numId w:val="2"/>
              </w:numPr>
              <w:spacing w:after="32"/>
              <w:ind w:right="70" w:hanging="245"/>
              <w:jc w:val="both"/>
              <w:rPr>
                <w:lang w:val="en-US"/>
              </w:rPr>
            </w:pPr>
            <w:r w:rsidRPr="007463AC">
              <w:rPr>
                <w:rFonts w:ascii="Times New Roman" w:eastAsia="Times New Roman" w:hAnsi="Times New Roman" w:cs="Times New Roman"/>
                <w:lang w:val="en"/>
              </w:rPr>
              <w:t>Assembly and commissioning shall be completed within the deadlines specified by the Client.</w:t>
            </w:r>
          </w:p>
          <w:p w14:paraId="31375773" w14:textId="77777777" w:rsidR="00880462" w:rsidRPr="008F232F" w:rsidRDefault="00290FDC" w:rsidP="00BD7182">
            <w:pPr>
              <w:numPr>
                <w:ilvl w:val="0"/>
                <w:numId w:val="2"/>
              </w:numPr>
              <w:ind w:right="70" w:hanging="245"/>
              <w:jc w:val="both"/>
              <w:rPr>
                <w:lang w:val="en-US"/>
              </w:rPr>
            </w:pPr>
            <w:r w:rsidRPr="007463AC">
              <w:rPr>
                <w:rFonts w:ascii="Times New Roman" w:eastAsia="Times New Roman" w:hAnsi="Times New Roman" w:cs="Times New Roman"/>
                <w:lang w:val="en"/>
              </w:rPr>
              <w:t>In case of failure to comply with the deadlines, penalties shall apply.</w:t>
            </w:r>
          </w:p>
        </w:tc>
      </w:tr>
      <w:tr w:rsidR="00A14254" w:rsidRPr="00947CD5" w14:paraId="30D98026" w14:textId="77777777" w:rsidTr="007030B0">
        <w:trPr>
          <w:trHeight w:val="2229"/>
        </w:trPr>
        <w:tc>
          <w:tcPr>
            <w:tcW w:w="645" w:type="dxa"/>
            <w:tcBorders>
              <w:top w:val="single" w:sz="2" w:space="0" w:color="000000"/>
              <w:left w:val="single" w:sz="2" w:space="0" w:color="000000"/>
              <w:bottom w:val="single" w:sz="2" w:space="0" w:color="000000"/>
              <w:right w:val="single" w:sz="2" w:space="0" w:color="000000"/>
            </w:tcBorders>
          </w:tcPr>
          <w:p w14:paraId="363C3E2A" w14:textId="22E3BE6A" w:rsidR="00D07C62" w:rsidRPr="007463AC" w:rsidRDefault="00290FDC" w:rsidP="00D07C62">
            <w:pPr>
              <w:ind w:left="17"/>
              <w:jc w:val="center"/>
              <w:rPr>
                <w:rFonts w:ascii="Times New Roman" w:eastAsia="Times New Roman" w:hAnsi="Times New Roman" w:cs="Times New Roman"/>
              </w:rPr>
            </w:pPr>
            <w:r>
              <w:rPr>
                <w:rFonts w:ascii="Times New Roman" w:eastAsia="Times New Roman" w:hAnsi="Times New Roman" w:cs="Times New Roman"/>
                <w:lang w:val="en"/>
              </w:rPr>
              <w:t>8.</w:t>
            </w:r>
          </w:p>
        </w:tc>
        <w:tc>
          <w:tcPr>
            <w:tcW w:w="3420" w:type="dxa"/>
            <w:tcBorders>
              <w:top w:val="single" w:sz="2" w:space="0" w:color="000000"/>
              <w:left w:val="single" w:sz="2" w:space="0" w:color="000000"/>
              <w:bottom w:val="single" w:sz="2" w:space="0" w:color="000000"/>
              <w:right w:val="single" w:sz="2" w:space="0" w:color="000000"/>
            </w:tcBorders>
          </w:tcPr>
          <w:p w14:paraId="402992AC" w14:textId="4F5A83A6" w:rsidR="00D07C62" w:rsidRPr="008F232F" w:rsidRDefault="00290FDC" w:rsidP="00D07C62">
            <w:pPr>
              <w:ind w:left="111" w:hanging="7"/>
              <w:rPr>
                <w:rFonts w:ascii="Times New Roman" w:eastAsia="Times New Roman" w:hAnsi="Times New Roman" w:cs="Times New Roman"/>
                <w:lang w:val="en-US"/>
              </w:rPr>
            </w:pPr>
            <w:r w:rsidRPr="00712E60">
              <w:rPr>
                <w:rFonts w:ascii="Times New Roman" w:hAnsi="Times New Roman" w:cs="Times New Roman"/>
                <w:lang w:val="en"/>
              </w:rPr>
              <w:t>Requirements for the submission of technical and other documents to the Client.</w:t>
            </w:r>
          </w:p>
        </w:tc>
        <w:tc>
          <w:tcPr>
            <w:tcW w:w="6120" w:type="dxa"/>
            <w:gridSpan w:val="2"/>
            <w:tcBorders>
              <w:top w:val="single" w:sz="2" w:space="0" w:color="000000"/>
              <w:left w:val="single" w:sz="2" w:space="0" w:color="000000"/>
              <w:bottom w:val="single" w:sz="2" w:space="0" w:color="000000"/>
              <w:right w:val="single" w:sz="2" w:space="0" w:color="000000"/>
            </w:tcBorders>
          </w:tcPr>
          <w:p w14:paraId="1A89DD0B" w14:textId="77777777" w:rsidR="00D07C62" w:rsidRPr="008F232F" w:rsidRDefault="00290FDC" w:rsidP="00BD7182">
            <w:pPr>
              <w:pStyle w:val="ListParagraph"/>
              <w:numPr>
                <w:ilvl w:val="6"/>
                <w:numId w:val="10"/>
              </w:numPr>
              <w:spacing w:before="100" w:beforeAutospacing="1" w:after="100" w:afterAutospacing="1"/>
              <w:ind w:left="256" w:right="70" w:hanging="256"/>
              <w:jc w:val="both"/>
              <w:rPr>
                <w:rFonts w:ascii="Times New Roman" w:eastAsia="Times New Roman" w:hAnsi="Times New Roman" w:cs="Times New Roman"/>
                <w:kern w:val="0"/>
                <w:lang w:val="en-US"/>
                <w14:ligatures w14:val="none"/>
              </w:rPr>
            </w:pPr>
            <w:r w:rsidRPr="00EA5689">
              <w:rPr>
                <w:rFonts w:ascii="Times New Roman" w:eastAsia="Times New Roman" w:hAnsi="Times New Roman" w:cs="Times New Roman"/>
                <w:kern w:val="0"/>
                <w:lang w:val="en"/>
                <w14:ligatures w14:val="none"/>
              </w:rPr>
              <w:t>Upon delivery of the Goods, the Supplier shall provide the Client with the following set of documents:</w:t>
            </w:r>
          </w:p>
          <w:p w14:paraId="35F1AC5D" w14:textId="171127C2" w:rsidR="00D07C62" w:rsidRPr="00EA5689" w:rsidRDefault="00290FDC" w:rsidP="00BD7182">
            <w:pPr>
              <w:numPr>
                <w:ilvl w:val="0"/>
                <w:numId w:val="11"/>
              </w:numPr>
              <w:spacing w:before="100" w:beforeAutospacing="1" w:after="100" w:afterAutospacing="1"/>
              <w:ind w:right="70"/>
              <w:jc w:val="both"/>
              <w:rPr>
                <w:rFonts w:ascii="Times New Roman" w:eastAsia="Times New Roman" w:hAnsi="Times New Roman" w:cs="Times New Roman"/>
                <w:kern w:val="0"/>
                <w14:ligatures w14:val="none"/>
              </w:rPr>
            </w:pPr>
            <w:r w:rsidRPr="00EA5689">
              <w:rPr>
                <w:rFonts w:ascii="Times New Roman" w:eastAsia="Times New Roman" w:hAnsi="Times New Roman" w:cs="Times New Roman"/>
                <w:kern w:val="0"/>
                <w:lang w:val="en"/>
                <w14:ligatures w14:val="none"/>
              </w:rPr>
              <w:t xml:space="preserve">Consignment </w:t>
            </w:r>
            <w:r w:rsidR="007030B0" w:rsidRPr="00EA5689">
              <w:rPr>
                <w:rFonts w:ascii="Times New Roman" w:eastAsia="Times New Roman" w:hAnsi="Times New Roman" w:cs="Times New Roman"/>
                <w:kern w:val="0"/>
                <w:lang w:val="en"/>
                <w14:ligatures w14:val="none"/>
              </w:rPr>
              <w:t>notes</w:t>
            </w:r>
            <w:r w:rsidRPr="00EA5689">
              <w:rPr>
                <w:rFonts w:ascii="Times New Roman" w:eastAsia="Times New Roman" w:hAnsi="Times New Roman" w:cs="Times New Roman"/>
                <w:kern w:val="0"/>
                <w:lang w:val="en"/>
                <w14:ligatures w14:val="none"/>
              </w:rPr>
              <w:t>.</w:t>
            </w:r>
          </w:p>
          <w:p w14:paraId="136E3C90" w14:textId="77777777" w:rsidR="00D07C62" w:rsidRPr="00EA5689" w:rsidRDefault="00290FDC" w:rsidP="00BD7182">
            <w:pPr>
              <w:numPr>
                <w:ilvl w:val="0"/>
                <w:numId w:val="11"/>
              </w:numPr>
              <w:spacing w:before="100" w:beforeAutospacing="1" w:after="100" w:afterAutospacing="1"/>
              <w:ind w:right="70"/>
              <w:jc w:val="both"/>
              <w:rPr>
                <w:rFonts w:ascii="Times New Roman" w:eastAsia="Times New Roman" w:hAnsi="Times New Roman" w:cs="Times New Roman"/>
                <w:kern w:val="0"/>
                <w14:ligatures w14:val="none"/>
              </w:rPr>
            </w:pPr>
            <w:r w:rsidRPr="00EA5689">
              <w:rPr>
                <w:rFonts w:ascii="Times New Roman" w:eastAsia="Times New Roman" w:hAnsi="Times New Roman" w:cs="Times New Roman"/>
                <w:kern w:val="0"/>
                <w:lang w:val="en"/>
                <w14:ligatures w14:val="none"/>
              </w:rPr>
              <w:t>Invoice.</w:t>
            </w:r>
          </w:p>
          <w:p w14:paraId="07160C73" w14:textId="77777777" w:rsidR="00D07C62" w:rsidRPr="00EA5689" w:rsidRDefault="00290FDC" w:rsidP="00BD7182">
            <w:pPr>
              <w:numPr>
                <w:ilvl w:val="0"/>
                <w:numId w:val="11"/>
              </w:numPr>
              <w:spacing w:before="100" w:beforeAutospacing="1" w:after="100" w:afterAutospacing="1"/>
              <w:ind w:right="70"/>
              <w:jc w:val="both"/>
              <w:rPr>
                <w:rFonts w:ascii="Times New Roman" w:eastAsia="Times New Roman" w:hAnsi="Times New Roman" w:cs="Times New Roman"/>
                <w:kern w:val="0"/>
                <w14:ligatures w14:val="none"/>
              </w:rPr>
            </w:pPr>
            <w:r w:rsidRPr="00EA5689">
              <w:rPr>
                <w:rFonts w:ascii="Times New Roman" w:eastAsia="Times New Roman" w:hAnsi="Times New Roman" w:cs="Times New Roman"/>
                <w:kern w:val="0"/>
                <w:lang w:val="en"/>
                <w14:ligatures w14:val="none"/>
              </w:rPr>
              <w:t>Original certificate of conformity.</w:t>
            </w:r>
          </w:p>
          <w:p w14:paraId="73E84ABA" w14:textId="77777777" w:rsidR="00D07C62" w:rsidRPr="00EA5689" w:rsidRDefault="00290FDC" w:rsidP="00BD7182">
            <w:pPr>
              <w:numPr>
                <w:ilvl w:val="0"/>
                <w:numId w:val="11"/>
              </w:numPr>
              <w:spacing w:before="100" w:beforeAutospacing="1" w:after="100" w:afterAutospacing="1"/>
              <w:ind w:right="70"/>
              <w:jc w:val="both"/>
              <w:rPr>
                <w:rFonts w:ascii="Times New Roman" w:eastAsia="Times New Roman" w:hAnsi="Times New Roman" w:cs="Times New Roman"/>
                <w:kern w:val="0"/>
                <w14:ligatures w14:val="none"/>
              </w:rPr>
            </w:pPr>
            <w:r w:rsidRPr="00EA5689">
              <w:rPr>
                <w:rFonts w:ascii="Times New Roman" w:eastAsia="Times New Roman" w:hAnsi="Times New Roman" w:cs="Times New Roman"/>
                <w:kern w:val="0"/>
                <w:lang w:val="en"/>
                <w14:ligatures w14:val="none"/>
              </w:rPr>
              <w:t>Service book.</w:t>
            </w:r>
          </w:p>
          <w:p w14:paraId="3187AF31" w14:textId="77777777" w:rsidR="00D07C62" w:rsidRPr="00EA5689" w:rsidRDefault="00290FDC" w:rsidP="00BD7182">
            <w:pPr>
              <w:numPr>
                <w:ilvl w:val="0"/>
                <w:numId w:val="11"/>
              </w:numPr>
              <w:spacing w:before="100" w:beforeAutospacing="1" w:after="100" w:afterAutospacing="1"/>
              <w:ind w:right="70"/>
              <w:jc w:val="both"/>
              <w:rPr>
                <w:rFonts w:ascii="Times New Roman" w:eastAsia="Times New Roman" w:hAnsi="Times New Roman" w:cs="Times New Roman"/>
                <w:kern w:val="0"/>
                <w14:ligatures w14:val="none"/>
              </w:rPr>
            </w:pPr>
            <w:r w:rsidRPr="00EA5689">
              <w:rPr>
                <w:rFonts w:ascii="Times New Roman" w:eastAsia="Times New Roman" w:hAnsi="Times New Roman" w:cs="Times New Roman"/>
                <w:kern w:val="0"/>
                <w:lang w:val="en"/>
                <w14:ligatures w14:val="none"/>
              </w:rPr>
              <w:t>Equipment passport.</w:t>
            </w:r>
          </w:p>
          <w:p w14:paraId="3D58BAC0" w14:textId="77777777" w:rsidR="00D07C62" w:rsidRPr="008F232F" w:rsidRDefault="00290FDC" w:rsidP="00BD7182">
            <w:pPr>
              <w:numPr>
                <w:ilvl w:val="0"/>
                <w:numId w:val="11"/>
              </w:numPr>
              <w:spacing w:before="100" w:beforeAutospacing="1" w:after="100" w:afterAutospacing="1"/>
              <w:ind w:right="70"/>
              <w:jc w:val="both"/>
              <w:rPr>
                <w:rFonts w:ascii="Times New Roman" w:eastAsia="Times New Roman" w:hAnsi="Times New Roman" w:cs="Times New Roman"/>
                <w:kern w:val="0"/>
                <w:lang w:val="en-US"/>
                <w14:ligatures w14:val="none"/>
              </w:rPr>
            </w:pPr>
            <w:r w:rsidRPr="00EA5689">
              <w:rPr>
                <w:rFonts w:ascii="Times New Roman" w:eastAsia="Times New Roman" w:hAnsi="Times New Roman" w:cs="Times New Roman"/>
                <w:kern w:val="0"/>
                <w:lang w:val="en"/>
                <w14:ligatures w14:val="none"/>
              </w:rPr>
              <w:t>Documents confirming the manufacturer's and/or supplier's quality guarantee.</w:t>
            </w:r>
          </w:p>
          <w:p w14:paraId="10012A53" w14:textId="45B10C2B" w:rsidR="00D07C62" w:rsidRPr="008F232F" w:rsidRDefault="00290FDC" w:rsidP="00BD7182">
            <w:pPr>
              <w:numPr>
                <w:ilvl w:val="0"/>
                <w:numId w:val="11"/>
              </w:numPr>
              <w:spacing w:before="100" w:beforeAutospacing="1" w:after="100" w:afterAutospacing="1"/>
              <w:ind w:right="70"/>
              <w:jc w:val="both"/>
              <w:rPr>
                <w:rFonts w:ascii="Times New Roman" w:eastAsia="Times New Roman" w:hAnsi="Times New Roman" w:cs="Times New Roman"/>
                <w:kern w:val="0"/>
                <w:lang w:val="en-US"/>
                <w14:ligatures w14:val="none"/>
              </w:rPr>
            </w:pPr>
            <w:r w:rsidRPr="00EA5689">
              <w:rPr>
                <w:rFonts w:ascii="Times New Roman" w:eastAsia="Times New Roman" w:hAnsi="Times New Roman" w:cs="Times New Roman"/>
                <w:kern w:val="0"/>
                <w:lang w:val="en"/>
                <w14:ligatures w14:val="none"/>
              </w:rPr>
              <w:t>Documents certifying ownership of the equipment, which serve as the basis for its state registration.</w:t>
            </w:r>
          </w:p>
          <w:p w14:paraId="15EC99EB" w14:textId="547C0265" w:rsidR="00D07C62" w:rsidRPr="008F232F" w:rsidRDefault="00290FDC" w:rsidP="00BD7182">
            <w:pPr>
              <w:pStyle w:val="ListParagraph"/>
              <w:numPr>
                <w:ilvl w:val="0"/>
                <w:numId w:val="10"/>
              </w:numPr>
              <w:spacing w:after="31"/>
              <w:ind w:right="70"/>
              <w:jc w:val="both"/>
              <w:rPr>
                <w:rFonts w:ascii="Times New Roman" w:eastAsia="Times New Roman" w:hAnsi="Times New Roman" w:cs="Times New Roman"/>
                <w:lang w:val="en-US"/>
              </w:rPr>
            </w:pPr>
            <w:r w:rsidRPr="00D07C62">
              <w:rPr>
                <w:rFonts w:ascii="Times New Roman" w:hAnsi="Times New Roman" w:cs="Times New Roman"/>
                <w:lang w:val="en"/>
              </w:rPr>
              <w:t>All necessary user manuals, technical documentation, and spare parts catalogs shall be included in the package or available in electronic form.</w:t>
            </w:r>
          </w:p>
        </w:tc>
      </w:tr>
      <w:tr w:rsidR="00A14254" w:rsidRPr="00947CD5" w14:paraId="31BBED4C" w14:textId="77777777" w:rsidTr="007030B0">
        <w:tblPrEx>
          <w:tblCellMar>
            <w:top w:w="46" w:type="dxa"/>
            <w:left w:w="108" w:type="dxa"/>
            <w:right w:w="134" w:type="dxa"/>
          </w:tblCellMar>
        </w:tblPrEx>
        <w:trPr>
          <w:trHeight w:val="645"/>
        </w:trPr>
        <w:tc>
          <w:tcPr>
            <w:tcW w:w="645" w:type="dxa"/>
            <w:tcBorders>
              <w:top w:val="single" w:sz="2" w:space="0" w:color="000000"/>
              <w:left w:val="single" w:sz="2" w:space="0" w:color="000000"/>
              <w:bottom w:val="single" w:sz="2" w:space="0" w:color="000000"/>
              <w:right w:val="single" w:sz="2" w:space="0" w:color="000000"/>
            </w:tcBorders>
          </w:tcPr>
          <w:p w14:paraId="555FC940" w14:textId="5DE68337" w:rsidR="00D07C62" w:rsidRPr="007463AC" w:rsidRDefault="00290FDC" w:rsidP="00D07C62">
            <w:pPr>
              <w:ind w:left="29"/>
              <w:jc w:val="center"/>
            </w:pPr>
            <w:r>
              <w:rPr>
                <w:rFonts w:ascii="Times New Roman" w:eastAsia="Times New Roman" w:hAnsi="Times New Roman" w:cs="Times New Roman"/>
                <w:lang w:val="en"/>
              </w:rPr>
              <w:t>9.</w:t>
            </w:r>
          </w:p>
        </w:tc>
        <w:tc>
          <w:tcPr>
            <w:tcW w:w="3420" w:type="dxa"/>
            <w:tcBorders>
              <w:top w:val="single" w:sz="2" w:space="0" w:color="000000"/>
              <w:left w:val="single" w:sz="2" w:space="0" w:color="000000"/>
              <w:bottom w:val="single" w:sz="2" w:space="0" w:color="000000"/>
              <w:right w:val="single" w:sz="2" w:space="0" w:color="000000"/>
            </w:tcBorders>
          </w:tcPr>
          <w:p w14:paraId="56B87C02" w14:textId="77777777" w:rsidR="00D07C62" w:rsidRPr="007463AC" w:rsidRDefault="00290FDC" w:rsidP="00D07C62">
            <w:r w:rsidRPr="007463AC">
              <w:rPr>
                <w:rFonts w:ascii="Times New Roman" w:eastAsia="Times New Roman" w:hAnsi="Times New Roman" w:cs="Times New Roman"/>
                <w:lang w:val="en"/>
              </w:rPr>
              <w:t>Warranty period</w:t>
            </w:r>
          </w:p>
        </w:tc>
        <w:tc>
          <w:tcPr>
            <w:tcW w:w="6120" w:type="dxa"/>
            <w:gridSpan w:val="2"/>
            <w:tcBorders>
              <w:top w:val="single" w:sz="2" w:space="0" w:color="000000"/>
              <w:left w:val="single" w:sz="2" w:space="0" w:color="000000"/>
              <w:bottom w:val="single" w:sz="2" w:space="0" w:color="000000"/>
              <w:right w:val="single" w:sz="2" w:space="0" w:color="000000"/>
            </w:tcBorders>
          </w:tcPr>
          <w:p w14:paraId="7E7A37CF" w14:textId="74C76CE9" w:rsidR="00D07C62" w:rsidRPr="008F232F" w:rsidRDefault="00290FDC" w:rsidP="007030B0">
            <w:pPr>
              <w:ind w:left="262" w:hanging="252"/>
              <w:jc w:val="both"/>
              <w:rPr>
                <w:lang w:val="en-US"/>
              </w:rPr>
            </w:pPr>
            <w:r w:rsidRPr="007463AC">
              <w:rPr>
                <w:rFonts w:ascii="Times New Roman" w:eastAsia="Times New Roman" w:hAnsi="Times New Roman" w:cs="Times New Roman"/>
                <w:lang w:val="en"/>
              </w:rPr>
              <w:t>1. The Supplier shall provide a warranty period for the purchased equipment in accordance with the manufacturer's terms and conditions.</w:t>
            </w:r>
          </w:p>
        </w:tc>
      </w:tr>
      <w:tr w:rsidR="00A14254" w:rsidRPr="00947CD5" w14:paraId="47D95338" w14:textId="77777777" w:rsidTr="007030B0">
        <w:tblPrEx>
          <w:tblCellMar>
            <w:top w:w="46" w:type="dxa"/>
            <w:left w:w="108" w:type="dxa"/>
            <w:right w:w="134" w:type="dxa"/>
          </w:tblCellMar>
        </w:tblPrEx>
        <w:trPr>
          <w:trHeight w:val="641"/>
        </w:trPr>
        <w:tc>
          <w:tcPr>
            <w:tcW w:w="645" w:type="dxa"/>
            <w:tcBorders>
              <w:top w:val="single" w:sz="2" w:space="0" w:color="000000"/>
              <w:left w:val="single" w:sz="2" w:space="0" w:color="000000"/>
              <w:bottom w:val="single" w:sz="2" w:space="0" w:color="000000"/>
              <w:right w:val="single" w:sz="2" w:space="0" w:color="000000"/>
            </w:tcBorders>
          </w:tcPr>
          <w:p w14:paraId="118B4212" w14:textId="5632CA9C" w:rsidR="00D07C62" w:rsidRPr="007463AC" w:rsidRDefault="00290FDC" w:rsidP="00D07C62">
            <w:pPr>
              <w:ind w:left="22"/>
              <w:jc w:val="center"/>
            </w:pPr>
            <w:r>
              <w:rPr>
                <w:rFonts w:ascii="Times New Roman" w:eastAsia="Times New Roman" w:hAnsi="Times New Roman" w:cs="Times New Roman"/>
                <w:lang w:val="en"/>
              </w:rPr>
              <w:t>10.</w:t>
            </w:r>
          </w:p>
        </w:tc>
        <w:tc>
          <w:tcPr>
            <w:tcW w:w="3420" w:type="dxa"/>
            <w:tcBorders>
              <w:top w:val="single" w:sz="2" w:space="0" w:color="000000"/>
              <w:left w:val="single" w:sz="2" w:space="0" w:color="000000"/>
              <w:bottom w:val="single" w:sz="2" w:space="0" w:color="000000"/>
              <w:right w:val="single" w:sz="2" w:space="0" w:color="000000"/>
            </w:tcBorders>
          </w:tcPr>
          <w:p w14:paraId="26726EA1" w14:textId="77777777" w:rsidR="00D07C62" w:rsidRPr="007463AC" w:rsidRDefault="00290FDC" w:rsidP="00D07C62">
            <w:pPr>
              <w:ind w:left="7"/>
            </w:pPr>
            <w:r w:rsidRPr="007463AC">
              <w:rPr>
                <w:rFonts w:ascii="Times New Roman" w:eastAsia="Times New Roman" w:hAnsi="Times New Roman" w:cs="Times New Roman"/>
                <w:lang w:val="en"/>
              </w:rPr>
              <w:t>Commissioning</w:t>
            </w:r>
          </w:p>
        </w:tc>
        <w:tc>
          <w:tcPr>
            <w:tcW w:w="6120" w:type="dxa"/>
            <w:gridSpan w:val="2"/>
            <w:tcBorders>
              <w:top w:val="single" w:sz="2" w:space="0" w:color="000000"/>
              <w:left w:val="single" w:sz="2" w:space="0" w:color="000000"/>
              <w:bottom w:val="single" w:sz="2" w:space="0" w:color="000000"/>
              <w:right w:val="single" w:sz="2" w:space="0" w:color="000000"/>
            </w:tcBorders>
          </w:tcPr>
          <w:p w14:paraId="2D238CB2" w14:textId="251BFAD8" w:rsidR="00D07C62" w:rsidRPr="008F232F" w:rsidRDefault="00290FDC" w:rsidP="007030B0">
            <w:pPr>
              <w:ind w:left="24"/>
              <w:jc w:val="both"/>
              <w:rPr>
                <w:lang w:val="en-US"/>
              </w:rPr>
            </w:pPr>
            <w:r w:rsidRPr="007463AC">
              <w:rPr>
                <w:rFonts w:ascii="Times New Roman" w:eastAsia="Times New Roman" w:hAnsi="Times New Roman" w:cs="Times New Roman"/>
                <w:lang w:val="en"/>
              </w:rPr>
              <w:t>1. All costs for additional work identified during the equipment inspection shall be borne by the Supplier.</w:t>
            </w:r>
          </w:p>
        </w:tc>
      </w:tr>
      <w:tr w:rsidR="00A14254" w:rsidRPr="00947CD5" w14:paraId="7769FB67" w14:textId="77777777" w:rsidTr="007030B0">
        <w:tblPrEx>
          <w:tblCellMar>
            <w:top w:w="46" w:type="dxa"/>
            <w:left w:w="108" w:type="dxa"/>
            <w:right w:w="134" w:type="dxa"/>
          </w:tblCellMar>
        </w:tblPrEx>
        <w:trPr>
          <w:trHeight w:val="1598"/>
        </w:trPr>
        <w:tc>
          <w:tcPr>
            <w:tcW w:w="645" w:type="dxa"/>
            <w:tcBorders>
              <w:top w:val="single" w:sz="2" w:space="0" w:color="000000"/>
              <w:left w:val="single" w:sz="2" w:space="0" w:color="000000"/>
              <w:bottom w:val="single" w:sz="2" w:space="0" w:color="000000"/>
              <w:right w:val="single" w:sz="2" w:space="0" w:color="000000"/>
            </w:tcBorders>
          </w:tcPr>
          <w:p w14:paraId="775A5AEA" w14:textId="3E211A25" w:rsidR="00D07C62" w:rsidRPr="007463AC" w:rsidRDefault="00290FDC" w:rsidP="00D07C62">
            <w:pPr>
              <w:ind w:left="43"/>
              <w:jc w:val="center"/>
            </w:pPr>
            <w:r w:rsidRPr="007463AC">
              <w:rPr>
                <w:rFonts w:ascii="Times New Roman" w:eastAsia="Times New Roman" w:hAnsi="Times New Roman" w:cs="Times New Roman"/>
                <w:lang w:val="en"/>
              </w:rPr>
              <w:t>11.</w:t>
            </w:r>
          </w:p>
        </w:tc>
        <w:tc>
          <w:tcPr>
            <w:tcW w:w="3420" w:type="dxa"/>
            <w:tcBorders>
              <w:top w:val="single" w:sz="2" w:space="0" w:color="000000"/>
              <w:left w:val="single" w:sz="2" w:space="0" w:color="000000"/>
              <w:bottom w:val="single" w:sz="2" w:space="0" w:color="000000"/>
              <w:right w:val="single" w:sz="2" w:space="0" w:color="000000"/>
            </w:tcBorders>
          </w:tcPr>
          <w:p w14:paraId="605EBF76" w14:textId="77777777" w:rsidR="00D07C62" w:rsidRPr="007463AC" w:rsidRDefault="00290FDC" w:rsidP="00D07C62">
            <w:pPr>
              <w:ind w:right="14"/>
            </w:pPr>
            <w:r w:rsidRPr="007463AC">
              <w:rPr>
                <w:rFonts w:ascii="Times New Roman" w:eastAsia="Times New Roman" w:hAnsi="Times New Roman" w:cs="Times New Roman"/>
                <w:lang w:val="en"/>
              </w:rPr>
              <w:t>Quality evaluation criteria</w:t>
            </w:r>
          </w:p>
        </w:tc>
        <w:tc>
          <w:tcPr>
            <w:tcW w:w="6120" w:type="dxa"/>
            <w:gridSpan w:val="2"/>
            <w:tcBorders>
              <w:top w:val="single" w:sz="2" w:space="0" w:color="000000"/>
              <w:left w:val="single" w:sz="2" w:space="0" w:color="000000"/>
              <w:bottom w:val="single" w:sz="2" w:space="0" w:color="000000"/>
              <w:right w:val="single" w:sz="2" w:space="0" w:color="000000"/>
            </w:tcBorders>
          </w:tcPr>
          <w:p w14:paraId="2DE406D5" w14:textId="0FB885F5" w:rsidR="00D07C62" w:rsidRPr="008F232F" w:rsidRDefault="00290FDC" w:rsidP="007030B0">
            <w:pPr>
              <w:tabs>
                <w:tab w:val="left" w:pos="5200"/>
              </w:tabs>
              <w:spacing w:after="1" w:line="277" w:lineRule="auto"/>
              <w:ind w:left="246" w:hanging="222"/>
              <w:jc w:val="both"/>
              <w:rPr>
                <w:lang w:val="en-US"/>
              </w:rPr>
            </w:pPr>
            <w:r w:rsidRPr="007463AC">
              <w:rPr>
                <w:rFonts w:ascii="Times New Roman" w:eastAsia="Times New Roman" w:hAnsi="Times New Roman" w:cs="Times New Roman"/>
                <w:lang w:val="en"/>
              </w:rPr>
              <w:t>1. After commissioning, the mobile heater shall be evaluated</w:t>
            </w:r>
            <w:r w:rsidR="007030B0">
              <w:rPr>
                <w:rFonts w:ascii="Times New Roman" w:eastAsia="Times New Roman" w:hAnsi="Times New Roman" w:cs="Times New Roman"/>
                <w:lang w:val="en"/>
              </w:rPr>
              <w:t xml:space="preserve"> </w:t>
            </w:r>
            <w:r w:rsidRPr="007463AC">
              <w:rPr>
                <w:rFonts w:ascii="Times New Roman" w:eastAsia="Times New Roman" w:hAnsi="Times New Roman" w:cs="Times New Roman"/>
                <w:lang w:val="en"/>
              </w:rPr>
              <w:t>during the warranty period. Evaluation results shall comply with the manufacturer's specifications.</w:t>
            </w:r>
          </w:p>
          <w:p w14:paraId="1FE6E19D" w14:textId="77777777" w:rsidR="00D07C62" w:rsidRPr="008F232F" w:rsidRDefault="00290FDC" w:rsidP="007030B0">
            <w:pPr>
              <w:ind w:left="262" w:hanging="259"/>
              <w:jc w:val="both"/>
              <w:rPr>
                <w:lang w:val="en-US"/>
              </w:rPr>
            </w:pPr>
            <w:r w:rsidRPr="007463AC">
              <w:rPr>
                <w:rFonts w:ascii="Times New Roman" w:eastAsia="Times New Roman" w:hAnsi="Times New Roman" w:cs="Times New Roman"/>
                <w:lang w:val="en"/>
              </w:rPr>
              <w:t>2. In the event of non-compliance with the requirements, the Supplier shall bear all costs for its elimination.</w:t>
            </w:r>
          </w:p>
        </w:tc>
      </w:tr>
      <w:tr w:rsidR="00A14254" w:rsidRPr="00947CD5" w14:paraId="6F85A8C3" w14:textId="77777777" w:rsidTr="007030B0">
        <w:tblPrEx>
          <w:tblCellMar>
            <w:top w:w="46" w:type="dxa"/>
            <w:left w:w="108" w:type="dxa"/>
            <w:right w:w="134" w:type="dxa"/>
          </w:tblCellMar>
        </w:tblPrEx>
        <w:trPr>
          <w:trHeight w:val="965"/>
        </w:trPr>
        <w:tc>
          <w:tcPr>
            <w:tcW w:w="645" w:type="dxa"/>
            <w:tcBorders>
              <w:top w:val="single" w:sz="2" w:space="0" w:color="000000"/>
              <w:left w:val="single" w:sz="2" w:space="0" w:color="000000"/>
              <w:bottom w:val="single" w:sz="2" w:space="0" w:color="000000"/>
              <w:right w:val="single" w:sz="2" w:space="0" w:color="000000"/>
            </w:tcBorders>
          </w:tcPr>
          <w:p w14:paraId="37DEA78A" w14:textId="4ADF6C39" w:rsidR="00D07C62" w:rsidRPr="007463AC" w:rsidRDefault="00290FDC" w:rsidP="00D07C62">
            <w:pPr>
              <w:ind w:left="43"/>
              <w:jc w:val="center"/>
            </w:pPr>
            <w:r w:rsidRPr="007463AC">
              <w:rPr>
                <w:rFonts w:ascii="Times New Roman" w:eastAsia="Times New Roman" w:hAnsi="Times New Roman" w:cs="Times New Roman"/>
                <w:lang w:val="en"/>
              </w:rPr>
              <w:lastRenderedPageBreak/>
              <w:t>12.</w:t>
            </w:r>
          </w:p>
        </w:tc>
        <w:tc>
          <w:tcPr>
            <w:tcW w:w="3420" w:type="dxa"/>
            <w:tcBorders>
              <w:top w:val="single" w:sz="2" w:space="0" w:color="000000"/>
              <w:left w:val="single" w:sz="2" w:space="0" w:color="000000"/>
              <w:bottom w:val="single" w:sz="2" w:space="0" w:color="000000"/>
              <w:right w:val="single" w:sz="2" w:space="0" w:color="000000"/>
            </w:tcBorders>
          </w:tcPr>
          <w:p w14:paraId="73CE1C31" w14:textId="77777777" w:rsidR="00D07C62" w:rsidRPr="007463AC" w:rsidRDefault="00290FDC" w:rsidP="00D07C62">
            <w:r w:rsidRPr="007463AC">
              <w:rPr>
                <w:rFonts w:ascii="Times New Roman" w:eastAsia="Times New Roman" w:hAnsi="Times New Roman" w:cs="Times New Roman"/>
                <w:lang w:val="en"/>
              </w:rPr>
              <w:t>Confidentiality</w:t>
            </w:r>
          </w:p>
        </w:tc>
        <w:tc>
          <w:tcPr>
            <w:tcW w:w="6120" w:type="dxa"/>
            <w:gridSpan w:val="2"/>
            <w:tcBorders>
              <w:top w:val="single" w:sz="2" w:space="0" w:color="000000"/>
              <w:left w:val="single" w:sz="2" w:space="0" w:color="000000"/>
              <w:bottom w:val="single" w:sz="2" w:space="0" w:color="000000"/>
              <w:right w:val="single" w:sz="2" w:space="0" w:color="000000"/>
            </w:tcBorders>
          </w:tcPr>
          <w:p w14:paraId="451C7372" w14:textId="1EE24A9D" w:rsidR="00D07C62" w:rsidRPr="008F232F" w:rsidRDefault="00290FDC" w:rsidP="007030B0">
            <w:pPr>
              <w:ind w:left="262" w:right="50" w:hanging="238"/>
              <w:jc w:val="both"/>
              <w:rPr>
                <w:lang w:val="en-US"/>
              </w:rPr>
            </w:pPr>
            <w:r w:rsidRPr="007463AC">
              <w:rPr>
                <w:rFonts w:ascii="Times New Roman" w:eastAsia="Times New Roman" w:hAnsi="Times New Roman" w:cs="Times New Roman"/>
                <w:lang w:val="en"/>
              </w:rPr>
              <w:t>1. Transaction data shall be confidential. The Contractor shall be liable for disclosure to third parties.</w:t>
            </w:r>
          </w:p>
        </w:tc>
      </w:tr>
      <w:tr w:rsidR="00A14254" w:rsidRPr="00947CD5" w14:paraId="2CEA8600" w14:textId="77777777" w:rsidTr="007030B0">
        <w:tblPrEx>
          <w:tblCellMar>
            <w:top w:w="46" w:type="dxa"/>
            <w:left w:w="108" w:type="dxa"/>
            <w:right w:w="134" w:type="dxa"/>
          </w:tblCellMar>
        </w:tblPrEx>
        <w:trPr>
          <w:trHeight w:val="721"/>
        </w:trPr>
        <w:tc>
          <w:tcPr>
            <w:tcW w:w="645" w:type="dxa"/>
            <w:tcBorders>
              <w:top w:val="single" w:sz="2" w:space="0" w:color="000000"/>
              <w:left w:val="single" w:sz="2" w:space="0" w:color="000000"/>
              <w:bottom w:val="single" w:sz="2" w:space="0" w:color="000000"/>
              <w:right w:val="single" w:sz="2" w:space="0" w:color="000000"/>
            </w:tcBorders>
          </w:tcPr>
          <w:p w14:paraId="75A84490" w14:textId="4D5B04E3" w:rsidR="00D07C62" w:rsidRPr="007463AC" w:rsidRDefault="00290FDC" w:rsidP="00D07C62">
            <w:pPr>
              <w:ind w:left="43"/>
              <w:jc w:val="center"/>
            </w:pPr>
            <w:r w:rsidRPr="007463AC">
              <w:rPr>
                <w:rFonts w:ascii="Times New Roman" w:eastAsia="Times New Roman" w:hAnsi="Times New Roman" w:cs="Times New Roman"/>
                <w:lang w:val="en"/>
              </w:rPr>
              <w:t>13</w:t>
            </w:r>
          </w:p>
        </w:tc>
        <w:tc>
          <w:tcPr>
            <w:tcW w:w="3420" w:type="dxa"/>
            <w:tcBorders>
              <w:top w:val="single" w:sz="2" w:space="0" w:color="000000"/>
              <w:left w:val="single" w:sz="2" w:space="0" w:color="000000"/>
              <w:bottom w:val="single" w:sz="2" w:space="0" w:color="000000"/>
              <w:right w:val="single" w:sz="2" w:space="0" w:color="000000"/>
            </w:tcBorders>
          </w:tcPr>
          <w:p w14:paraId="535B2EBD" w14:textId="77777777" w:rsidR="00D07C62" w:rsidRPr="007463AC" w:rsidRDefault="00290FDC" w:rsidP="00D07C62">
            <w:pPr>
              <w:ind w:firstLine="7"/>
            </w:pPr>
            <w:r w:rsidRPr="007463AC">
              <w:rPr>
                <w:rFonts w:ascii="Times New Roman" w:eastAsia="Times New Roman" w:hAnsi="Times New Roman" w:cs="Times New Roman"/>
                <w:lang w:val="en"/>
              </w:rPr>
              <w:t>Environmental requirements</w:t>
            </w:r>
          </w:p>
        </w:tc>
        <w:tc>
          <w:tcPr>
            <w:tcW w:w="6120" w:type="dxa"/>
            <w:gridSpan w:val="2"/>
            <w:tcBorders>
              <w:top w:val="single" w:sz="2" w:space="0" w:color="000000"/>
              <w:left w:val="single" w:sz="2" w:space="0" w:color="000000"/>
              <w:bottom w:val="single" w:sz="2" w:space="0" w:color="000000"/>
              <w:right w:val="single" w:sz="2" w:space="0" w:color="000000"/>
            </w:tcBorders>
          </w:tcPr>
          <w:p w14:paraId="6C1CEE30" w14:textId="03A0242F" w:rsidR="00D07C62" w:rsidRPr="008F232F" w:rsidRDefault="00290FDC" w:rsidP="007030B0">
            <w:pPr>
              <w:pStyle w:val="ListParagraph"/>
              <w:numPr>
                <w:ilvl w:val="0"/>
                <w:numId w:val="4"/>
              </w:numPr>
              <w:jc w:val="both"/>
              <w:rPr>
                <w:lang w:val="en-US"/>
              </w:rPr>
            </w:pPr>
            <w:r w:rsidRPr="007463AC">
              <w:rPr>
                <w:rFonts w:ascii="Times New Roman" w:eastAsia="Times New Roman" w:hAnsi="Times New Roman" w:cs="Times New Roman"/>
                <w:lang w:val="en"/>
              </w:rPr>
              <w:t>The equipment shall comply with the environmental requirements established by the applicable laws.</w:t>
            </w:r>
          </w:p>
        </w:tc>
      </w:tr>
      <w:tr w:rsidR="00A14254" w:rsidRPr="00947CD5" w14:paraId="42590B51" w14:textId="77777777" w:rsidTr="007030B0">
        <w:tblPrEx>
          <w:tblCellMar>
            <w:top w:w="46" w:type="dxa"/>
            <w:left w:w="108" w:type="dxa"/>
            <w:right w:w="134" w:type="dxa"/>
          </w:tblCellMar>
        </w:tblPrEx>
        <w:trPr>
          <w:trHeight w:val="793"/>
        </w:trPr>
        <w:tc>
          <w:tcPr>
            <w:tcW w:w="645" w:type="dxa"/>
            <w:tcBorders>
              <w:top w:val="single" w:sz="2" w:space="0" w:color="000000"/>
              <w:left w:val="single" w:sz="2" w:space="0" w:color="000000"/>
              <w:bottom w:val="single" w:sz="2" w:space="0" w:color="000000"/>
              <w:right w:val="single" w:sz="2" w:space="0" w:color="000000"/>
            </w:tcBorders>
          </w:tcPr>
          <w:p w14:paraId="3C236A78" w14:textId="5A43CE98" w:rsidR="00D07C62" w:rsidRPr="007463AC" w:rsidRDefault="00290FDC" w:rsidP="00D07C62">
            <w:pPr>
              <w:ind w:left="43"/>
              <w:jc w:val="center"/>
            </w:pPr>
            <w:r w:rsidRPr="007463AC">
              <w:rPr>
                <w:rFonts w:ascii="Times New Roman" w:eastAsia="Times New Roman" w:hAnsi="Times New Roman" w:cs="Times New Roman"/>
                <w:lang w:val="en"/>
              </w:rPr>
              <w:t>14.</w:t>
            </w:r>
          </w:p>
        </w:tc>
        <w:tc>
          <w:tcPr>
            <w:tcW w:w="3420" w:type="dxa"/>
            <w:tcBorders>
              <w:top w:val="single" w:sz="2" w:space="0" w:color="000000"/>
              <w:left w:val="single" w:sz="2" w:space="0" w:color="000000"/>
              <w:bottom w:val="single" w:sz="2" w:space="0" w:color="000000"/>
              <w:right w:val="single" w:sz="2" w:space="0" w:color="000000"/>
            </w:tcBorders>
          </w:tcPr>
          <w:p w14:paraId="35B84779" w14:textId="77777777" w:rsidR="00D07C62" w:rsidRPr="007463AC" w:rsidRDefault="00290FDC" w:rsidP="00D07C62">
            <w:r w:rsidRPr="007463AC">
              <w:rPr>
                <w:rFonts w:ascii="Times New Roman" w:eastAsia="Times New Roman" w:hAnsi="Times New Roman" w:cs="Times New Roman"/>
                <w:lang w:val="en"/>
              </w:rPr>
              <w:t>Safety</w:t>
            </w:r>
          </w:p>
        </w:tc>
        <w:tc>
          <w:tcPr>
            <w:tcW w:w="6120" w:type="dxa"/>
            <w:gridSpan w:val="2"/>
            <w:tcBorders>
              <w:top w:val="single" w:sz="2" w:space="0" w:color="000000"/>
              <w:left w:val="single" w:sz="2" w:space="0" w:color="000000"/>
              <w:bottom w:val="single" w:sz="2" w:space="0" w:color="000000"/>
              <w:right w:val="single" w:sz="2" w:space="0" w:color="000000"/>
            </w:tcBorders>
          </w:tcPr>
          <w:p w14:paraId="799ACA8A" w14:textId="32B4EB0E" w:rsidR="00D07C62" w:rsidRPr="008F232F" w:rsidRDefault="00290FDC" w:rsidP="007030B0">
            <w:pPr>
              <w:pStyle w:val="ListParagraph"/>
              <w:numPr>
                <w:ilvl w:val="0"/>
                <w:numId w:val="5"/>
              </w:numPr>
              <w:jc w:val="both"/>
              <w:rPr>
                <w:lang w:val="en-US"/>
              </w:rPr>
            </w:pPr>
            <w:r w:rsidRPr="007463AC">
              <w:rPr>
                <w:rFonts w:ascii="Times New Roman" w:eastAsia="Times New Roman" w:hAnsi="Times New Roman" w:cs="Times New Roman"/>
                <w:lang w:val="en"/>
              </w:rPr>
              <w:t>The equipment shall comply with the safety requirements established by the applicable laws.</w:t>
            </w:r>
          </w:p>
        </w:tc>
      </w:tr>
    </w:tbl>
    <w:p w14:paraId="160187B8" w14:textId="77777777" w:rsidR="00E2241A" w:rsidRPr="008F232F" w:rsidRDefault="00E2241A" w:rsidP="00E2241A">
      <w:pPr>
        <w:spacing w:after="0" w:line="240" w:lineRule="auto"/>
        <w:rPr>
          <w:rFonts w:ascii="Times New Roman" w:eastAsiaTheme="minorEastAsia" w:hAnsi="Times New Roman" w:cs="Times New Roman"/>
          <w:b/>
          <w:bCs/>
          <w:color w:val="auto"/>
          <w:sz w:val="24"/>
          <w:szCs w:val="24"/>
          <w:lang w:val="en-US" w:eastAsia="en-US"/>
        </w:rPr>
      </w:pPr>
    </w:p>
    <w:p w14:paraId="7D8864D1" w14:textId="77777777" w:rsidR="00D07C62" w:rsidRPr="008F232F" w:rsidRDefault="00D07C62" w:rsidP="00E2241A">
      <w:pPr>
        <w:spacing w:after="0" w:line="240" w:lineRule="auto"/>
        <w:rPr>
          <w:rFonts w:ascii="Times New Roman" w:eastAsiaTheme="minorEastAsia" w:hAnsi="Times New Roman" w:cs="Times New Roman"/>
          <w:b/>
          <w:bCs/>
          <w:color w:val="auto"/>
          <w:sz w:val="24"/>
          <w:szCs w:val="24"/>
          <w:lang w:val="en-US" w:eastAsia="en-US"/>
        </w:rPr>
      </w:pPr>
    </w:p>
    <w:sectPr w:rsidR="00D07C62" w:rsidRPr="008F232F" w:rsidSect="00D07C62">
      <w:pgSz w:w="11909" w:h="16848"/>
      <w:pgMar w:top="450" w:right="839" w:bottom="44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275"/>
    <w:multiLevelType w:val="multilevel"/>
    <w:tmpl w:val="38F2F20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134A2B"/>
    <w:multiLevelType w:val="multilevel"/>
    <w:tmpl w:val="4CF0E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DA6EFF"/>
    <w:multiLevelType w:val="hybridMultilevel"/>
    <w:tmpl w:val="FDEE5A74"/>
    <w:lvl w:ilvl="0" w:tplc="233AD1CE">
      <w:start w:val="1"/>
      <w:numFmt w:val="bullet"/>
      <w:lvlText w:val=""/>
      <w:lvlJc w:val="left"/>
      <w:pPr>
        <w:ind w:left="821" w:hanging="360"/>
      </w:pPr>
      <w:rPr>
        <w:rFonts w:ascii="Symbol" w:hAnsi="Symbol" w:hint="default"/>
      </w:rPr>
    </w:lvl>
    <w:lvl w:ilvl="1" w:tplc="886C2C0A" w:tentative="1">
      <w:start w:val="1"/>
      <w:numFmt w:val="bullet"/>
      <w:lvlText w:val="o"/>
      <w:lvlJc w:val="left"/>
      <w:pPr>
        <w:ind w:left="1541" w:hanging="360"/>
      </w:pPr>
      <w:rPr>
        <w:rFonts w:ascii="Courier New" w:hAnsi="Courier New" w:cs="Courier New" w:hint="default"/>
      </w:rPr>
    </w:lvl>
    <w:lvl w:ilvl="2" w:tplc="DDC45996" w:tentative="1">
      <w:start w:val="1"/>
      <w:numFmt w:val="bullet"/>
      <w:lvlText w:val=""/>
      <w:lvlJc w:val="left"/>
      <w:pPr>
        <w:ind w:left="2261" w:hanging="360"/>
      </w:pPr>
      <w:rPr>
        <w:rFonts w:ascii="Wingdings" w:hAnsi="Wingdings" w:hint="default"/>
      </w:rPr>
    </w:lvl>
    <w:lvl w:ilvl="3" w:tplc="65DE5170" w:tentative="1">
      <w:start w:val="1"/>
      <w:numFmt w:val="bullet"/>
      <w:lvlText w:val=""/>
      <w:lvlJc w:val="left"/>
      <w:pPr>
        <w:ind w:left="2981" w:hanging="360"/>
      </w:pPr>
      <w:rPr>
        <w:rFonts w:ascii="Symbol" w:hAnsi="Symbol" w:hint="default"/>
      </w:rPr>
    </w:lvl>
    <w:lvl w:ilvl="4" w:tplc="BE3C8160" w:tentative="1">
      <w:start w:val="1"/>
      <w:numFmt w:val="bullet"/>
      <w:lvlText w:val="o"/>
      <w:lvlJc w:val="left"/>
      <w:pPr>
        <w:ind w:left="3701" w:hanging="360"/>
      </w:pPr>
      <w:rPr>
        <w:rFonts w:ascii="Courier New" w:hAnsi="Courier New" w:cs="Courier New" w:hint="default"/>
      </w:rPr>
    </w:lvl>
    <w:lvl w:ilvl="5" w:tplc="C88A1270" w:tentative="1">
      <w:start w:val="1"/>
      <w:numFmt w:val="bullet"/>
      <w:lvlText w:val=""/>
      <w:lvlJc w:val="left"/>
      <w:pPr>
        <w:ind w:left="4421" w:hanging="360"/>
      </w:pPr>
      <w:rPr>
        <w:rFonts w:ascii="Wingdings" w:hAnsi="Wingdings" w:hint="default"/>
      </w:rPr>
    </w:lvl>
    <w:lvl w:ilvl="6" w:tplc="B1163D16" w:tentative="1">
      <w:start w:val="1"/>
      <w:numFmt w:val="bullet"/>
      <w:lvlText w:val=""/>
      <w:lvlJc w:val="left"/>
      <w:pPr>
        <w:ind w:left="5141" w:hanging="360"/>
      </w:pPr>
      <w:rPr>
        <w:rFonts w:ascii="Symbol" w:hAnsi="Symbol" w:hint="default"/>
      </w:rPr>
    </w:lvl>
    <w:lvl w:ilvl="7" w:tplc="CDF83296" w:tentative="1">
      <w:start w:val="1"/>
      <w:numFmt w:val="bullet"/>
      <w:lvlText w:val="o"/>
      <w:lvlJc w:val="left"/>
      <w:pPr>
        <w:ind w:left="5861" w:hanging="360"/>
      </w:pPr>
      <w:rPr>
        <w:rFonts w:ascii="Courier New" w:hAnsi="Courier New" w:cs="Courier New" w:hint="default"/>
      </w:rPr>
    </w:lvl>
    <w:lvl w:ilvl="8" w:tplc="01A2EEC0" w:tentative="1">
      <w:start w:val="1"/>
      <w:numFmt w:val="bullet"/>
      <w:lvlText w:val=""/>
      <w:lvlJc w:val="left"/>
      <w:pPr>
        <w:ind w:left="6581" w:hanging="360"/>
      </w:pPr>
      <w:rPr>
        <w:rFonts w:ascii="Wingdings" w:hAnsi="Wingdings" w:hint="default"/>
      </w:rPr>
    </w:lvl>
  </w:abstractNum>
  <w:abstractNum w:abstractNumId="3" w15:restartNumberingAfterBreak="0">
    <w:nsid w:val="259C78FD"/>
    <w:multiLevelType w:val="multilevel"/>
    <w:tmpl w:val="BF300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35FF1"/>
    <w:multiLevelType w:val="hybridMultilevel"/>
    <w:tmpl w:val="316A184C"/>
    <w:lvl w:ilvl="0" w:tplc="39DAA906">
      <w:start w:val="1"/>
      <w:numFmt w:val="decimal"/>
      <w:lvlText w:val="%1."/>
      <w:lvlJc w:val="left"/>
      <w:pPr>
        <w:ind w:left="266" w:hanging="360"/>
      </w:pPr>
      <w:rPr>
        <w:rFonts w:ascii="Times New Roman" w:eastAsia="Times New Roman" w:hAnsi="Times New Roman" w:cs="Times New Roman" w:hint="default"/>
      </w:rPr>
    </w:lvl>
    <w:lvl w:ilvl="1" w:tplc="D5300CC8" w:tentative="1">
      <w:start w:val="1"/>
      <w:numFmt w:val="lowerLetter"/>
      <w:lvlText w:val="%2."/>
      <w:lvlJc w:val="left"/>
      <w:pPr>
        <w:ind w:left="986" w:hanging="360"/>
      </w:pPr>
    </w:lvl>
    <w:lvl w:ilvl="2" w:tplc="A8847912" w:tentative="1">
      <w:start w:val="1"/>
      <w:numFmt w:val="lowerRoman"/>
      <w:lvlText w:val="%3."/>
      <w:lvlJc w:val="right"/>
      <w:pPr>
        <w:ind w:left="1706" w:hanging="180"/>
      </w:pPr>
    </w:lvl>
    <w:lvl w:ilvl="3" w:tplc="273C96D6" w:tentative="1">
      <w:start w:val="1"/>
      <w:numFmt w:val="decimal"/>
      <w:lvlText w:val="%4."/>
      <w:lvlJc w:val="left"/>
      <w:pPr>
        <w:ind w:left="2426" w:hanging="360"/>
      </w:pPr>
    </w:lvl>
    <w:lvl w:ilvl="4" w:tplc="3746D976" w:tentative="1">
      <w:start w:val="1"/>
      <w:numFmt w:val="lowerLetter"/>
      <w:lvlText w:val="%5."/>
      <w:lvlJc w:val="left"/>
      <w:pPr>
        <w:ind w:left="3146" w:hanging="360"/>
      </w:pPr>
    </w:lvl>
    <w:lvl w:ilvl="5" w:tplc="3A2ACDA4" w:tentative="1">
      <w:start w:val="1"/>
      <w:numFmt w:val="lowerRoman"/>
      <w:lvlText w:val="%6."/>
      <w:lvlJc w:val="right"/>
      <w:pPr>
        <w:ind w:left="3866" w:hanging="180"/>
      </w:pPr>
    </w:lvl>
    <w:lvl w:ilvl="6" w:tplc="8B2A5176" w:tentative="1">
      <w:start w:val="1"/>
      <w:numFmt w:val="decimal"/>
      <w:lvlText w:val="%7."/>
      <w:lvlJc w:val="left"/>
      <w:pPr>
        <w:ind w:left="4586" w:hanging="360"/>
      </w:pPr>
    </w:lvl>
    <w:lvl w:ilvl="7" w:tplc="8236BEF6" w:tentative="1">
      <w:start w:val="1"/>
      <w:numFmt w:val="lowerLetter"/>
      <w:lvlText w:val="%8."/>
      <w:lvlJc w:val="left"/>
      <w:pPr>
        <w:ind w:left="5306" w:hanging="360"/>
      </w:pPr>
    </w:lvl>
    <w:lvl w:ilvl="8" w:tplc="9DBA4E98" w:tentative="1">
      <w:start w:val="1"/>
      <w:numFmt w:val="lowerRoman"/>
      <w:lvlText w:val="%9."/>
      <w:lvlJc w:val="right"/>
      <w:pPr>
        <w:ind w:left="6026" w:hanging="180"/>
      </w:pPr>
    </w:lvl>
  </w:abstractNum>
  <w:abstractNum w:abstractNumId="5" w15:restartNumberingAfterBreak="0">
    <w:nsid w:val="383B69C5"/>
    <w:multiLevelType w:val="hybridMultilevel"/>
    <w:tmpl w:val="E416E3EC"/>
    <w:lvl w:ilvl="0" w:tplc="78D04746">
      <w:start w:val="1"/>
      <w:numFmt w:val="decimal"/>
      <w:lvlText w:val="%1."/>
      <w:lvlJc w:val="left"/>
      <w:pPr>
        <w:ind w:left="370" w:hanging="360"/>
      </w:pPr>
      <w:rPr>
        <w:rFonts w:ascii="Times New Roman" w:eastAsia="Times New Roman" w:hAnsi="Times New Roman" w:cs="Times New Roman" w:hint="default"/>
        <w:sz w:val="24"/>
      </w:rPr>
    </w:lvl>
    <w:lvl w:ilvl="1" w:tplc="C370379E" w:tentative="1">
      <w:start w:val="1"/>
      <w:numFmt w:val="lowerLetter"/>
      <w:lvlText w:val="%2."/>
      <w:lvlJc w:val="left"/>
      <w:pPr>
        <w:ind w:left="1090" w:hanging="360"/>
      </w:pPr>
    </w:lvl>
    <w:lvl w:ilvl="2" w:tplc="2BDC169C" w:tentative="1">
      <w:start w:val="1"/>
      <w:numFmt w:val="lowerRoman"/>
      <w:lvlText w:val="%3."/>
      <w:lvlJc w:val="right"/>
      <w:pPr>
        <w:ind w:left="1810" w:hanging="180"/>
      </w:pPr>
    </w:lvl>
    <w:lvl w:ilvl="3" w:tplc="D05E1F2C" w:tentative="1">
      <w:start w:val="1"/>
      <w:numFmt w:val="decimal"/>
      <w:lvlText w:val="%4."/>
      <w:lvlJc w:val="left"/>
      <w:pPr>
        <w:ind w:left="2530" w:hanging="360"/>
      </w:pPr>
    </w:lvl>
    <w:lvl w:ilvl="4" w:tplc="3E5A9648" w:tentative="1">
      <w:start w:val="1"/>
      <w:numFmt w:val="lowerLetter"/>
      <w:lvlText w:val="%5."/>
      <w:lvlJc w:val="left"/>
      <w:pPr>
        <w:ind w:left="3250" w:hanging="360"/>
      </w:pPr>
    </w:lvl>
    <w:lvl w:ilvl="5" w:tplc="DBB09832" w:tentative="1">
      <w:start w:val="1"/>
      <w:numFmt w:val="lowerRoman"/>
      <w:lvlText w:val="%6."/>
      <w:lvlJc w:val="right"/>
      <w:pPr>
        <w:ind w:left="3970" w:hanging="180"/>
      </w:pPr>
    </w:lvl>
    <w:lvl w:ilvl="6" w:tplc="23745EA2" w:tentative="1">
      <w:start w:val="1"/>
      <w:numFmt w:val="decimal"/>
      <w:lvlText w:val="%7."/>
      <w:lvlJc w:val="left"/>
      <w:pPr>
        <w:ind w:left="4690" w:hanging="360"/>
      </w:pPr>
    </w:lvl>
    <w:lvl w:ilvl="7" w:tplc="096CBB5C" w:tentative="1">
      <w:start w:val="1"/>
      <w:numFmt w:val="lowerLetter"/>
      <w:lvlText w:val="%8."/>
      <w:lvlJc w:val="left"/>
      <w:pPr>
        <w:ind w:left="5410" w:hanging="360"/>
      </w:pPr>
    </w:lvl>
    <w:lvl w:ilvl="8" w:tplc="54304BF8" w:tentative="1">
      <w:start w:val="1"/>
      <w:numFmt w:val="lowerRoman"/>
      <w:lvlText w:val="%9."/>
      <w:lvlJc w:val="right"/>
      <w:pPr>
        <w:ind w:left="6130" w:hanging="180"/>
      </w:pPr>
    </w:lvl>
  </w:abstractNum>
  <w:abstractNum w:abstractNumId="6" w15:restartNumberingAfterBreak="0">
    <w:nsid w:val="3FCE7DD1"/>
    <w:multiLevelType w:val="hybridMultilevel"/>
    <w:tmpl w:val="0B3A1C30"/>
    <w:lvl w:ilvl="0" w:tplc="1CEE4FDC">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6961E">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ECDCA">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6E28A">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6876E">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6842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87B6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0BCB4">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2791C">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A473C4"/>
    <w:multiLevelType w:val="hybridMultilevel"/>
    <w:tmpl w:val="3ED01512"/>
    <w:lvl w:ilvl="0" w:tplc="B10475F8">
      <w:start w:val="1"/>
      <w:numFmt w:val="decimal"/>
      <w:lvlText w:val="%1."/>
      <w:lvlJc w:val="left"/>
      <w:pPr>
        <w:ind w:left="370" w:hanging="360"/>
      </w:pPr>
      <w:rPr>
        <w:rFonts w:ascii="Times New Roman" w:eastAsia="Times New Roman" w:hAnsi="Times New Roman" w:cs="Times New Roman" w:hint="default"/>
        <w:sz w:val="24"/>
      </w:rPr>
    </w:lvl>
    <w:lvl w:ilvl="1" w:tplc="37668FCE" w:tentative="1">
      <w:start w:val="1"/>
      <w:numFmt w:val="lowerLetter"/>
      <w:lvlText w:val="%2."/>
      <w:lvlJc w:val="left"/>
      <w:pPr>
        <w:ind w:left="1090" w:hanging="360"/>
      </w:pPr>
    </w:lvl>
    <w:lvl w:ilvl="2" w:tplc="67548CB0" w:tentative="1">
      <w:start w:val="1"/>
      <w:numFmt w:val="lowerRoman"/>
      <w:lvlText w:val="%3."/>
      <w:lvlJc w:val="right"/>
      <w:pPr>
        <w:ind w:left="1810" w:hanging="180"/>
      </w:pPr>
    </w:lvl>
    <w:lvl w:ilvl="3" w:tplc="AF20E17C" w:tentative="1">
      <w:start w:val="1"/>
      <w:numFmt w:val="decimal"/>
      <w:lvlText w:val="%4."/>
      <w:lvlJc w:val="left"/>
      <w:pPr>
        <w:ind w:left="2530" w:hanging="360"/>
      </w:pPr>
    </w:lvl>
    <w:lvl w:ilvl="4" w:tplc="0142B902" w:tentative="1">
      <w:start w:val="1"/>
      <w:numFmt w:val="lowerLetter"/>
      <w:lvlText w:val="%5."/>
      <w:lvlJc w:val="left"/>
      <w:pPr>
        <w:ind w:left="3250" w:hanging="360"/>
      </w:pPr>
    </w:lvl>
    <w:lvl w:ilvl="5" w:tplc="F168B092" w:tentative="1">
      <w:start w:val="1"/>
      <w:numFmt w:val="lowerRoman"/>
      <w:lvlText w:val="%6."/>
      <w:lvlJc w:val="right"/>
      <w:pPr>
        <w:ind w:left="3970" w:hanging="180"/>
      </w:pPr>
    </w:lvl>
    <w:lvl w:ilvl="6" w:tplc="65143736" w:tentative="1">
      <w:start w:val="1"/>
      <w:numFmt w:val="decimal"/>
      <w:lvlText w:val="%7."/>
      <w:lvlJc w:val="left"/>
      <w:pPr>
        <w:ind w:left="4690" w:hanging="360"/>
      </w:pPr>
    </w:lvl>
    <w:lvl w:ilvl="7" w:tplc="69706900" w:tentative="1">
      <w:start w:val="1"/>
      <w:numFmt w:val="lowerLetter"/>
      <w:lvlText w:val="%8."/>
      <w:lvlJc w:val="left"/>
      <w:pPr>
        <w:ind w:left="5410" w:hanging="360"/>
      </w:pPr>
    </w:lvl>
    <w:lvl w:ilvl="8" w:tplc="C1B49FE6" w:tentative="1">
      <w:start w:val="1"/>
      <w:numFmt w:val="lowerRoman"/>
      <w:lvlText w:val="%9."/>
      <w:lvlJc w:val="right"/>
      <w:pPr>
        <w:ind w:left="6130" w:hanging="180"/>
      </w:pPr>
    </w:lvl>
  </w:abstractNum>
  <w:abstractNum w:abstractNumId="8" w15:restartNumberingAfterBreak="0">
    <w:nsid w:val="5A1D59D0"/>
    <w:multiLevelType w:val="multilevel"/>
    <w:tmpl w:val="91E6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73A1"/>
    <w:multiLevelType w:val="multilevel"/>
    <w:tmpl w:val="67906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96811"/>
    <w:multiLevelType w:val="hybridMultilevel"/>
    <w:tmpl w:val="21B44C9E"/>
    <w:lvl w:ilvl="0" w:tplc="954C1C86">
      <w:start w:val="1"/>
      <w:numFmt w:val="decimal"/>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CB36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147978">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6826A">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40A42">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2D77C">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E8702">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4F17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FC8486">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23292153">
    <w:abstractNumId w:val="10"/>
  </w:num>
  <w:num w:numId="2" w16cid:durableId="1527937706">
    <w:abstractNumId w:val="6"/>
  </w:num>
  <w:num w:numId="3" w16cid:durableId="689911137">
    <w:abstractNumId w:val="4"/>
  </w:num>
  <w:num w:numId="4" w16cid:durableId="2018459052">
    <w:abstractNumId w:val="5"/>
  </w:num>
  <w:num w:numId="5" w16cid:durableId="1201668105">
    <w:abstractNumId w:val="7"/>
  </w:num>
  <w:num w:numId="6" w16cid:durableId="75325460">
    <w:abstractNumId w:val="2"/>
  </w:num>
  <w:num w:numId="7" w16cid:durableId="1247112198">
    <w:abstractNumId w:val="1"/>
  </w:num>
  <w:num w:numId="8" w16cid:durableId="2002610676">
    <w:abstractNumId w:val="9"/>
  </w:num>
  <w:num w:numId="9" w16cid:durableId="743599650">
    <w:abstractNumId w:val="3"/>
  </w:num>
  <w:num w:numId="10" w16cid:durableId="1506483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834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462"/>
    <w:rsid w:val="000170B3"/>
    <w:rsid w:val="00025749"/>
    <w:rsid w:val="0006391F"/>
    <w:rsid w:val="000701E8"/>
    <w:rsid w:val="00084F30"/>
    <w:rsid w:val="0009325F"/>
    <w:rsid w:val="000A4D59"/>
    <w:rsid w:val="000A6C00"/>
    <w:rsid w:val="000A71DC"/>
    <w:rsid w:val="000E2263"/>
    <w:rsid w:val="00101B11"/>
    <w:rsid w:val="00140E15"/>
    <w:rsid w:val="00150F80"/>
    <w:rsid w:val="001663FF"/>
    <w:rsid w:val="001813AD"/>
    <w:rsid w:val="001C7848"/>
    <w:rsid w:val="001E1D68"/>
    <w:rsid w:val="001E2B7C"/>
    <w:rsid w:val="001F64B2"/>
    <w:rsid w:val="00214626"/>
    <w:rsid w:val="00215E49"/>
    <w:rsid w:val="00225D39"/>
    <w:rsid w:val="00231875"/>
    <w:rsid w:val="00232D51"/>
    <w:rsid w:val="00251867"/>
    <w:rsid w:val="002820EB"/>
    <w:rsid w:val="00290FDC"/>
    <w:rsid w:val="00296083"/>
    <w:rsid w:val="002B51EB"/>
    <w:rsid w:val="002E29BA"/>
    <w:rsid w:val="002E3D70"/>
    <w:rsid w:val="002F264E"/>
    <w:rsid w:val="00315131"/>
    <w:rsid w:val="003603D8"/>
    <w:rsid w:val="00372800"/>
    <w:rsid w:val="003C1563"/>
    <w:rsid w:val="003C6526"/>
    <w:rsid w:val="003D1C13"/>
    <w:rsid w:val="003D6115"/>
    <w:rsid w:val="004002FF"/>
    <w:rsid w:val="004178DD"/>
    <w:rsid w:val="0042011E"/>
    <w:rsid w:val="00440BAD"/>
    <w:rsid w:val="004466F4"/>
    <w:rsid w:val="00465EEF"/>
    <w:rsid w:val="00480E60"/>
    <w:rsid w:val="004B3FEB"/>
    <w:rsid w:val="004B6B22"/>
    <w:rsid w:val="004C0073"/>
    <w:rsid w:val="004E2261"/>
    <w:rsid w:val="004F1474"/>
    <w:rsid w:val="005622CC"/>
    <w:rsid w:val="005775CB"/>
    <w:rsid w:val="005900B9"/>
    <w:rsid w:val="005B2E94"/>
    <w:rsid w:val="005C1857"/>
    <w:rsid w:val="005C1858"/>
    <w:rsid w:val="005F23C0"/>
    <w:rsid w:val="0060757E"/>
    <w:rsid w:val="00641A64"/>
    <w:rsid w:val="006474D0"/>
    <w:rsid w:val="0065731C"/>
    <w:rsid w:val="00662A9A"/>
    <w:rsid w:val="006900E5"/>
    <w:rsid w:val="0069586D"/>
    <w:rsid w:val="006C1F88"/>
    <w:rsid w:val="006C21DC"/>
    <w:rsid w:val="006D72C1"/>
    <w:rsid w:val="006F4A89"/>
    <w:rsid w:val="007030B0"/>
    <w:rsid w:val="00703BEF"/>
    <w:rsid w:val="00712E60"/>
    <w:rsid w:val="00723D70"/>
    <w:rsid w:val="00740DF0"/>
    <w:rsid w:val="0074315E"/>
    <w:rsid w:val="007463AC"/>
    <w:rsid w:val="00756261"/>
    <w:rsid w:val="0075768F"/>
    <w:rsid w:val="00761AD5"/>
    <w:rsid w:val="007642F0"/>
    <w:rsid w:val="007656B5"/>
    <w:rsid w:val="00780516"/>
    <w:rsid w:val="00791C3E"/>
    <w:rsid w:val="007C35E1"/>
    <w:rsid w:val="007E520B"/>
    <w:rsid w:val="00806598"/>
    <w:rsid w:val="008120D7"/>
    <w:rsid w:val="00826C04"/>
    <w:rsid w:val="008574FB"/>
    <w:rsid w:val="0086707D"/>
    <w:rsid w:val="008705C0"/>
    <w:rsid w:val="00880462"/>
    <w:rsid w:val="00880A32"/>
    <w:rsid w:val="00881B36"/>
    <w:rsid w:val="008F232F"/>
    <w:rsid w:val="00902A63"/>
    <w:rsid w:val="00910206"/>
    <w:rsid w:val="00911662"/>
    <w:rsid w:val="00923321"/>
    <w:rsid w:val="00944667"/>
    <w:rsid w:val="00947CD5"/>
    <w:rsid w:val="009A2784"/>
    <w:rsid w:val="009B6E91"/>
    <w:rsid w:val="009E1E66"/>
    <w:rsid w:val="00A14254"/>
    <w:rsid w:val="00A24FE3"/>
    <w:rsid w:val="00A37308"/>
    <w:rsid w:val="00A47689"/>
    <w:rsid w:val="00A911E6"/>
    <w:rsid w:val="00A912C7"/>
    <w:rsid w:val="00A95CEF"/>
    <w:rsid w:val="00AB6320"/>
    <w:rsid w:val="00AC3936"/>
    <w:rsid w:val="00AC78EF"/>
    <w:rsid w:val="00AD5AFF"/>
    <w:rsid w:val="00B64231"/>
    <w:rsid w:val="00B8077E"/>
    <w:rsid w:val="00B86E31"/>
    <w:rsid w:val="00B931D7"/>
    <w:rsid w:val="00BB50EC"/>
    <w:rsid w:val="00BC639C"/>
    <w:rsid w:val="00BC6B3F"/>
    <w:rsid w:val="00BD1E60"/>
    <w:rsid w:val="00BD7182"/>
    <w:rsid w:val="00C00C9B"/>
    <w:rsid w:val="00C54772"/>
    <w:rsid w:val="00C70F5D"/>
    <w:rsid w:val="00C814A5"/>
    <w:rsid w:val="00CB2E07"/>
    <w:rsid w:val="00CD46A0"/>
    <w:rsid w:val="00D07C62"/>
    <w:rsid w:val="00D146E5"/>
    <w:rsid w:val="00D2054D"/>
    <w:rsid w:val="00D23404"/>
    <w:rsid w:val="00D3306A"/>
    <w:rsid w:val="00D43351"/>
    <w:rsid w:val="00D6393B"/>
    <w:rsid w:val="00D64BBC"/>
    <w:rsid w:val="00DB1BAF"/>
    <w:rsid w:val="00DB4440"/>
    <w:rsid w:val="00DE4AB5"/>
    <w:rsid w:val="00DF2C77"/>
    <w:rsid w:val="00E16ABB"/>
    <w:rsid w:val="00E2241A"/>
    <w:rsid w:val="00E41B22"/>
    <w:rsid w:val="00E46FF4"/>
    <w:rsid w:val="00E72387"/>
    <w:rsid w:val="00E84B81"/>
    <w:rsid w:val="00E87309"/>
    <w:rsid w:val="00E9674F"/>
    <w:rsid w:val="00EA5689"/>
    <w:rsid w:val="00ED473F"/>
    <w:rsid w:val="00EF3E21"/>
    <w:rsid w:val="00F42D7B"/>
    <w:rsid w:val="00F522D0"/>
    <w:rsid w:val="00F659E0"/>
    <w:rsid w:val="00F65AF9"/>
    <w:rsid w:val="00F97327"/>
    <w:rsid w:val="00FB66FB"/>
    <w:rsid w:val="00FD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0C30"/>
  <w15:docId w15:val="{2A23BD3F-B283-4C59-9444-B2C40157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Elenco Normale,Elenco NormaleCxSpLast,Абзац маркированнный,Содержание. 2 уровень,Bullet List,FooterText,numbered,List_Paragraph,Multilevel para_II,List Paragraph1,list paragraph (numbered (a)),list paragraph1,wb para,akapit z listą bs,cps"/>
    <w:basedOn w:val="Normal"/>
    <w:link w:val="ListParagraphChar"/>
    <w:uiPriority w:val="34"/>
    <w:qFormat/>
    <w:rsid w:val="005622CC"/>
    <w:pPr>
      <w:ind w:left="720"/>
      <w:contextualSpacing/>
    </w:pPr>
  </w:style>
  <w:style w:type="paragraph" w:customStyle="1" w:styleId="xmsonormal">
    <w:name w:val="x_msonormal"/>
    <w:basedOn w:val="Normal"/>
    <w:rsid w:val="003D1C13"/>
    <w:pPr>
      <w:spacing w:after="0" w:line="240" w:lineRule="auto"/>
    </w:pPr>
    <w:rPr>
      <w:rFonts w:ascii="Times New Roman" w:eastAsiaTheme="minorHAnsi" w:hAnsi="Times New Roman" w:cs="Times New Roman"/>
      <w:color w:val="auto"/>
      <w:kern w:val="0"/>
      <w:sz w:val="24"/>
      <w:szCs w:val="24"/>
      <w:lang w:val="en-US" w:eastAsia="en-US"/>
      <w14:ligatures w14:val="none"/>
    </w:rPr>
  </w:style>
  <w:style w:type="character" w:styleId="Hyperlink">
    <w:name w:val="Hyperlink"/>
    <w:basedOn w:val="DefaultParagraphFont"/>
    <w:uiPriority w:val="99"/>
    <w:unhideWhenUsed/>
    <w:rsid w:val="009A2784"/>
    <w:rPr>
      <w:color w:val="0563C1" w:themeColor="hyperlink"/>
      <w:u w:val="single"/>
    </w:rPr>
  </w:style>
  <w:style w:type="character" w:styleId="UnresolvedMention">
    <w:name w:val="Unresolved Mention"/>
    <w:basedOn w:val="DefaultParagraphFont"/>
    <w:uiPriority w:val="99"/>
    <w:semiHidden/>
    <w:unhideWhenUsed/>
    <w:rsid w:val="009A2784"/>
    <w:rPr>
      <w:color w:val="605E5C"/>
      <w:shd w:val="clear" w:color="auto" w:fill="E1DFDD"/>
    </w:rPr>
  </w:style>
  <w:style w:type="character" w:customStyle="1" w:styleId="ListParagraphChar">
    <w:name w:val="List Paragraph Char"/>
    <w:aliases w:val="Elenco Normale Char,Elenco NormaleCxSpLast Char,Абзац маркированнный Char,Содержание. 2 уровень Char,Bullet List Char,FooterText Char,numbered Char,List_Paragraph Char,Multilevel para_II Char,List Paragraph1 Char,list paragraph1 Char"/>
    <w:link w:val="ListParagraph"/>
    <w:uiPriority w:val="34"/>
    <w:locked/>
    <w:rsid w:val="00D07C6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642</Words>
  <Characters>4635</Characters>
  <Application>Microsoft Office Word</Application>
  <DocSecurity>0</DocSecurity>
  <Lines>165</Lines>
  <Paragraphs>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Anarkul Davletbakova</dc:creator>
  <cp:lastModifiedBy>Olesya Kudinova</cp:lastModifiedBy>
  <cp:revision>26</cp:revision>
  <cp:lastPrinted>2026-04-29T11:37:00Z</cp:lastPrinted>
  <dcterms:created xsi:type="dcterms:W3CDTF">2026-01-05T05:43:00Z</dcterms:created>
  <dcterms:modified xsi:type="dcterms:W3CDTF">2026-05-28T08:36:00Z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ActionId">
    <vt:lpwstr>585e62ad-3ec3-42cc-bfab-495332afc4d2</vt:lpwstr>
  </property>
  <property fmtid="{D5CDD505-2E9C-101B-9397-08002B2CF9AE}" pid="3" name="MSIP_Label_d85bea94-60d0-4a5c-9138-48420e73067f_ContentBits">
    <vt:lpwstr>0</vt:lpwstr>
  </property>
  <property fmtid="{D5CDD505-2E9C-101B-9397-08002B2CF9AE}" pid="4" name="MSIP_Label_d85bea94-60d0-4a5c-9138-48420e73067f_Enabled">
    <vt:lpwstr>true</vt:lpwstr>
  </property>
  <property fmtid="{D5CDD505-2E9C-101B-9397-08002B2CF9AE}" pid="5" name="MSIP_Label_d85bea94-60d0-4a5c-9138-48420e73067f_Method">
    <vt:lpwstr>Standard</vt:lpwstr>
  </property>
  <property fmtid="{D5CDD505-2E9C-101B-9397-08002B2CF9AE}" pid="6" name="MSIP_Label_d85bea94-60d0-4a5c-9138-48420e73067f_Name">
    <vt:lpwstr>defa4170-0d19-0005-0004-bc88714345d2</vt:lpwstr>
  </property>
  <property fmtid="{D5CDD505-2E9C-101B-9397-08002B2CF9AE}" pid="7" name="MSIP_Label_d85bea94-60d0-4a5c-9138-48420e73067f_SetDate">
    <vt:lpwstr>2024-08-29T11:16:53Z</vt:lpwstr>
  </property>
  <property fmtid="{D5CDD505-2E9C-101B-9397-08002B2CF9AE}" pid="8" name="MSIP_Label_d85bea94-60d0-4a5c-9138-48420e73067f_SiteId">
    <vt:lpwstr>30f55b9e-dc49-493e-a20c-0fbb510a0971</vt:lpwstr>
  </property>
</Properties>
</file>