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135" w14:textId="77777777" w:rsidR="008259A1" w:rsidRDefault="008259A1" w:rsidP="0037493B">
      <w:pPr>
        <w:jc w:val="center"/>
        <w:rPr>
          <w:rFonts w:ascii="Times New Roman" w:hAnsi="Times New Roman" w:cs="Times New Roman"/>
          <w:sz w:val="24"/>
          <w:szCs w:val="24"/>
        </w:rPr>
      </w:pPr>
    </w:p>
    <w:p w14:paraId="6D6E7FAF" w14:textId="7CA5AEE1" w:rsidR="00F26A6C" w:rsidRPr="00455172" w:rsidRDefault="00A959D8" w:rsidP="0037493B">
      <w:pPr>
        <w:jc w:val="center"/>
        <w:rPr>
          <w:rFonts w:ascii="Times New Roman" w:hAnsi="Times New Roman" w:cs="Times New Roman"/>
          <w:b/>
          <w:bCs/>
          <w:sz w:val="24"/>
          <w:szCs w:val="24"/>
          <w:lang w:val="en-US"/>
        </w:rPr>
      </w:pPr>
      <w:r w:rsidRPr="008259A1">
        <w:rPr>
          <w:rFonts w:ascii="Times New Roman" w:hAnsi="Times New Roman" w:cs="Times New Roman"/>
          <w:b/>
          <w:bCs/>
          <w:sz w:val="24"/>
          <w:szCs w:val="24"/>
          <w:lang w:val="en"/>
        </w:rPr>
        <w:t>TERMS OF REFERENCE</w:t>
      </w:r>
    </w:p>
    <w:p w14:paraId="21C2A226" w14:textId="57996058" w:rsidR="003C276F" w:rsidRPr="00455172" w:rsidRDefault="00A959D8" w:rsidP="0037493B">
      <w:pPr>
        <w:jc w:val="center"/>
        <w:rPr>
          <w:rFonts w:ascii="Times New Roman" w:hAnsi="Times New Roman" w:cs="Times New Roman"/>
          <w:b/>
          <w:bCs/>
          <w:sz w:val="24"/>
          <w:szCs w:val="24"/>
          <w:lang w:val="en-US"/>
        </w:rPr>
      </w:pPr>
      <w:r w:rsidRPr="008259A1">
        <w:rPr>
          <w:rFonts w:ascii="Times New Roman" w:hAnsi="Times New Roman" w:cs="Times New Roman"/>
          <w:b/>
          <w:bCs/>
          <w:sz w:val="24"/>
          <w:szCs w:val="24"/>
          <w:lang w:val="en"/>
        </w:rPr>
        <w:t>for the purchase of a Twin-Shaft Shredder for PET plastic bottles</w:t>
      </w:r>
    </w:p>
    <w:p w14:paraId="7326E8AC" w14:textId="77777777" w:rsidR="008259A1" w:rsidRPr="00455172" w:rsidRDefault="008259A1" w:rsidP="0037493B">
      <w:pPr>
        <w:jc w:val="center"/>
        <w:rPr>
          <w:rFonts w:ascii="Times New Roman" w:hAnsi="Times New Roman" w:cs="Times New Roman"/>
          <w:sz w:val="24"/>
          <w:szCs w:val="24"/>
          <w:lang w:val="en-US"/>
        </w:rPr>
      </w:pPr>
    </w:p>
    <w:tbl>
      <w:tblPr>
        <w:tblW w:w="99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3870"/>
        <w:gridCol w:w="5040"/>
      </w:tblGrid>
      <w:tr w:rsidR="00AB22B6" w:rsidRPr="000B0035" w14:paraId="0706B2ED" w14:textId="77777777" w:rsidTr="00455172">
        <w:trPr>
          <w:trHeight w:val="918"/>
        </w:trPr>
        <w:tc>
          <w:tcPr>
            <w:tcW w:w="1063" w:type="dxa"/>
          </w:tcPr>
          <w:p w14:paraId="6EFCF1C9" w14:textId="07B6A090" w:rsidR="00BE0ABE" w:rsidRPr="008259A1" w:rsidRDefault="00A959D8" w:rsidP="00BE0ABE">
            <w:pPr>
              <w:rPr>
                <w:rFonts w:ascii="Times New Roman" w:hAnsi="Times New Roman" w:cs="Times New Roman"/>
                <w:b/>
                <w:bCs/>
                <w:sz w:val="24"/>
                <w:szCs w:val="24"/>
              </w:rPr>
            </w:pPr>
            <w:r w:rsidRPr="008259A1">
              <w:rPr>
                <w:rFonts w:ascii="Times New Roman" w:hAnsi="Times New Roman" w:cs="Times New Roman"/>
                <w:b/>
                <w:bCs/>
                <w:sz w:val="24"/>
                <w:szCs w:val="24"/>
                <w:lang w:val="en"/>
              </w:rPr>
              <w:t xml:space="preserve">Item № </w:t>
            </w:r>
          </w:p>
        </w:tc>
        <w:tc>
          <w:tcPr>
            <w:tcW w:w="3870" w:type="dxa"/>
          </w:tcPr>
          <w:p w14:paraId="78D49F8E" w14:textId="77777777" w:rsidR="00BE0ABE" w:rsidRPr="00455172" w:rsidRDefault="00A959D8" w:rsidP="00BE0ABE">
            <w:pPr>
              <w:rPr>
                <w:rFonts w:ascii="Times New Roman" w:hAnsi="Times New Roman" w:cs="Times New Roman"/>
                <w:b/>
                <w:bCs/>
                <w:sz w:val="24"/>
                <w:szCs w:val="24"/>
                <w:lang w:val="en-US"/>
              </w:rPr>
            </w:pPr>
            <w:r w:rsidRPr="008259A1">
              <w:rPr>
                <w:rFonts w:ascii="Times New Roman" w:hAnsi="Times New Roman" w:cs="Times New Roman"/>
                <w:b/>
                <w:bCs/>
                <w:sz w:val="24"/>
                <w:szCs w:val="24"/>
                <w:lang w:val="en"/>
              </w:rPr>
              <w:t xml:space="preserve">Requirement parameters for goods, works, services to be purchased (subject of the purchase) </w:t>
            </w:r>
          </w:p>
        </w:tc>
        <w:tc>
          <w:tcPr>
            <w:tcW w:w="5040" w:type="dxa"/>
          </w:tcPr>
          <w:p w14:paraId="0FFA0E63" w14:textId="23B4DFB4" w:rsidR="00BE0ABE" w:rsidRPr="00455172" w:rsidRDefault="00A959D8" w:rsidP="00BE0ABE">
            <w:pPr>
              <w:rPr>
                <w:rFonts w:ascii="Times New Roman" w:hAnsi="Times New Roman" w:cs="Times New Roman"/>
                <w:b/>
                <w:bCs/>
                <w:sz w:val="24"/>
                <w:szCs w:val="24"/>
                <w:lang w:val="en-US"/>
              </w:rPr>
            </w:pPr>
            <w:r w:rsidRPr="008259A1">
              <w:rPr>
                <w:rFonts w:ascii="Times New Roman" w:hAnsi="Times New Roman" w:cs="Times New Roman"/>
                <w:b/>
                <w:bCs/>
                <w:sz w:val="24"/>
                <w:szCs w:val="24"/>
                <w:lang w:val="en"/>
              </w:rPr>
              <w:t xml:space="preserve">Specific requirements for goods, </w:t>
            </w:r>
            <w:r w:rsidR="00455172" w:rsidRPr="008259A1">
              <w:rPr>
                <w:rFonts w:ascii="Times New Roman" w:hAnsi="Times New Roman" w:cs="Times New Roman"/>
                <w:b/>
                <w:bCs/>
                <w:sz w:val="24"/>
                <w:szCs w:val="24"/>
                <w:lang w:val="en"/>
              </w:rPr>
              <w:t>work</w:t>
            </w:r>
            <w:r w:rsidRPr="008259A1">
              <w:rPr>
                <w:rFonts w:ascii="Times New Roman" w:hAnsi="Times New Roman" w:cs="Times New Roman"/>
                <w:b/>
                <w:bCs/>
                <w:sz w:val="24"/>
                <w:szCs w:val="24"/>
                <w:lang w:val="en"/>
              </w:rPr>
              <w:t xml:space="preserve">, and services </w:t>
            </w:r>
          </w:p>
        </w:tc>
      </w:tr>
      <w:tr w:rsidR="00AB22B6" w:rsidRPr="000B0035" w14:paraId="00DDACE5" w14:textId="77777777" w:rsidTr="00455172">
        <w:trPr>
          <w:trHeight w:val="523"/>
        </w:trPr>
        <w:tc>
          <w:tcPr>
            <w:tcW w:w="1063" w:type="dxa"/>
          </w:tcPr>
          <w:p w14:paraId="270AE21A" w14:textId="77777777" w:rsidR="00BE0ABE" w:rsidRPr="008259A1" w:rsidRDefault="00A959D8" w:rsidP="00BE0ABE">
            <w:pPr>
              <w:rPr>
                <w:rFonts w:ascii="Times New Roman" w:hAnsi="Times New Roman" w:cs="Times New Roman"/>
                <w:sz w:val="24"/>
                <w:szCs w:val="24"/>
              </w:rPr>
            </w:pPr>
            <w:r w:rsidRPr="008259A1">
              <w:rPr>
                <w:rFonts w:ascii="Times New Roman" w:hAnsi="Times New Roman" w:cs="Times New Roman"/>
                <w:sz w:val="24"/>
                <w:szCs w:val="24"/>
                <w:lang w:val="en"/>
              </w:rPr>
              <w:t xml:space="preserve">1 </w:t>
            </w:r>
          </w:p>
        </w:tc>
        <w:tc>
          <w:tcPr>
            <w:tcW w:w="3870" w:type="dxa"/>
          </w:tcPr>
          <w:p w14:paraId="36F025F8" w14:textId="77777777" w:rsidR="00CB6E33" w:rsidRPr="00455172" w:rsidRDefault="00A959D8" w:rsidP="00CB6E33">
            <w:pPr>
              <w:pStyle w:val="Default"/>
              <w:rPr>
                <w:lang w:val="en-US"/>
              </w:rPr>
            </w:pPr>
            <w:r w:rsidRPr="008259A1">
              <w:rPr>
                <w:lang w:val="en"/>
              </w:rPr>
              <w:t xml:space="preserve">Name/type/quantity/volumes/measure unit </w:t>
            </w:r>
          </w:p>
          <w:p w14:paraId="298CE87A" w14:textId="704B734E" w:rsidR="0047618D" w:rsidRPr="00455172" w:rsidRDefault="0047618D" w:rsidP="00474857">
            <w:pPr>
              <w:pStyle w:val="ListParagraph"/>
              <w:rPr>
                <w:rFonts w:ascii="Times New Roman" w:hAnsi="Times New Roman" w:cs="Times New Roman"/>
                <w:sz w:val="24"/>
                <w:szCs w:val="24"/>
                <w:lang w:val="en-US"/>
              </w:rPr>
            </w:pPr>
          </w:p>
        </w:tc>
        <w:tc>
          <w:tcPr>
            <w:tcW w:w="5040" w:type="dxa"/>
          </w:tcPr>
          <w:p w14:paraId="2E56312C" w14:textId="77777777" w:rsidR="00224A76" w:rsidRPr="008259A1" w:rsidRDefault="00A959D8" w:rsidP="00455172">
            <w:pPr>
              <w:pStyle w:val="ListParagraph"/>
              <w:numPr>
                <w:ilvl w:val="1"/>
                <w:numId w:val="7"/>
              </w:numPr>
              <w:jc w:val="both"/>
              <w:rPr>
                <w:rFonts w:ascii="Times New Roman" w:hAnsi="Times New Roman" w:cs="Times New Roman"/>
                <w:sz w:val="24"/>
                <w:szCs w:val="24"/>
              </w:rPr>
            </w:pPr>
            <w:r w:rsidRPr="008259A1">
              <w:rPr>
                <w:rFonts w:ascii="Times New Roman" w:hAnsi="Times New Roman" w:cs="Times New Roman"/>
                <w:sz w:val="24"/>
                <w:szCs w:val="24"/>
                <w:lang w:val="en"/>
              </w:rPr>
              <w:t xml:space="preserve">Description: </w:t>
            </w:r>
          </w:p>
          <w:p w14:paraId="35053980" w14:textId="77777777" w:rsidR="00563B31" w:rsidRPr="008259A1" w:rsidRDefault="00A959D8" w:rsidP="00455172">
            <w:pPr>
              <w:pStyle w:val="ListParagraph"/>
              <w:jc w:val="both"/>
              <w:rPr>
                <w:rFonts w:ascii="Times New Roman" w:hAnsi="Times New Roman" w:cs="Times New Roman"/>
                <w:b/>
                <w:bCs/>
                <w:sz w:val="24"/>
                <w:szCs w:val="24"/>
                <w:lang w:val="en-US"/>
              </w:rPr>
            </w:pPr>
            <w:r w:rsidRPr="008259A1">
              <w:rPr>
                <w:rFonts w:ascii="Times New Roman" w:hAnsi="Times New Roman" w:cs="Times New Roman"/>
                <w:b/>
                <w:bCs/>
                <w:sz w:val="24"/>
                <w:szCs w:val="24"/>
                <w:lang w:val="en"/>
              </w:rPr>
              <w:t>Twin-Shaft Shredder.</w:t>
            </w:r>
          </w:p>
          <w:p w14:paraId="2679B7C9" w14:textId="6565114E" w:rsidR="00787AA3" w:rsidRPr="008259A1" w:rsidRDefault="00A959D8" w:rsidP="00455172">
            <w:pPr>
              <w:pStyle w:val="ListParagraph"/>
              <w:numPr>
                <w:ilvl w:val="1"/>
                <w:numId w:val="7"/>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Quantity: 1 pc.</w:t>
            </w:r>
          </w:p>
          <w:p w14:paraId="28369D88" w14:textId="778C6C4D" w:rsidR="00787AA3" w:rsidRPr="008259A1" w:rsidRDefault="00A959D8" w:rsidP="00455172">
            <w:pPr>
              <w:pStyle w:val="ListParagraph"/>
              <w:numPr>
                <w:ilvl w:val="1"/>
                <w:numId w:val="7"/>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Measure unit: pc.</w:t>
            </w:r>
          </w:p>
          <w:p w14:paraId="2FA8F348" w14:textId="7DC669EA" w:rsidR="00303F4D" w:rsidRPr="008259A1" w:rsidRDefault="00A959D8" w:rsidP="00455172">
            <w:pPr>
              <w:pStyle w:val="ListParagraph"/>
              <w:numPr>
                <w:ilvl w:val="1"/>
                <w:numId w:val="7"/>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 xml:space="preserve">Technical specifications: </w:t>
            </w:r>
          </w:p>
          <w:p w14:paraId="3D1CF397" w14:textId="5709FD97" w:rsidR="00C01AE0" w:rsidRPr="008259A1" w:rsidRDefault="00A959D8" w:rsidP="00455172">
            <w:pPr>
              <w:jc w:val="both"/>
              <w:rPr>
                <w:rFonts w:ascii="Times New Roman" w:hAnsi="Times New Roman" w:cs="Times New Roman"/>
                <w:sz w:val="24"/>
                <w:szCs w:val="24"/>
              </w:rPr>
            </w:pPr>
            <w:r w:rsidRPr="008259A1">
              <w:rPr>
                <w:rFonts w:ascii="Times New Roman" w:hAnsi="Times New Roman" w:cs="Times New Roman"/>
                <w:sz w:val="24"/>
                <w:szCs w:val="24"/>
                <w:lang w:val="en"/>
              </w:rPr>
              <w:t>Shredding chamber dimensions: 400 × 430 mm.</w:t>
            </w:r>
          </w:p>
          <w:p w14:paraId="5E7D30D3" w14:textId="77777777" w:rsidR="00563B31" w:rsidRPr="008259A1" w:rsidRDefault="00A959D8" w:rsidP="00455172">
            <w:pPr>
              <w:jc w:val="both"/>
              <w:rPr>
                <w:rFonts w:ascii="Times New Roman" w:hAnsi="Times New Roman" w:cs="Times New Roman"/>
                <w:sz w:val="24"/>
                <w:szCs w:val="24"/>
              </w:rPr>
            </w:pPr>
            <w:r w:rsidRPr="008259A1">
              <w:rPr>
                <w:rFonts w:ascii="Times New Roman" w:hAnsi="Times New Roman" w:cs="Times New Roman"/>
                <w:sz w:val="24"/>
                <w:szCs w:val="24"/>
                <w:lang w:val="en"/>
              </w:rPr>
              <w:t>Motor power: 7.5 kW (380 V).</w:t>
            </w:r>
          </w:p>
          <w:p w14:paraId="6D52A684" w14:textId="45DA3034" w:rsidR="00563B31"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Feed hopper dimensions – minimum: 690 × 720 × 600 mm, maximum: 1,000 × 1,000 × 600 mm.</w:t>
            </w:r>
          </w:p>
          <w:p w14:paraId="493A2192" w14:textId="27465422" w:rsidR="00563B31"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Number of motors: 1 pc.</w:t>
            </w:r>
          </w:p>
          <w:p w14:paraId="10BA8EAC" w14:textId="5016609C" w:rsidR="00563B31"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Number of gearboxes: 1 pc.</w:t>
            </w:r>
          </w:p>
          <w:p w14:paraId="611165D5"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Shredder type: twin-shaft with disc cutters.</w:t>
            </w:r>
          </w:p>
          <w:p w14:paraId="3709C083"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Number of shafts: 2 pcs.</w:t>
            </w:r>
          </w:p>
          <w:p w14:paraId="7057A8F2"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Number of cutters: to be selected based on the raw material, required particle size, and required throughput.</w:t>
            </w:r>
          </w:p>
          <w:p w14:paraId="7CE3369F"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Thickness of cutters: to be selected based on the raw material, required particle size, and required throughput.</w:t>
            </w:r>
          </w:p>
          <w:p w14:paraId="41372338"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Number of teeth per cutter: to be selected based on the raw material, required particle size, and required throughput.</w:t>
            </w:r>
          </w:p>
          <w:p w14:paraId="74F7CEC1"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Cutter material: steel 45 with heat treatment.</w:t>
            </w:r>
          </w:p>
          <w:p w14:paraId="20B74B0B" w14:textId="77777777" w:rsidR="0015458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Output particle size: up to 100 mm (depends on cutter parameters).</w:t>
            </w:r>
          </w:p>
          <w:p w14:paraId="35831587" w14:textId="13733FF4" w:rsidR="00455172" w:rsidRPr="00455172" w:rsidRDefault="00A959D8" w:rsidP="00455172">
            <w:pPr>
              <w:jc w:val="both"/>
              <w:rPr>
                <w:rFonts w:ascii="Times New Roman" w:hAnsi="Times New Roman" w:cs="Times New Roman"/>
                <w:sz w:val="24"/>
                <w:szCs w:val="24"/>
                <w:lang w:val="en"/>
              </w:rPr>
            </w:pPr>
            <w:r w:rsidRPr="008259A1">
              <w:rPr>
                <w:rFonts w:ascii="Times New Roman" w:hAnsi="Times New Roman" w:cs="Times New Roman"/>
                <w:sz w:val="24"/>
                <w:szCs w:val="24"/>
                <w:lang w:val="en"/>
              </w:rPr>
              <w:t>Equipment package: removable feed hopper, cable, and power connector.</w:t>
            </w:r>
          </w:p>
        </w:tc>
      </w:tr>
      <w:tr w:rsidR="00AB22B6" w:rsidRPr="000B0035" w14:paraId="4D169224" w14:textId="77777777" w:rsidTr="00455172">
        <w:trPr>
          <w:trHeight w:val="620"/>
        </w:trPr>
        <w:tc>
          <w:tcPr>
            <w:tcW w:w="1063" w:type="dxa"/>
          </w:tcPr>
          <w:p w14:paraId="533E804B" w14:textId="77777777" w:rsidR="00BE0ABE" w:rsidRPr="008259A1" w:rsidRDefault="00A959D8" w:rsidP="00BE0ABE">
            <w:pPr>
              <w:rPr>
                <w:rFonts w:ascii="Times New Roman" w:hAnsi="Times New Roman" w:cs="Times New Roman"/>
                <w:sz w:val="24"/>
                <w:szCs w:val="24"/>
              </w:rPr>
            </w:pPr>
            <w:r w:rsidRPr="008259A1">
              <w:rPr>
                <w:rFonts w:ascii="Times New Roman" w:hAnsi="Times New Roman" w:cs="Times New Roman"/>
                <w:sz w:val="24"/>
                <w:szCs w:val="24"/>
                <w:lang w:val="en"/>
              </w:rPr>
              <w:t xml:space="preserve">2 </w:t>
            </w:r>
          </w:p>
        </w:tc>
        <w:tc>
          <w:tcPr>
            <w:tcW w:w="3870" w:type="dxa"/>
          </w:tcPr>
          <w:p w14:paraId="1DBF5209" w14:textId="2E94061F" w:rsidR="0047618D" w:rsidRPr="008259A1" w:rsidRDefault="00A959D8" w:rsidP="00DC0393">
            <w:pPr>
              <w:pStyle w:val="Default"/>
            </w:pPr>
            <w:r w:rsidRPr="008259A1">
              <w:rPr>
                <w:lang w:val="en"/>
              </w:rPr>
              <w:t xml:space="preserve">Delivery location </w:t>
            </w:r>
          </w:p>
        </w:tc>
        <w:tc>
          <w:tcPr>
            <w:tcW w:w="5040" w:type="dxa"/>
          </w:tcPr>
          <w:p w14:paraId="061ACC26" w14:textId="11F5DC3F" w:rsidR="00BE0ABE"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Food Storage Facility, Kumtor Mine, Jety-Oguz district, Issyk-Kul region, Kyrgyz Republic.</w:t>
            </w:r>
          </w:p>
        </w:tc>
      </w:tr>
      <w:tr w:rsidR="00AB22B6" w:rsidRPr="000B0035" w14:paraId="7E1ADC3E" w14:textId="77777777" w:rsidTr="00455172">
        <w:trPr>
          <w:trHeight w:val="926"/>
        </w:trPr>
        <w:tc>
          <w:tcPr>
            <w:tcW w:w="1063" w:type="dxa"/>
          </w:tcPr>
          <w:p w14:paraId="75F13BBA" w14:textId="77777777" w:rsidR="00454BB0" w:rsidRPr="008259A1" w:rsidRDefault="00A959D8" w:rsidP="00454BB0">
            <w:pPr>
              <w:rPr>
                <w:rFonts w:ascii="Times New Roman" w:hAnsi="Times New Roman" w:cs="Times New Roman"/>
                <w:sz w:val="24"/>
                <w:szCs w:val="24"/>
              </w:rPr>
            </w:pPr>
            <w:r w:rsidRPr="008259A1">
              <w:rPr>
                <w:rFonts w:ascii="Times New Roman" w:hAnsi="Times New Roman" w:cs="Times New Roman"/>
                <w:sz w:val="24"/>
                <w:szCs w:val="24"/>
                <w:lang w:val="en"/>
              </w:rPr>
              <w:lastRenderedPageBreak/>
              <w:t xml:space="preserve">3 </w:t>
            </w:r>
          </w:p>
        </w:tc>
        <w:tc>
          <w:tcPr>
            <w:tcW w:w="3870" w:type="dxa"/>
          </w:tcPr>
          <w:p w14:paraId="02757521" w14:textId="2A957824" w:rsidR="00454BB0" w:rsidRPr="008259A1" w:rsidRDefault="00A959D8" w:rsidP="00454BB0">
            <w:pPr>
              <w:pStyle w:val="Default"/>
            </w:pPr>
            <w:r w:rsidRPr="008259A1">
              <w:rPr>
                <w:lang w:val="en"/>
              </w:rPr>
              <w:t xml:space="preserve">Delivery </w:t>
            </w:r>
            <w:r w:rsidR="00455172">
              <w:rPr>
                <w:lang w:val="en"/>
              </w:rPr>
              <w:t>deadline</w:t>
            </w:r>
          </w:p>
          <w:p w14:paraId="4FBAE235" w14:textId="3C07A61F" w:rsidR="00454BB0" w:rsidRPr="008259A1" w:rsidRDefault="00454BB0" w:rsidP="00454BB0">
            <w:pPr>
              <w:rPr>
                <w:rFonts w:ascii="Times New Roman" w:hAnsi="Times New Roman" w:cs="Times New Roman"/>
                <w:sz w:val="24"/>
                <w:szCs w:val="24"/>
              </w:rPr>
            </w:pPr>
          </w:p>
        </w:tc>
        <w:tc>
          <w:tcPr>
            <w:tcW w:w="5040" w:type="dxa"/>
          </w:tcPr>
          <w:p w14:paraId="41087FC7" w14:textId="24E8F143" w:rsidR="00454BB0"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The equipment shall be delivered no later than 90 calendar days from the date of signing the Agreement or receiving an advance payment.</w:t>
            </w:r>
          </w:p>
        </w:tc>
      </w:tr>
      <w:tr w:rsidR="00AB22B6" w:rsidRPr="000B0035" w14:paraId="7907BAEB" w14:textId="77777777" w:rsidTr="00455172">
        <w:trPr>
          <w:trHeight w:val="523"/>
        </w:trPr>
        <w:tc>
          <w:tcPr>
            <w:tcW w:w="1063" w:type="dxa"/>
          </w:tcPr>
          <w:p w14:paraId="67802664" w14:textId="77777777" w:rsidR="00454BB0" w:rsidRPr="008259A1" w:rsidRDefault="00A959D8" w:rsidP="00454BB0">
            <w:pPr>
              <w:rPr>
                <w:rFonts w:ascii="Times New Roman" w:hAnsi="Times New Roman" w:cs="Times New Roman"/>
                <w:sz w:val="24"/>
                <w:szCs w:val="24"/>
              </w:rPr>
            </w:pPr>
            <w:r w:rsidRPr="008259A1">
              <w:rPr>
                <w:rFonts w:ascii="Times New Roman" w:hAnsi="Times New Roman" w:cs="Times New Roman"/>
                <w:sz w:val="24"/>
                <w:szCs w:val="24"/>
                <w:lang w:val="en"/>
              </w:rPr>
              <w:t xml:space="preserve">4 </w:t>
            </w:r>
          </w:p>
        </w:tc>
        <w:tc>
          <w:tcPr>
            <w:tcW w:w="3870" w:type="dxa"/>
          </w:tcPr>
          <w:p w14:paraId="4F84FB45" w14:textId="22D0777F" w:rsidR="00454BB0" w:rsidRPr="00455172" w:rsidRDefault="00A959D8" w:rsidP="00DC0393">
            <w:pPr>
              <w:pStyle w:val="Default"/>
              <w:rPr>
                <w:lang w:val="en-US"/>
              </w:rPr>
            </w:pPr>
            <w:r w:rsidRPr="008259A1">
              <w:rPr>
                <w:lang w:val="en"/>
              </w:rPr>
              <w:t xml:space="preserve">Procedure (sequence, stages) of works </w:t>
            </w:r>
          </w:p>
        </w:tc>
        <w:tc>
          <w:tcPr>
            <w:tcW w:w="5040" w:type="dxa"/>
          </w:tcPr>
          <w:p w14:paraId="50B98A9E" w14:textId="3BC934DF" w:rsidR="00455172" w:rsidRPr="00455172" w:rsidRDefault="00A959D8" w:rsidP="00455172">
            <w:pPr>
              <w:jc w:val="both"/>
              <w:rPr>
                <w:rFonts w:ascii="Times New Roman" w:hAnsi="Times New Roman" w:cs="Times New Roman"/>
                <w:sz w:val="24"/>
                <w:szCs w:val="24"/>
                <w:lang w:val="en"/>
              </w:rPr>
            </w:pPr>
            <w:r w:rsidRPr="008259A1">
              <w:rPr>
                <w:rFonts w:ascii="Times New Roman" w:hAnsi="Times New Roman" w:cs="Times New Roman"/>
                <w:sz w:val="24"/>
                <w:szCs w:val="24"/>
                <w:lang w:val="en"/>
              </w:rPr>
              <w:t>The equipment shall be delivered in a single stage. The delivery shall be completed in full before the expiry of the specified period.</w:t>
            </w:r>
          </w:p>
        </w:tc>
      </w:tr>
      <w:tr w:rsidR="00AB22B6" w:rsidRPr="000B0035" w14:paraId="4B8AD213" w14:textId="77777777" w:rsidTr="00455172">
        <w:trPr>
          <w:trHeight w:val="1627"/>
        </w:trPr>
        <w:tc>
          <w:tcPr>
            <w:tcW w:w="1063" w:type="dxa"/>
          </w:tcPr>
          <w:p w14:paraId="389ABC50" w14:textId="77777777" w:rsidR="00454BB0" w:rsidRPr="008259A1" w:rsidRDefault="00A959D8" w:rsidP="00454BB0">
            <w:pPr>
              <w:rPr>
                <w:rFonts w:ascii="Times New Roman" w:hAnsi="Times New Roman" w:cs="Times New Roman"/>
                <w:sz w:val="24"/>
                <w:szCs w:val="24"/>
              </w:rPr>
            </w:pPr>
            <w:r w:rsidRPr="008259A1">
              <w:rPr>
                <w:rFonts w:ascii="Times New Roman" w:hAnsi="Times New Roman" w:cs="Times New Roman"/>
                <w:sz w:val="24"/>
                <w:szCs w:val="24"/>
                <w:lang w:val="en"/>
              </w:rPr>
              <w:t xml:space="preserve">5 </w:t>
            </w:r>
          </w:p>
        </w:tc>
        <w:tc>
          <w:tcPr>
            <w:tcW w:w="3870" w:type="dxa"/>
          </w:tcPr>
          <w:p w14:paraId="230685DE" w14:textId="77777777" w:rsidR="00787AA3" w:rsidRPr="00455172" w:rsidRDefault="00A959D8" w:rsidP="00787AA3">
            <w:pPr>
              <w:pStyle w:val="Default"/>
              <w:rPr>
                <w:lang w:val="en-US"/>
              </w:rPr>
            </w:pPr>
            <w:r w:rsidRPr="008259A1">
              <w:rPr>
                <w:lang w:val="en"/>
              </w:rPr>
              <w:t xml:space="preserve">Requirements for goods, services and works to be delivered </w:t>
            </w:r>
          </w:p>
          <w:p w14:paraId="3BA8751C" w14:textId="0B21CC3E" w:rsidR="00454BB0" w:rsidRPr="00455172" w:rsidRDefault="00454BB0" w:rsidP="00454BB0">
            <w:pPr>
              <w:rPr>
                <w:rFonts w:ascii="Times New Roman" w:hAnsi="Times New Roman" w:cs="Times New Roman"/>
                <w:sz w:val="24"/>
                <w:szCs w:val="24"/>
                <w:lang w:val="en-US"/>
              </w:rPr>
            </w:pPr>
          </w:p>
        </w:tc>
        <w:tc>
          <w:tcPr>
            <w:tcW w:w="5040" w:type="dxa"/>
          </w:tcPr>
          <w:p w14:paraId="170A0445" w14:textId="4C77CDD3" w:rsidR="00454BB0" w:rsidRPr="00455172" w:rsidRDefault="00A959D8" w:rsidP="00455172">
            <w:pPr>
              <w:pStyle w:val="ListParagraph"/>
              <w:numPr>
                <w:ilvl w:val="0"/>
                <w:numId w:val="5"/>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The equipment shall be new and not used.</w:t>
            </w:r>
          </w:p>
          <w:p w14:paraId="2EECA843" w14:textId="17B105F3" w:rsidR="00787AA3" w:rsidRPr="00455172" w:rsidRDefault="00A959D8" w:rsidP="00455172">
            <w:pPr>
              <w:pStyle w:val="ListParagraph"/>
              <w:numPr>
                <w:ilvl w:val="0"/>
                <w:numId w:val="5"/>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Certificates of conformity, passport or technical description shall be attached.</w:t>
            </w:r>
          </w:p>
          <w:p w14:paraId="7279C10F" w14:textId="045905CD" w:rsidR="00787AA3" w:rsidRPr="00455172" w:rsidRDefault="00A959D8" w:rsidP="00455172">
            <w:pPr>
              <w:pStyle w:val="ListParagraph"/>
              <w:numPr>
                <w:ilvl w:val="0"/>
                <w:numId w:val="5"/>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Packaging providing protection against moisture and mechanical damage during transportation shall be ensured.</w:t>
            </w:r>
          </w:p>
          <w:p w14:paraId="65851305" w14:textId="128E9726" w:rsidR="00787AA3" w:rsidRPr="00455172" w:rsidRDefault="00A959D8" w:rsidP="00455172">
            <w:pPr>
              <w:pStyle w:val="ListParagraph"/>
              <w:numPr>
                <w:ilvl w:val="0"/>
                <w:numId w:val="5"/>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 xml:space="preserve">The Supplier </w:t>
            </w:r>
            <w:r w:rsidR="00455172" w:rsidRPr="008259A1">
              <w:rPr>
                <w:rFonts w:ascii="Times New Roman" w:hAnsi="Times New Roman" w:cs="Times New Roman"/>
                <w:sz w:val="24"/>
                <w:szCs w:val="24"/>
                <w:lang w:val="en"/>
              </w:rPr>
              <w:t>shall be</w:t>
            </w:r>
            <w:r w:rsidRPr="008259A1">
              <w:rPr>
                <w:rFonts w:ascii="Times New Roman" w:hAnsi="Times New Roman" w:cs="Times New Roman"/>
                <w:sz w:val="24"/>
                <w:szCs w:val="24"/>
                <w:lang w:val="en"/>
              </w:rPr>
              <w:t xml:space="preserve"> responsible for the safety of the goods until they are delivered to the Client.</w:t>
            </w:r>
          </w:p>
          <w:p w14:paraId="3E40ED19" w14:textId="77777777" w:rsidR="00787AA3" w:rsidRPr="00455172" w:rsidRDefault="00A959D8" w:rsidP="00455172">
            <w:pPr>
              <w:pStyle w:val="ListParagraph"/>
              <w:numPr>
                <w:ilvl w:val="0"/>
                <w:numId w:val="5"/>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Upon delivery, an Acceptance Certificate shall be provided.</w:t>
            </w:r>
          </w:p>
          <w:p w14:paraId="4427F264" w14:textId="4558B097" w:rsidR="00455172" w:rsidRPr="00455172" w:rsidRDefault="00A959D8" w:rsidP="00455172">
            <w:pPr>
              <w:pStyle w:val="ListParagraph"/>
              <w:numPr>
                <w:ilvl w:val="0"/>
                <w:numId w:val="5"/>
              </w:num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 xml:space="preserve">Return or replacement in case </w:t>
            </w:r>
            <w:r w:rsidR="00455172">
              <w:rPr>
                <w:rFonts w:ascii="Times New Roman" w:hAnsi="Times New Roman" w:cs="Times New Roman"/>
                <w:sz w:val="24"/>
                <w:szCs w:val="24"/>
                <w:lang w:val="en"/>
              </w:rPr>
              <w:t>o</w:t>
            </w:r>
            <w:r w:rsidRPr="008259A1">
              <w:rPr>
                <w:rFonts w:ascii="Times New Roman" w:hAnsi="Times New Roman" w:cs="Times New Roman"/>
                <w:sz w:val="24"/>
                <w:szCs w:val="24"/>
                <w:lang w:val="en"/>
              </w:rPr>
              <w:t>f a defect shall be ensured.</w:t>
            </w:r>
          </w:p>
        </w:tc>
      </w:tr>
      <w:tr w:rsidR="00AB22B6" w:rsidRPr="000B0035" w14:paraId="4831FBDE" w14:textId="77777777" w:rsidTr="00455172">
        <w:trPr>
          <w:trHeight w:val="609"/>
        </w:trPr>
        <w:tc>
          <w:tcPr>
            <w:tcW w:w="1063" w:type="dxa"/>
          </w:tcPr>
          <w:p w14:paraId="44B1B415" w14:textId="7A430933" w:rsidR="00CB6E33" w:rsidRPr="008259A1" w:rsidRDefault="00A959D8" w:rsidP="00454BB0">
            <w:pPr>
              <w:rPr>
                <w:rFonts w:ascii="Times New Roman" w:hAnsi="Times New Roman" w:cs="Times New Roman"/>
                <w:sz w:val="24"/>
                <w:szCs w:val="24"/>
                <w:lang w:val="en-US"/>
              </w:rPr>
            </w:pPr>
            <w:r w:rsidRPr="008259A1">
              <w:rPr>
                <w:rFonts w:ascii="Times New Roman" w:hAnsi="Times New Roman" w:cs="Times New Roman"/>
                <w:sz w:val="24"/>
                <w:szCs w:val="24"/>
                <w:lang w:val="en"/>
              </w:rPr>
              <w:t>6</w:t>
            </w:r>
          </w:p>
        </w:tc>
        <w:tc>
          <w:tcPr>
            <w:tcW w:w="3870" w:type="dxa"/>
          </w:tcPr>
          <w:p w14:paraId="70565B73" w14:textId="0BFC6094" w:rsidR="00CB6E33" w:rsidRPr="008259A1" w:rsidRDefault="00A959D8" w:rsidP="00787AA3">
            <w:pPr>
              <w:pStyle w:val="Default"/>
            </w:pPr>
            <w:r w:rsidRPr="008259A1">
              <w:rPr>
                <w:lang w:val="en"/>
              </w:rPr>
              <w:t xml:space="preserve">Completion and </w:t>
            </w:r>
            <w:r w:rsidR="000B0035">
              <w:rPr>
                <w:lang w:val="en"/>
              </w:rPr>
              <w:t>a</w:t>
            </w:r>
            <w:r w:rsidRPr="008259A1">
              <w:rPr>
                <w:lang w:val="en"/>
              </w:rPr>
              <w:t xml:space="preserve">cceptance </w:t>
            </w:r>
            <w:r w:rsidR="000B0035">
              <w:rPr>
                <w:lang w:val="en"/>
              </w:rPr>
              <w:t>p</w:t>
            </w:r>
            <w:r w:rsidRPr="008259A1">
              <w:rPr>
                <w:lang w:val="en"/>
              </w:rPr>
              <w:t xml:space="preserve">rocedure </w:t>
            </w:r>
          </w:p>
        </w:tc>
        <w:tc>
          <w:tcPr>
            <w:tcW w:w="5040" w:type="dxa"/>
          </w:tcPr>
          <w:p w14:paraId="3BFF321B" w14:textId="74CA7020" w:rsidR="00CB6E33"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To be determined by Procurement Department.</w:t>
            </w:r>
          </w:p>
        </w:tc>
      </w:tr>
      <w:tr w:rsidR="00AB22B6" w:rsidRPr="000B0035" w14:paraId="3F5E985A" w14:textId="77777777" w:rsidTr="00455172">
        <w:trPr>
          <w:trHeight w:val="932"/>
        </w:trPr>
        <w:tc>
          <w:tcPr>
            <w:tcW w:w="1063" w:type="dxa"/>
          </w:tcPr>
          <w:p w14:paraId="0ED662D9" w14:textId="62498266" w:rsidR="00CB6E33" w:rsidRPr="008259A1" w:rsidRDefault="00A959D8" w:rsidP="00454BB0">
            <w:pPr>
              <w:rPr>
                <w:rFonts w:ascii="Times New Roman" w:hAnsi="Times New Roman" w:cs="Times New Roman"/>
                <w:sz w:val="24"/>
                <w:szCs w:val="24"/>
              </w:rPr>
            </w:pPr>
            <w:r w:rsidRPr="008259A1">
              <w:rPr>
                <w:rFonts w:ascii="Times New Roman" w:hAnsi="Times New Roman" w:cs="Times New Roman"/>
                <w:sz w:val="24"/>
                <w:szCs w:val="24"/>
                <w:lang w:val="en"/>
              </w:rPr>
              <w:t>7</w:t>
            </w:r>
          </w:p>
        </w:tc>
        <w:tc>
          <w:tcPr>
            <w:tcW w:w="3870" w:type="dxa"/>
          </w:tcPr>
          <w:p w14:paraId="519ACDE3" w14:textId="193EFCDC" w:rsidR="00CB6E33" w:rsidRPr="00455172" w:rsidRDefault="00A959D8" w:rsidP="00CB6E33">
            <w:pPr>
              <w:pStyle w:val="Default"/>
              <w:rPr>
                <w:lang w:val="en-US"/>
              </w:rPr>
            </w:pPr>
            <w:r w:rsidRPr="008259A1">
              <w:rPr>
                <w:lang w:val="en"/>
              </w:rPr>
              <w:t xml:space="preserve">Requirements for the submission of technical and related documentation to the Client upon completion and delivery of the work </w:t>
            </w:r>
          </w:p>
        </w:tc>
        <w:tc>
          <w:tcPr>
            <w:tcW w:w="5040" w:type="dxa"/>
          </w:tcPr>
          <w:p w14:paraId="3AD95A00" w14:textId="40B61964" w:rsidR="00AB3E3D" w:rsidRPr="00455172" w:rsidRDefault="00A959D8" w:rsidP="00455172">
            <w:pPr>
              <w:jc w:val="both"/>
              <w:rPr>
                <w:rFonts w:ascii="Times New Roman" w:hAnsi="Times New Roman" w:cs="Times New Roman"/>
                <w:sz w:val="24"/>
                <w:szCs w:val="24"/>
                <w:lang w:val="en-US"/>
              </w:rPr>
            </w:pPr>
            <w:r w:rsidRPr="008259A1">
              <w:rPr>
                <w:rFonts w:ascii="Times New Roman" w:hAnsi="Times New Roman" w:cs="Times New Roman"/>
                <w:sz w:val="24"/>
                <w:szCs w:val="24"/>
                <w:lang w:val="en"/>
              </w:rPr>
              <w:t>Requirements regarding other documents shall be determined by Procurement Department.</w:t>
            </w:r>
          </w:p>
        </w:tc>
      </w:tr>
      <w:tr w:rsidR="00AB22B6" w:rsidRPr="000B0035" w14:paraId="091BB8BE" w14:textId="77777777" w:rsidTr="00455172">
        <w:trPr>
          <w:trHeight w:val="4040"/>
        </w:trPr>
        <w:tc>
          <w:tcPr>
            <w:tcW w:w="1063" w:type="dxa"/>
          </w:tcPr>
          <w:p w14:paraId="72406002" w14:textId="23D7467F" w:rsidR="00AB3E3D" w:rsidRPr="008259A1" w:rsidRDefault="00A959D8" w:rsidP="00454BB0">
            <w:pPr>
              <w:rPr>
                <w:rFonts w:ascii="Times New Roman" w:hAnsi="Times New Roman" w:cs="Times New Roman"/>
                <w:sz w:val="24"/>
                <w:szCs w:val="24"/>
              </w:rPr>
            </w:pPr>
            <w:r w:rsidRPr="008259A1">
              <w:rPr>
                <w:rFonts w:ascii="Times New Roman" w:hAnsi="Times New Roman" w:cs="Times New Roman"/>
                <w:sz w:val="24"/>
                <w:szCs w:val="24"/>
                <w:lang w:val="en"/>
              </w:rPr>
              <w:t>8</w:t>
            </w:r>
          </w:p>
        </w:tc>
        <w:tc>
          <w:tcPr>
            <w:tcW w:w="3870" w:type="dxa"/>
          </w:tcPr>
          <w:p w14:paraId="44DD22CC" w14:textId="77777777" w:rsidR="00807754" w:rsidRPr="008259A1" w:rsidRDefault="00A959D8" w:rsidP="00807754">
            <w:pPr>
              <w:pStyle w:val="Default"/>
            </w:pPr>
            <w:r w:rsidRPr="008259A1">
              <w:rPr>
                <w:lang w:val="en"/>
              </w:rPr>
              <w:t xml:space="preserve">Warranty obligations </w:t>
            </w:r>
          </w:p>
          <w:p w14:paraId="2AB02D88" w14:textId="77777777" w:rsidR="00AB3E3D" w:rsidRPr="008259A1" w:rsidRDefault="00AB3E3D" w:rsidP="00AB3E3D">
            <w:pPr>
              <w:pStyle w:val="Default"/>
            </w:pPr>
          </w:p>
        </w:tc>
        <w:tc>
          <w:tcPr>
            <w:tcW w:w="5040" w:type="dxa"/>
          </w:tcPr>
          <w:p w14:paraId="43CF772C" w14:textId="4B9925F0" w:rsidR="00AB3E3D" w:rsidRPr="00455172" w:rsidRDefault="00A959D8" w:rsidP="00455172">
            <w:pPr>
              <w:rPr>
                <w:rFonts w:ascii="Times New Roman" w:hAnsi="Times New Roman" w:cs="Times New Roman"/>
                <w:sz w:val="24"/>
                <w:szCs w:val="24"/>
                <w:lang w:val="en-US"/>
              </w:rPr>
            </w:pPr>
            <w:r w:rsidRPr="008259A1">
              <w:rPr>
                <w:rFonts w:ascii="Times New Roman" w:hAnsi="Times New Roman" w:cs="Times New Roman"/>
                <w:b/>
                <w:bCs/>
                <w:sz w:val="24"/>
                <w:szCs w:val="24"/>
                <w:lang w:val="en"/>
              </w:rPr>
              <w:t>Warranty obligations</w:t>
            </w:r>
            <w:r w:rsidRPr="008259A1">
              <w:rPr>
                <w:rFonts w:ascii="Times New Roman" w:hAnsi="Times New Roman" w:cs="Times New Roman"/>
                <w:sz w:val="24"/>
                <w:szCs w:val="24"/>
                <w:lang w:val="en"/>
              </w:rPr>
              <w:t>:</w:t>
            </w:r>
            <w:r w:rsidRPr="008259A1">
              <w:rPr>
                <w:rFonts w:ascii="Times New Roman" w:hAnsi="Times New Roman" w:cs="Times New Roman"/>
                <w:sz w:val="24"/>
                <w:szCs w:val="24"/>
                <w:lang w:val="en"/>
              </w:rPr>
              <w:br/>
              <w:t>The Supplier shall provide a warranty of at least 12 months from the date of commissioning or 18 months from the date of delivery. During this period, the Supplier shall, at the first request of the Client, replace free of charge any item found to be defective due to the manufacturer’s fault.</w:t>
            </w:r>
            <w:r w:rsidRPr="008259A1">
              <w:rPr>
                <w:rFonts w:ascii="Times New Roman" w:hAnsi="Times New Roman" w:cs="Times New Roman"/>
                <w:sz w:val="24"/>
                <w:szCs w:val="24"/>
                <w:lang w:val="en"/>
              </w:rPr>
              <w:br/>
              <w:t xml:space="preserve"> The warranty shall not cover cases of improper operation, improper storage conditions, mechanical damage, or attempted repairs.</w:t>
            </w:r>
            <w:r w:rsidRPr="008259A1">
              <w:rPr>
                <w:rFonts w:ascii="Times New Roman" w:hAnsi="Times New Roman" w:cs="Times New Roman"/>
                <w:sz w:val="24"/>
                <w:szCs w:val="24"/>
                <w:lang w:val="en"/>
              </w:rPr>
              <w:br/>
              <w:t xml:space="preserve"> The item shall be accompanied by technical documentation confirming compliance with the stated specifications.</w:t>
            </w:r>
          </w:p>
        </w:tc>
      </w:tr>
    </w:tbl>
    <w:p w14:paraId="73ACBDC0" w14:textId="77777777" w:rsidR="008259A1" w:rsidRDefault="008259A1" w:rsidP="008259A1">
      <w:pPr>
        <w:rPr>
          <w:rFonts w:ascii="Times New Roman" w:hAnsi="Times New Roman" w:cs="Times New Roman"/>
          <w:sz w:val="24"/>
          <w:szCs w:val="24"/>
          <w:lang w:val="en-US"/>
        </w:rPr>
      </w:pPr>
    </w:p>
    <w:p w14:paraId="44F68BCA" w14:textId="1780C61C" w:rsidR="005E2E0D" w:rsidRPr="00455172" w:rsidRDefault="005E2E0D" w:rsidP="008259A1">
      <w:pPr>
        <w:rPr>
          <w:rFonts w:ascii="Times New Roman" w:hAnsi="Times New Roman" w:cs="Times New Roman"/>
          <w:sz w:val="24"/>
          <w:szCs w:val="24"/>
          <w:lang w:val="en-US"/>
        </w:rPr>
      </w:pPr>
    </w:p>
    <w:sectPr w:rsidR="005E2E0D" w:rsidRPr="00455172" w:rsidSect="008259A1">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46B"/>
    <w:multiLevelType w:val="multilevel"/>
    <w:tmpl w:val="623605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56B5B"/>
    <w:multiLevelType w:val="hybridMultilevel"/>
    <w:tmpl w:val="32983992"/>
    <w:lvl w:ilvl="0" w:tplc="F8080420">
      <w:start w:val="1"/>
      <w:numFmt w:val="decimal"/>
      <w:lvlText w:val="%1."/>
      <w:lvlJc w:val="left"/>
      <w:pPr>
        <w:ind w:left="720" w:hanging="360"/>
      </w:pPr>
      <w:rPr>
        <w:rFonts w:hint="default"/>
      </w:rPr>
    </w:lvl>
    <w:lvl w:ilvl="1" w:tplc="9BF0EF50" w:tentative="1">
      <w:start w:val="1"/>
      <w:numFmt w:val="lowerLetter"/>
      <w:lvlText w:val="%2."/>
      <w:lvlJc w:val="left"/>
      <w:pPr>
        <w:ind w:left="1440" w:hanging="360"/>
      </w:pPr>
    </w:lvl>
    <w:lvl w:ilvl="2" w:tplc="60DC3130" w:tentative="1">
      <w:start w:val="1"/>
      <w:numFmt w:val="lowerRoman"/>
      <w:lvlText w:val="%3."/>
      <w:lvlJc w:val="right"/>
      <w:pPr>
        <w:ind w:left="2160" w:hanging="180"/>
      </w:pPr>
    </w:lvl>
    <w:lvl w:ilvl="3" w:tplc="8A3CC770" w:tentative="1">
      <w:start w:val="1"/>
      <w:numFmt w:val="decimal"/>
      <w:lvlText w:val="%4."/>
      <w:lvlJc w:val="left"/>
      <w:pPr>
        <w:ind w:left="2880" w:hanging="360"/>
      </w:pPr>
    </w:lvl>
    <w:lvl w:ilvl="4" w:tplc="CF5A3016" w:tentative="1">
      <w:start w:val="1"/>
      <w:numFmt w:val="lowerLetter"/>
      <w:lvlText w:val="%5."/>
      <w:lvlJc w:val="left"/>
      <w:pPr>
        <w:ind w:left="3600" w:hanging="360"/>
      </w:pPr>
    </w:lvl>
    <w:lvl w:ilvl="5" w:tplc="017EB07A" w:tentative="1">
      <w:start w:val="1"/>
      <w:numFmt w:val="lowerRoman"/>
      <w:lvlText w:val="%6."/>
      <w:lvlJc w:val="right"/>
      <w:pPr>
        <w:ind w:left="4320" w:hanging="180"/>
      </w:pPr>
    </w:lvl>
    <w:lvl w:ilvl="6" w:tplc="B816AD84" w:tentative="1">
      <w:start w:val="1"/>
      <w:numFmt w:val="decimal"/>
      <w:lvlText w:val="%7."/>
      <w:lvlJc w:val="left"/>
      <w:pPr>
        <w:ind w:left="5040" w:hanging="360"/>
      </w:pPr>
    </w:lvl>
    <w:lvl w:ilvl="7" w:tplc="104C91C4" w:tentative="1">
      <w:start w:val="1"/>
      <w:numFmt w:val="lowerLetter"/>
      <w:lvlText w:val="%8."/>
      <w:lvlJc w:val="left"/>
      <w:pPr>
        <w:ind w:left="5760" w:hanging="360"/>
      </w:pPr>
    </w:lvl>
    <w:lvl w:ilvl="8" w:tplc="830E3AD2" w:tentative="1">
      <w:start w:val="1"/>
      <w:numFmt w:val="lowerRoman"/>
      <w:lvlText w:val="%9."/>
      <w:lvlJc w:val="right"/>
      <w:pPr>
        <w:ind w:left="6480" w:hanging="180"/>
      </w:pPr>
    </w:lvl>
  </w:abstractNum>
  <w:abstractNum w:abstractNumId="2" w15:restartNumberingAfterBreak="0">
    <w:nsid w:val="28434CF7"/>
    <w:multiLevelType w:val="multilevel"/>
    <w:tmpl w:val="623605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BE78BA"/>
    <w:multiLevelType w:val="hybridMultilevel"/>
    <w:tmpl w:val="83EEE9C8"/>
    <w:lvl w:ilvl="0" w:tplc="438E03F2">
      <w:start w:val="1"/>
      <w:numFmt w:val="bullet"/>
      <w:lvlText w:val=""/>
      <w:lvlJc w:val="left"/>
      <w:pPr>
        <w:ind w:left="765" w:hanging="360"/>
      </w:pPr>
      <w:rPr>
        <w:rFonts w:ascii="Symbol" w:hAnsi="Symbol" w:hint="default"/>
      </w:rPr>
    </w:lvl>
    <w:lvl w:ilvl="1" w:tplc="D7743828" w:tentative="1">
      <w:start w:val="1"/>
      <w:numFmt w:val="bullet"/>
      <w:lvlText w:val="o"/>
      <w:lvlJc w:val="left"/>
      <w:pPr>
        <w:ind w:left="1485" w:hanging="360"/>
      </w:pPr>
      <w:rPr>
        <w:rFonts w:ascii="Courier New" w:hAnsi="Courier New" w:cs="Courier New" w:hint="default"/>
      </w:rPr>
    </w:lvl>
    <w:lvl w:ilvl="2" w:tplc="D3842B4A" w:tentative="1">
      <w:start w:val="1"/>
      <w:numFmt w:val="bullet"/>
      <w:lvlText w:val=""/>
      <w:lvlJc w:val="left"/>
      <w:pPr>
        <w:ind w:left="2205" w:hanging="360"/>
      </w:pPr>
      <w:rPr>
        <w:rFonts w:ascii="Wingdings" w:hAnsi="Wingdings" w:hint="default"/>
      </w:rPr>
    </w:lvl>
    <w:lvl w:ilvl="3" w:tplc="3014EAC0" w:tentative="1">
      <w:start w:val="1"/>
      <w:numFmt w:val="bullet"/>
      <w:lvlText w:val=""/>
      <w:lvlJc w:val="left"/>
      <w:pPr>
        <w:ind w:left="2925" w:hanging="360"/>
      </w:pPr>
      <w:rPr>
        <w:rFonts w:ascii="Symbol" w:hAnsi="Symbol" w:hint="default"/>
      </w:rPr>
    </w:lvl>
    <w:lvl w:ilvl="4" w:tplc="5FCEBBFC" w:tentative="1">
      <w:start w:val="1"/>
      <w:numFmt w:val="bullet"/>
      <w:lvlText w:val="o"/>
      <w:lvlJc w:val="left"/>
      <w:pPr>
        <w:ind w:left="3645" w:hanging="360"/>
      </w:pPr>
      <w:rPr>
        <w:rFonts w:ascii="Courier New" w:hAnsi="Courier New" w:cs="Courier New" w:hint="default"/>
      </w:rPr>
    </w:lvl>
    <w:lvl w:ilvl="5" w:tplc="372017F8" w:tentative="1">
      <w:start w:val="1"/>
      <w:numFmt w:val="bullet"/>
      <w:lvlText w:val=""/>
      <w:lvlJc w:val="left"/>
      <w:pPr>
        <w:ind w:left="4365" w:hanging="360"/>
      </w:pPr>
      <w:rPr>
        <w:rFonts w:ascii="Wingdings" w:hAnsi="Wingdings" w:hint="default"/>
      </w:rPr>
    </w:lvl>
    <w:lvl w:ilvl="6" w:tplc="CE869E00" w:tentative="1">
      <w:start w:val="1"/>
      <w:numFmt w:val="bullet"/>
      <w:lvlText w:val=""/>
      <w:lvlJc w:val="left"/>
      <w:pPr>
        <w:ind w:left="5085" w:hanging="360"/>
      </w:pPr>
      <w:rPr>
        <w:rFonts w:ascii="Symbol" w:hAnsi="Symbol" w:hint="default"/>
      </w:rPr>
    </w:lvl>
    <w:lvl w:ilvl="7" w:tplc="007C0C7E" w:tentative="1">
      <w:start w:val="1"/>
      <w:numFmt w:val="bullet"/>
      <w:lvlText w:val="o"/>
      <w:lvlJc w:val="left"/>
      <w:pPr>
        <w:ind w:left="5805" w:hanging="360"/>
      </w:pPr>
      <w:rPr>
        <w:rFonts w:ascii="Courier New" w:hAnsi="Courier New" w:cs="Courier New" w:hint="default"/>
      </w:rPr>
    </w:lvl>
    <w:lvl w:ilvl="8" w:tplc="8388579C" w:tentative="1">
      <w:start w:val="1"/>
      <w:numFmt w:val="bullet"/>
      <w:lvlText w:val=""/>
      <w:lvlJc w:val="left"/>
      <w:pPr>
        <w:ind w:left="6525" w:hanging="360"/>
      </w:pPr>
      <w:rPr>
        <w:rFonts w:ascii="Wingdings" w:hAnsi="Wingdings" w:hint="default"/>
      </w:rPr>
    </w:lvl>
  </w:abstractNum>
  <w:abstractNum w:abstractNumId="4" w15:restartNumberingAfterBreak="0">
    <w:nsid w:val="591961CC"/>
    <w:multiLevelType w:val="hybridMultilevel"/>
    <w:tmpl w:val="254C4E5E"/>
    <w:lvl w:ilvl="0" w:tplc="DADEFF06">
      <w:start w:val="1"/>
      <w:numFmt w:val="bullet"/>
      <w:lvlText w:val=""/>
      <w:lvlJc w:val="left"/>
      <w:pPr>
        <w:ind w:left="1080" w:hanging="360"/>
      </w:pPr>
      <w:rPr>
        <w:rFonts w:ascii="Symbol" w:hAnsi="Symbol" w:hint="default"/>
      </w:rPr>
    </w:lvl>
    <w:lvl w:ilvl="1" w:tplc="401492DA" w:tentative="1">
      <w:start w:val="1"/>
      <w:numFmt w:val="bullet"/>
      <w:lvlText w:val="o"/>
      <w:lvlJc w:val="left"/>
      <w:pPr>
        <w:ind w:left="1800" w:hanging="360"/>
      </w:pPr>
      <w:rPr>
        <w:rFonts w:ascii="Courier New" w:hAnsi="Courier New" w:cs="Courier New" w:hint="default"/>
      </w:rPr>
    </w:lvl>
    <w:lvl w:ilvl="2" w:tplc="46AA762A" w:tentative="1">
      <w:start w:val="1"/>
      <w:numFmt w:val="bullet"/>
      <w:lvlText w:val=""/>
      <w:lvlJc w:val="left"/>
      <w:pPr>
        <w:ind w:left="2520" w:hanging="360"/>
      </w:pPr>
      <w:rPr>
        <w:rFonts w:ascii="Wingdings" w:hAnsi="Wingdings" w:hint="default"/>
      </w:rPr>
    </w:lvl>
    <w:lvl w:ilvl="3" w:tplc="BE30AB42" w:tentative="1">
      <w:start w:val="1"/>
      <w:numFmt w:val="bullet"/>
      <w:lvlText w:val=""/>
      <w:lvlJc w:val="left"/>
      <w:pPr>
        <w:ind w:left="3240" w:hanging="360"/>
      </w:pPr>
      <w:rPr>
        <w:rFonts w:ascii="Symbol" w:hAnsi="Symbol" w:hint="default"/>
      </w:rPr>
    </w:lvl>
    <w:lvl w:ilvl="4" w:tplc="835CC2EC" w:tentative="1">
      <w:start w:val="1"/>
      <w:numFmt w:val="bullet"/>
      <w:lvlText w:val="o"/>
      <w:lvlJc w:val="left"/>
      <w:pPr>
        <w:ind w:left="3960" w:hanging="360"/>
      </w:pPr>
      <w:rPr>
        <w:rFonts w:ascii="Courier New" w:hAnsi="Courier New" w:cs="Courier New" w:hint="default"/>
      </w:rPr>
    </w:lvl>
    <w:lvl w:ilvl="5" w:tplc="7F08D792" w:tentative="1">
      <w:start w:val="1"/>
      <w:numFmt w:val="bullet"/>
      <w:lvlText w:val=""/>
      <w:lvlJc w:val="left"/>
      <w:pPr>
        <w:ind w:left="4680" w:hanging="360"/>
      </w:pPr>
      <w:rPr>
        <w:rFonts w:ascii="Wingdings" w:hAnsi="Wingdings" w:hint="default"/>
      </w:rPr>
    </w:lvl>
    <w:lvl w:ilvl="6" w:tplc="991414D2" w:tentative="1">
      <w:start w:val="1"/>
      <w:numFmt w:val="bullet"/>
      <w:lvlText w:val=""/>
      <w:lvlJc w:val="left"/>
      <w:pPr>
        <w:ind w:left="5400" w:hanging="360"/>
      </w:pPr>
      <w:rPr>
        <w:rFonts w:ascii="Symbol" w:hAnsi="Symbol" w:hint="default"/>
      </w:rPr>
    </w:lvl>
    <w:lvl w:ilvl="7" w:tplc="0D30359C" w:tentative="1">
      <w:start w:val="1"/>
      <w:numFmt w:val="bullet"/>
      <w:lvlText w:val="o"/>
      <w:lvlJc w:val="left"/>
      <w:pPr>
        <w:ind w:left="6120" w:hanging="360"/>
      </w:pPr>
      <w:rPr>
        <w:rFonts w:ascii="Courier New" w:hAnsi="Courier New" w:cs="Courier New" w:hint="default"/>
      </w:rPr>
    </w:lvl>
    <w:lvl w:ilvl="8" w:tplc="05CCB19C" w:tentative="1">
      <w:start w:val="1"/>
      <w:numFmt w:val="bullet"/>
      <w:lvlText w:val=""/>
      <w:lvlJc w:val="left"/>
      <w:pPr>
        <w:ind w:left="6840" w:hanging="360"/>
      </w:pPr>
      <w:rPr>
        <w:rFonts w:ascii="Wingdings" w:hAnsi="Wingdings" w:hint="default"/>
      </w:rPr>
    </w:lvl>
  </w:abstractNum>
  <w:abstractNum w:abstractNumId="5" w15:restartNumberingAfterBreak="0">
    <w:nsid w:val="6F626479"/>
    <w:multiLevelType w:val="multilevel"/>
    <w:tmpl w:val="14E614C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62203F"/>
    <w:multiLevelType w:val="multilevel"/>
    <w:tmpl w:val="14E614C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17062820">
    <w:abstractNumId w:val="0"/>
  </w:num>
  <w:num w:numId="2" w16cid:durableId="1479573025">
    <w:abstractNumId w:val="6"/>
  </w:num>
  <w:num w:numId="3" w16cid:durableId="1616324903">
    <w:abstractNumId w:val="5"/>
  </w:num>
  <w:num w:numId="4" w16cid:durableId="1104418071">
    <w:abstractNumId w:val="4"/>
  </w:num>
  <w:num w:numId="5" w16cid:durableId="624775692">
    <w:abstractNumId w:val="3"/>
  </w:num>
  <w:num w:numId="6" w16cid:durableId="1148983454">
    <w:abstractNumId w:val="1"/>
  </w:num>
  <w:num w:numId="7" w16cid:durableId="137608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57"/>
    <w:rsid w:val="0009113D"/>
    <w:rsid w:val="0009243F"/>
    <w:rsid w:val="000B0035"/>
    <w:rsid w:val="000B03D4"/>
    <w:rsid w:val="00114C6C"/>
    <w:rsid w:val="00154583"/>
    <w:rsid w:val="001C4357"/>
    <w:rsid w:val="001F40CC"/>
    <w:rsid w:val="002229C4"/>
    <w:rsid w:val="00224A76"/>
    <w:rsid w:val="00236B06"/>
    <w:rsid w:val="00262E07"/>
    <w:rsid w:val="00266168"/>
    <w:rsid w:val="002924FA"/>
    <w:rsid w:val="00303F4D"/>
    <w:rsid w:val="0034429C"/>
    <w:rsid w:val="0037493B"/>
    <w:rsid w:val="003800E9"/>
    <w:rsid w:val="003C276F"/>
    <w:rsid w:val="004032D9"/>
    <w:rsid w:val="00404E44"/>
    <w:rsid w:val="00454BB0"/>
    <w:rsid w:val="00455172"/>
    <w:rsid w:val="00474857"/>
    <w:rsid w:val="0047618D"/>
    <w:rsid w:val="004A14B9"/>
    <w:rsid w:val="004E69E5"/>
    <w:rsid w:val="004F70BE"/>
    <w:rsid w:val="005266CF"/>
    <w:rsid w:val="00560B24"/>
    <w:rsid w:val="00563B31"/>
    <w:rsid w:val="005E2E0D"/>
    <w:rsid w:val="005E60D9"/>
    <w:rsid w:val="0060603D"/>
    <w:rsid w:val="00611216"/>
    <w:rsid w:val="006C2758"/>
    <w:rsid w:val="006E2B72"/>
    <w:rsid w:val="0073524A"/>
    <w:rsid w:val="00744028"/>
    <w:rsid w:val="00787AA3"/>
    <w:rsid w:val="007A7228"/>
    <w:rsid w:val="00807754"/>
    <w:rsid w:val="008259A1"/>
    <w:rsid w:val="008A1A7E"/>
    <w:rsid w:val="008B1159"/>
    <w:rsid w:val="008B7257"/>
    <w:rsid w:val="0095179A"/>
    <w:rsid w:val="009801B8"/>
    <w:rsid w:val="00987590"/>
    <w:rsid w:val="009F521A"/>
    <w:rsid w:val="00A179C4"/>
    <w:rsid w:val="00A564DA"/>
    <w:rsid w:val="00A959D8"/>
    <w:rsid w:val="00AB22B6"/>
    <w:rsid w:val="00AB3E3D"/>
    <w:rsid w:val="00AE5348"/>
    <w:rsid w:val="00B07AC8"/>
    <w:rsid w:val="00B40967"/>
    <w:rsid w:val="00B62671"/>
    <w:rsid w:val="00B63E1C"/>
    <w:rsid w:val="00B87841"/>
    <w:rsid w:val="00BE0ABE"/>
    <w:rsid w:val="00C01AE0"/>
    <w:rsid w:val="00C3761A"/>
    <w:rsid w:val="00C74CFE"/>
    <w:rsid w:val="00C924B2"/>
    <w:rsid w:val="00CA05D5"/>
    <w:rsid w:val="00CB6E33"/>
    <w:rsid w:val="00D0431B"/>
    <w:rsid w:val="00D32EA1"/>
    <w:rsid w:val="00D355E5"/>
    <w:rsid w:val="00D55FDE"/>
    <w:rsid w:val="00D82137"/>
    <w:rsid w:val="00DC0393"/>
    <w:rsid w:val="00DF4F76"/>
    <w:rsid w:val="00E01C5D"/>
    <w:rsid w:val="00E10A4B"/>
    <w:rsid w:val="00E77146"/>
    <w:rsid w:val="00EA1E3E"/>
    <w:rsid w:val="00ED3DC4"/>
    <w:rsid w:val="00EE1A68"/>
    <w:rsid w:val="00F11649"/>
    <w:rsid w:val="00F22227"/>
    <w:rsid w:val="00F26A6C"/>
    <w:rsid w:val="00F27ED9"/>
    <w:rsid w:val="00F578AD"/>
    <w:rsid w:val="00F57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39E3"/>
  <w15:chartTrackingRefBased/>
  <w15:docId w15:val="{547E5A52-9CBE-4C51-BF3D-09E91274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357"/>
    <w:rPr>
      <w:rFonts w:eastAsiaTheme="majorEastAsia" w:cstheme="majorBidi"/>
      <w:color w:val="272727" w:themeColor="text1" w:themeTint="D8"/>
    </w:rPr>
  </w:style>
  <w:style w:type="paragraph" w:styleId="Title">
    <w:name w:val="Title"/>
    <w:basedOn w:val="Normal"/>
    <w:next w:val="Normal"/>
    <w:link w:val="TitleChar"/>
    <w:uiPriority w:val="10"/>
    <w:qFormat/>
    <w:rsid w:val="001C4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357"/>
    <w:pPr>
      <w:spacing w:before="160"/>
      <w:jc w:val="center"/>
    </w:pPr>
    <w:rPr>
      <w:i/>
      <w:iCs/>
      <w:color w:val="404040" w:themeColor="text1" w:themeTint="BF"/>
    </w:rPr>
  </w:style>
  <w:style w:type="character" w:customStyle="1" w:styleId="QuoteChar">
    <w:name w:val="Quote Char"/>
    <w:basedOn w:val="DefaultParagraphFont"/>
    <w:link w:val="Quote"/>
    <w:uiPriority w:val="29"/>
    <w:rsid w:val="001C4357"/>
    <w:rPr>
      <w:i/>
      <w:iCs/>
      <w:color w:val="404040" w:themeColor="text1" w:themeTint="BF"/>
    </w:rPr>
  </w:style>
  <w:style w:type="paragraph" w:styleId="ListParagraph">
    <w:name w:val="List Paragraph"/>
    <w:basedOn w:val="Normal"/>
    <w:uiPriority w:val="34"/>
    <w:qFormat/>
    <w:rsid w:val="001C4357"/>
    <w:pPr>
      <w:ind w:left="720"/>
      <w:contextualSpacing/>
    </w:pPr>
  </w:style>
  <w:style w:type="character" w:styleId="IntenseEmphasis">
    <w:name w:val="Intense Emphasis"/>
    <w:basedOn w:val="DefaultParagraphFont"/>
    <w:uiPriority w:val="21"/>
    <w:qFormat/>
    <w:rsid w:val="001C4357"/>
    <w:rPr>
      <w:i/>
      <w:iCs/>
      <w:color w:val="0F4761" w:themeColor="accent1" w:themeShade="BF"/>
    </w:rPr>
  </w:style>
  <w:style w:type="paragraph" w:styleId="IntenseQuote">
    <w:name w:val="Intense Quote"/>
    <w:basedOn w:val="Normal"/>
    <w:next w:val="Normal"/>
    <w:link w:val="IntenseQuoteChar"/>
    <w:uiPriority w:val="30"/>
    <w:qFormat/>
    <w:rsid w:val="001C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357"/>
    <w:rPr>
      <w:i/>
      <w:iCs/>
      <w:color w:val="0F4761" w:themeColor="accent1" w:themeShade="BF"/>
    </w:rPr>
  </w:style>
  <w:style w:type="character" w:styleId="IntenseReference">
    <w:name w:val="Intense Reference"/>
    <w:basedOn w:val="DefaultParagraphFont"/>
    <w:uiPriority w:val="32"/>
    <w:qFormat/>
    <w:rsid w:val="001C4357"/>
    <w:rPr>
      <w:b/>
      <w:bCs/>
      <w:smallCaps/>
      <w:color w:val="0F4761" w:themeColor="accent1" w:themeShade="BF"/>
      <w:spacing w:val="5"/>
    </w:rPr>
  </w:style>
  <w:style w:type="paragraph" w:customStyle="1" w:styleId="Default">
    <w:name w:val="Default"/>
    <w:rsid w:val="00BE0A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9113D"/>
    <w:rPr>
      <w:color w:val="467886" w:themeColor="hyperlink"/>
      <w:u w:val="single"/>
    </w:rPr>
  </w:style>
  <w:style w:type="character" w:styleId="UnresolvedMention">
    <w:name w:val="Unresolved Mention"/>
    <w:basedOn w:val="DefaultParagraphFont"/>
    <w:uiPriority w:val="99"/>
    <w:semiHidden/>
    <w:unhideWhenUsed/>
    <w:rsid w:val="0009113D"/>
    <w:rPr>
      <w:color w:val="605E5C"/>
      <w:shd w:val="clear" w:color="auto" w:fill="E1DFDD"/>
    </w:rPr>
  </w:style>
  <w:style w:type="character" w:customStyle="1" w:styleId="normaltextrun">
    <w:name w:val="normaltextrun"/>
    <w:rsid w:val="0026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462</Words>
  <Characters>2584</Characters>
  <Application>Microsoft Office Word</Application>
  <DocSecurity>0</DocSecurity>
  <Lines>103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Kazantsev</dc:creator>
  <cp:lastModifiedBy>Olesya Kudinova</cp:lastModifiedBy>
  <cp:revision>10</cp:revision>
  <dcterms:created xsi:type="dcterms:W3CDTF">2026-03-09T09:21:00Z</dcterms:created>
  <dcterms:modified xsi:type="dcterms:W3CDTF">2026-03-18T05:08:00Z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d89e5e31-15e5-467b-87ce-6169b1f9237c</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2025-06-03T07:54:28Z</vt:lpwstr>
  </property>
  <property fmtid="{D5CDD505-2E9C-101B-9397-08002B2CF9AE}" pid="8" name="MSIP_Label_d85bea94-60d0-4a5c-9138-48420e73067f_SiteId">
    <vt:lpwstr>30f55b9e-dc49-493e-a20c-0fbb510a0971</vt:lpwstr>
  </property>
  <property fmtid="{D5CDD505-2E9C-101B-9397-08002B2CF9AE}" pid="9" name="MSIP_Label_d85bea94-60d0-4a5c-9138-48420e73067f_Tag">
    <vt:lpwstr>10, 3, 0, 1</vt:lpwstr>
  </property>
</Properties>
</file>