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8BD3" w14:textId="6DD1458B" w:rsidR="00881900" w:rsidRDefault="00881900" w:rsidP="00881900">
      <w:bookmarkStart w:id="0" w:name="_Hlk102724433"/>
    </w:p>
    <w:p w14:paraId="1065D751" w14:textId="77777777" w:rsidR="0096322C" w:rsidRDefault="0096322C" w:rsidP="00881900"/>
    <w:p w14:paraId="01FDB665" w14:textId="14C5A187" w:rsidR="00893BFF" w:rsidRPr="00FC769B" w:rsidRDefault="00893BFF" w:rsidP="00893BFF">
      <w:pPr>
        <w:jc w:val="center"/>
        <w:rPr>
          <w:b/>
        </w:rPr>
      </w:pPr>
      <w:r w:rsidRPr="00FC769B">
        <w:rPr>
          <w:b/>
        </w:rPr>
        <w:t>ТЕХНИЧЕСКОЕ ЗАДАНИЕ</w:t>
      </w:r>
    </w:p>
    <w:p w14:paraId="41E18C23" w14:textId="07E1EEED" w:rsidR="00893BFF" w:rsidRDefault="009B0097" w:rsidP="009B0097">
      <w:pPr>
        <w:jc w:val="center"/>
        <w:rPr>
          <w:bCs/>
        </w:rPr>
      </w:pPr>
      <w:r w:rsidRPr="009B0097">
        <w:rPr>
          <w:bCs/>
        </w:rPr>
        <w:t xml:space="preserve">на закупку легковых автомашин 4х4 для отдела службы безопасности </w:t>
      </w:r>
      <w:proofErr w:type="spellStart"/>
      <w:r w:rsidRPr="009B0097">
        <w:rPr>
          <w:bCs/>
        </w:rPr>
        <w:t>Балыкчинской</w:t>
      </w:r>
      <w:proofErr w:type="spellEnd"/>
      <w:r w:rsidRPr="009B0097">
        <w:rPr>
          <w:bCs/>
        </w:rPr>
        <w:t xml:space="preserve"> перевалочной базы ЗАО «Кумтор Голд Компани»</w:t>
      </w:r>
    </w:p>
    <w:p w14:paraId="340A2525" w14:textId="77777777" w:rsidR="009B0097" w:rsidRPr="00FC769B" w:rsidRDefault="009B0097" w:rsidP="009B0097">
      <w:pPr>
        <w:jc w:val="center"/>
      </w:pPr>
    </w:p>
    <w:tbl>
      <w:tblPr>
        <w:tblW w:w="553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287"/>
        <w:gridCol w:w="6928"/>
      </w:tblGrid>
      <w:tr w:rsidR="00893BFF" w:rsidRPr="00FC769B" w14:paraId="68D3D2F7" w14:textId="77777777" w:rsidTr="00154946">
        <w:tc>
          <w:tcPr>
            <w:tcW w:w="261" w:type="pct"/>
          </w:tcPr>
          <w:p w14:paraId="04C9F5C2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№</w:t>
            </w:r>
          </w:p>
          <w:p w14:paraId="52E5BB30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п/п</w:t>
            </w:r>
          </w:p>
        </w:tc>
        <w:tc>
          <w:tcPr>
            <w:tcW w:w="1525" w:type="pct"/>
          </w:tcPr>
          <w:p w14:paraId="524B049E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 xml:space="preserve">Перечень основных </w:t>
            </w:r>
          </w:p>
          <w:p w14:paraId="22FCF59F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данных и требований</w:t>
            </w:r>
          </w:p>
        </w:tc>
        <w:tc>
          <w:tcPr>
            <w:tcW w:w="3214" w:type="pct"/>
          </w:tcPr>
          <w:p w14:paraId="5D678E88" w14:textId="77777777" w:rsidR="00893BFF" w:rsidRPr="00FC769B" w:rsidRDefault="00893BFF" w:rsidP="00E55DCE">
            <w:pPr>
              <w:jc w:val="center"/>
              <w:rPr>
                <w:b/>
              </w:rPr>
            </w:pPr>
            <w:r w:rsidRPr="00FC769B">
              <w:rPr>
                <w:b/>
              </w:rPr>
              <w:t>Основные данные и требования</w:t>
            </w:r>
          </w:p>
        </w:tc>
      </w:tr>
      <w:tr w:rsidR="00154946" w:rsidRPr="00FC769B" w14:paraId="3645D59F" w14:textId="77777777" w:rsidTr="00154946">
        <w:trPr>
          <w:trHeight w:val="436"/>
        </w:trPr>
        <w:tc>
          <w:tcPr>
            <w:tcW w:w="261" w:type="pct"/>
          </w:tcPr>
          <w:p w14:paraId="21514C96" w14:textId="77777777" w:rsidR="00154946" w:rsidRPr="00FC769B" w:rsidRDefault="00154946" w:rsidP="00154946">
            <w:pPr>
              <w:jc w:val="center"/>
            </w:pPr>
            <w:r w:rsidRPr="00FC769B">
              <w:t>1.</w:t>
            </w:r>
          </w:p>
        </w:tc>
        <w:tc>
          <w:tcPr>
            <w:tcW w:w="1525" w:type="pct"/>
          </w:tcPr>
          <w:p w14:paraId="46F3DDD3" w14:textId="07EF1911" w:rsidR="00154946" w:rsidRPr="00CB4860" w:rsidRDefault="00154946" w:rsidP="00154946">
            <w:r w:rsidRPr="00FB39A1">
              <w:t>Место доставки</w:t>
            </w:r>
          </w:p>
        </w:tc>
        <w:tc>
          <w:tcPr>
            <w:tcW w:w="3214" w:type="pct"/>
          </w:tcPr>
          <w:p w14:paraId="1491BE7F" w14:textId="1C8F4171" w:rsidR="00154946" w:rsidRPr="00FC769B" w:rsidRDefault="00154946" w:rsidP="00154946">
            <w:r w:rsidRPr="00FB39A1">
              <w:t>Иссык-Кульская область, перевалочная база рудника Кумтор г. Балыкчы (БПБ) или г. Бишкеке Ибраимова 24 склад «КГК».</w:t>
            </w:r>
          </w:p>
        </w:tc>
      </w:tr>
      <w:tr w:rsidR="00881900" w:rsidRPr="00FC769B" w14:paraId="4E80273E" w14:textId="77777777" w:rsidTr="00154946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61" w:type="pct"/>
          </w:tcPr>
          <w:p w14:paraId="3020F32E" w14:textId="77777777" w:rsidR="00881900" w:rsidRPr="00FC769B" w:rsidRDefault="00881900" w:rsidP="00881900">
            <w:pPr>
              <w:jc w:val="center"/>
            </w:pPr>
            <w:r w:rsidRPr="00FC769B">
              <w:t>2.</w:t>
            </w:r>
          </w:p>
        </w:tc>
        <w:tc>
          <w:tcPr>
            <w:tcW w:w="1525" w:type="pct"/>
          </w:tcPr>
          <w:p w14:paraId="7B1DEAF2" w14:textId="77777777" w:rsidR="00881900" w:rsidRPr="00FC769B" w:rsidRDefault="00881900" w:rsidP="00881900">
            <w:r w:rsidRPr="00FC769B">
              <w:t xml:space="preserve">Заказчик </w:t>
            </w:r>
          </w:p>
        </w:tc>
        <w:tc>
          <w:tcPr>
            <w:tcW w:w="3214" w:type="pct"/>
          </w:tcPr>
          <w:p w14:paraId="240E2A79" w14:textId="6639907B" w:rsidR="00881900" w:rsidRPr="00FC769B" w:rsidRDefault="00881900" w:rsidP="004E4CC8">
            <w:r w:rsidRPr="00FC769B">
              <w:t>ЗАО «Кумтор Голд Компани»</w:t>
            </w:r>
            <w:r>
              <w:t>.</w:t>
            </w:r>
          </w:p>
        </w:tc>
      </w:tr>
      <w:tr w:rsidR="00881900" w:rsidRPr="00FC769B" w14:paraId="08FAE24E" w14:textId="77777777" w:rsidTr="00154946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61" w:type="pct"/>
          </w:tcPr>
          <w:p w14:paraId="3F82D5DD" w14:textId="7396F7B4" w:rsidR="00881900" w:rsidRDefault="00301DA3" w:rsidP="00881900">
            <w:pPr>
              <w:jc w:val="center"/>
            </w:pPr>
            <w:r>
              <w:t>3</w:t>
            </w:r>
            <w:r w:rsidR="00881900" w:rsidRPr="00FC769B">
              <w:t>.</w:t>
            </w:r>
          </w:p>
        </w:tc>
        <w:tc>
          <w:tcPr>
            <w:tcW w:w="1525" w:type="pct"/>
          </w:tcPr>
          <w:p w14:paraId="195365F1" w14:textId="7AC3A534" w:rsidR="00881900" w:rsidRDefault="00154946" w:rsidP="00881900">
            <w:r>
              <w:t>Предмет закупки</w:t>
            </w:r>
          </w:p>
        </w:tc>
        <w:tc>
          <w:tcPr>
            <w:tcW w:w="3214" w:type="pct"/>
          </w:tcPr>
          <w:p w14:paraId="2F7A7C2F" w14:textId="4EEF97F0" w:rsidR="00881900" w:rsidRPr="0039696D" w:rsidRDefault="00881900" w:rsidP="004E4CC8">
            <w:r>
              <w:t>Предметом технического задания является приобретение</w:t>
            </w:r>
            <w:r w:rsidR="007C38A0">
              <w:t xml:space="preserve"> </w:t>
            </w:r>
            <w:r w:rsidR="00E907A2">
              <w:t>2</w:t>
            </w:r>
            <w:r w:rsidR="009E78CD">
              <w:t xml:space="preserve"> (дв</w:t>
            </w:r>
            <w:r w:rsidR="00150A88">
              <w:t>ух</w:t>
            </w:r>
            <w:r w:rsidR="009E78CD">
              <w:t>)</w:t>
            </w:r>
            <w:r w:rsidR="007C38A0">
              <w:t xml:space="preserve"> единиц</w:t>
            </w:r>
            <w:r>
              <w:t xml:space="preserve"> </w:t>
            </w:r>
            <w:r w:rsidR="009E78CD">
              <w:t>автомоб</w:t>
            </w:r>
            <w:r w:rsidR="00E963BC">
              <w:t>илей</w:t>
            </w:r>
            <w:r>
              <w:t xml:space="preserve"> </w:t>
            </w:r>
            <w:r w:rsidRPr="00827750">
              <w:t xml:space="preserve">Toyota </w:t>
            </w:r>
            <w:r w:rsidR="00150A88">
              <w:rPr>
                <w:lang w:val="en-US"/>
              </w:rPr>
              <w:t>Hilux</w:t>
            </w:r>
            <w:r w:rsidR="0039696D" w:rsidRPr="0039696D">
              <w:t xml:space="preserve"> </w:t>
            </w:r>
            <w:r w:rsidR="009E78CD">
              <w:t xml:space="preserve">или </w:t>
            </w:r>
            <w:r w:rsidR="00E963BC">
              <w:t>эквивалента.</w:t>
            </w:r>
          </w:p>
        </w:tc>
      </w:tr>
      <w:tr w:rsidR="00881900" w:rsidRPr="00FC769B" w14:paraId="3A64261D" w14:textId="77777777" w:rsidTr="00154946">
        <w:tblPrEx>
          <w:tblLook w:val="0000" w:firstRow="0" w:lastRow="0" w:firstColumn="0" w:lastColumn="0" w:noHBand="0" w:noVBand="0"/>
        </w:tblPrEx>
        <w:trPr>
          <w:trHeight w:val="2852"/>
        </w:trPr>
        <w:tc>
          <w:tcPr>
            <w:tcW w:w="261" w:type="pct"/>
          </w:tcPr>
          <w:p w14:paraId="6B5D999D" w14:textId="63E71AF8" w:rsidR="00881900" w:rsidRPr="00FC769B" w:rsidRDefault="00301DA3" w:rsidP="00881900">
            <w:pPr>
              <w:jc w:val="center"/>
            </w:pPr>
            <w:r>
              <w:t>4</w:t>
            </w:r>
            <w:r w:rsidR="00881900" w:rsidRPr="00FC769B">
              <w:t>.</w:t>
            </w:r>
          </w:p>
        </w:tc>
        <w:tc>
          <w:tcPr>
            <w:tcW w:w="1525" w:type="pct"/>
          </w:tcPr>
          <w:p w14:paraId="00DB0670" w14:textId="18AA2D6E" w:rsidR="00881900" w:rsidRPr="00B767A5" w:rsidRDefault="00301DA3" w:rsidP="00881900">
            <w:r>
              <w:t>Общие требования / Нормы и стандарты</w:t>
            </w:r>
          </w:p>
        </w:tc>
        <w:tc>
          <w:tcPr>
            <w:tcW w:w="3214" w:type="pct"/>
          </w:tcPr>
          <w:p w14:paraId="16CF68CE" w14:textId="0D2C9B2A" w:rsidR="00881900" w:rsidRDefault="00881900" w:rsidP="004E4CC8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Поставляемы</w:t>
            </w:r>
            <w:r w:rsidR="00E907A2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автомобил</w:t>
            </w:r>
            <w:r w:rsidR="00E907A2">
              <w:rPr>
                <w:lang w:val="ru-RU"/>
              </w:rPr>
              <w:t>и</w:t>
            </w:r>
            <w:r>
              <w:rPr>
                <w:lang w:val="ru-RU"/>
              </w:rPr>
              <w:t xml:space="preserve"> (далее АТС) долж</w:t>
            </w:r>
            <w:r w:rsidR="00E907A2">
              <w:rPr>
                <w:lang w:val="ru-RU"/>
              </w:rPr>
              <w:t>ны</w:t>
            </w:r>
            <w:r>
              <w:rPr>
                <w:lang w:val="ru-RU"/>
              </w:rPr>
              <w:t xml:space="preserve"> быть новым</w:t>
            </w:r>
            <w:r w:rsidR="00E907A2">
              <w:rPr>
                <w:lang w:val="ru-RU"/>
              </w:rPr>
              <w:t>и</w:t>
            </w:r>
            <w:r>
              <w:rPr>
                <w:lang w:val="ru-RU"/>
              </w:rPr>
              <w:t>, не бывшим</w:t>
            </w:r>
            <w:r w:rsidR="00E907A2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в употреблени</w:t>
            </w:r>
            <w:r w:rsidR="00E907A2">
              <w:rPr>
                <w:lang w:val="ru-RU"/>
              </w:rPr>
              <w:t>и</w:t>
            </w:r>
            <w:r>
              <w:rPr>
                <w:lang w:val="ru-RU"/>
              </w:rPr>
              <w:t xml:space="preserve">. </w:t>
            </w:r>
          </w:p>
          <w:p w14:paraId="13DD2DDB" w14:textId="506C85C2" w:rsidR="00881900" w:rsidRDefault="00881900" w:rsidP="004E4CC8">
            <w:pPr>
              <w:pStyle w:val="a5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>Тип –</w:t>
            </w:r>
            <w:r w:rsidR="009B0097">
              <w:rPr>
                <w:lang w:val="ru-RU"/>
              </w:rPr>
              <w:t xml:space="preserve"> </w:t>
            </w:r>
            <w:r w:rsidR="001D6F10">
              <w:rPr>
                <w:lang w:val="ru-RU"/>
              </w:rPr>
              <w:t>пикап</w:t>
            </w:r>
            <w:r>
              <w:rPr>
                <w:lang w:val="ru-RU"/>
              </w:rPr>
              <w:t>,</w:t>
            </w:r>
            <w:r w:rsidR="00874943">
              <w:rPr>
                <w:lang w:val="ru-RU"/>
              </w:rPr>
              <w:t xml:space="preserve"> легковой автомобиль</w:t>
            </w:r>
            <w:r>
              <w:rPr>
                <w:lang w:val="ru-RU"/>
              </w:rPr>
              <w:t xml:space="preserve">, относящийся к транспортным средствам категории В. </w:t>
            </w:r>
          </w:p>
          <w:p w14:paraId="161815CC" w14:textId="77777777" w:rsidR="00881900" w:rsidRDefault="00881900" w:rsidP="004E4CC8">
            <w:pPr>
              <w:pStyle w:val="a5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>Назначение – движение по дорогам общего назначения, для перевозки людей.</w:t>
            </w:r>
          </w:p>
          <w:p w14:paraId="68BBAB45" w14:textId="06D2D10D" w:rsidR="00881900" w:rsidRDefault="00881900" w:rsidP="004E4CC8">
            <w:pPr>
              <w:pStyle w:val="a5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Область применения на шоссейных, грунтовых и горных дорогах на высоте свыше 4000м. над уровнем моря, при температуре от -35 </w:t>
            </w:r>
            <w:r>
              <w:rPr>
                <w:rFonts w:ascii="Cambria Math" w:hAnsi="Cambria Math"/>
                <w:lang w:val="ru-RU"/>
              </w:rPr>
              <w:t>°</w:t>
            </w:r>
            <w:r>
              <w:rPr>
                <w:lang w:val="ru-RU"/>
              </w:rPr>
              <w:t>С до +40 °С.</w:t>
            </w:r>
          </w:p>
          <w:p w14:paraId="65F2C479" w14:textId="7BE72728" w:rsidR="00881900" w:rsidRDefault="00881900" w:rsidP="004E4CC8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АТС должен соответствовать или превышать требования технических спецификаций по производительности и </w:t>
            </w:r>
            <w:proofErr w:type="spellStart"/>
            <w:r>
              <w:rPr>
                <w:lang w:val="ru-RU"/>
              </w:rPr>
              <w:t>энергоэкономическим</w:t>
            </w:r>
            <w:proofErr w:type="spellEnd"/>
            <w:r>
              <w:rPr>
                <w:lang w:val="ru-RU"/>
              </w:rPr>
              <w:t xml:space="preserve"> показателям</w:t>
            </w:r>
          </w:p>
          <w:p w14:paraId="493A6F23" w14:textId="0C908098" w:rsidR="00881900" w:rsidRDefault="00881900" w:rsidP="004E4CC8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Все необходимые руководства пользователя и техническая документация должна быть в комплекте и не допускается в виде копий</w:t>
            </w:r>
          </w:p>
          <w:p w14:paraId="7859BC32" w14:textId="5C33331D" w:rsidR="00881900" w:rsidRDefault="00881900" w:rsidP="004E4CC8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Товар должен соответствовать действующим требованиям безопасности, установленным законодательством</w:t>
            </w:r>
          </w:p>
          <w:p w14:paraId="3E9D0726" w14:textId="6D6ED977" w:rsidR="00881900" w:rsidRDefault="00881900" w:rsidP="004E4CC8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 осуществлении поставки АТС поставщик должен предоставить: оригиналы или в установленном порядке заверенные копии действующих сертификатов соответствий и деклараций о соответствии требованиям нормативных документов на поставляемый товар на территории КР / ЕАЭС.</w:t>
            </w:r>
          </w:p>
          <w:p w14:paraId="00222EA5" w14:textId="2BB1BBB8" w:rsidR="00881900" w:rsidRPr="00571877" w:rsidRDefault="00881900" w:rsidP="004E4CC8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Поставляемый товар не должен находиться в залоге, под арестом или иным обременением.</w:t>
            </w:r>
          </w:p>
        </w:tc>
      </w:tr>
      <w:tr w:rsidR="00150A88" w:rsidRPr="00FC769B" w14:paraId="3E7B9974" w14:textId="77777777" w:rsidTr="00154946">
        <w:tblPrEx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261" w:type="pct"/>
          </w:tcPr>
          <w:p w14:paraId="2F170CE4" w14:textId="4C7BD5F9" w:rsidR="00150A88" w:rsidRPr="00FC769B" w:rsidRDefault="00150A88" w:rsidP="00150A88">
            <w:pPr>
              <w:jc w:val="center"/>
            </w:pPr>
            <w:r>
              <w:t>5</w:t>
            </w:r>
            <w:r w:rsidRPr="00FC769B">
              <w:t>.</w:t>
            </w:r>
          </w:p>
        </w:tc>
        <w:tc>
          <w:tcPr>
            <w:tcW w:w="1525" w:type="pct"/>
          </w:tcPr>
          <w:p w14:paraId="22564D56" w14:textId="76503207" w:rsidR="00150A88" w:rsidRPr="00B767A5" w:rsidRDefault="00150A88" w:rsidP="00150A88">
            <w:r>
              <w:t>Технические характеристики</w:t>
            </w:r>
          </w:p>
        </w:tc>
        <w:tc>
          <w:tcPr>
            <w:tcW w:w="3214" w:type="pct"/>
          </w:tcPr>
          <w:p w14:paraId="6A9BDAD4" w14:textId="77777777" w:rsid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D026C2">
              <w:rPr>
                <w:lang w:val="ru-RU"/>
              </w:rPr>
              <w:t>Комплектация: базовая</w:t>
            </w:r>
          </w:p>
          <w:p w14:paraId="7826F21F" w14:textId="77777777" w:rsid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Пробег: не более </w:t>
            </w:r>
            <w:r w:rsidRPr="00947855">
              <w:rPr>
                <w:lang w:val="ru-RU"/>
              </w:rPr>
              <w:t>1</w:t>
            </w:r>
            <w:r>
              <w:rPr>
                <w:lang w:val="ru-RU"/>
              </w:rPr>
              <w:t>50 км</w:t>
            </w:r>
          </w:p>
          <w:p w14:paraId="092379D0" w14:textId="77777777" w:rsid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Объем бака: от 120 литров</w:t>
            </w:r>
          </w:p>
          <w:p w14:paraId="3104DF6E" w14:textId="56B5BE94" w:rsidR="00150A88" w:rsidRP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 w:rsidRPr="00947855">
              <w:rPr>
                <w:lang w:val="ru-RU"/>
              </w:rPr>
              <w:t>Модель</w:t>
            </w:r>
            <w:r w:rsidRPr="00150A88">
              <w:t xml:space="preserve">: </w:t>
            </w:r>
            <w:r>
              <w:rPr>
                <w:lang w:val="ru-RU"/>
              </w:rPr>
              <w:t>Пикап</w:t>
            </w:r>
            <w:r>
              <w:t xml:space="preserve"> </w:t>
            </w:r>
          </w:p>
          <w:p w14:paraId="22FC41A6" w14:textId="77777777" w:rsid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947855">
              <w:rPr>
                <w:lang w:val="ru-RU"/>
              </w:rPr>
              <w:t xml:space="preserve">Тип: </w:t>
            </w:r>
            <w:r>
              <w:rPr>
                <w:lang w:val="ru-RU"/>
              </w:rPr>
              <w:t>легковой</w:t>
            </w:r>
          </w:p>
          <w:p w14:paraId="426F4A1B" w14:textId="677926E7" w:rsid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947855">
              <w:rPr>
                <w:lang w:val="ru-RU"/>
              </w:rPr>
              <w:t>Год выпуска: 202</w:t>
            </w:r>
            <w:r>
              <w:rPr>
                <w:lang w:val="ru-RU"/>
              </w:rPr>
              <w:t>5 и выше</w:t>
            </w:r>
          </w:p>
          <w:p w14:paraId="427ACE9E" w14:textId="77777777" w:rsidR="00150A88" w:rsidRP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rStyle w:val="af1"/>
                <w:b w:val="0"/>
                <w:bCs w:val="0"/>
                <w:lang w:val="ru-RU"/>
              </w:rPr>
            </w:pPr>
            <w:r w:rsidRPr="00150A88">
              <w:rPr>
                <w:rStyle w:val="af1"/>
                <w:b w:val="0"/>
                <w:bCs w:val="0"/>
                <w:lang w:val="ru-RU"/>
              </w:rPr>
              <w:t>Двигатель: дизельный, не ниже Евро-3</w:t>
            </w:r>
          </w:p>
          <w:p w14:paraId="7C5550F2" w14:textId="77777777" w:rsidR="00150A88" w:rsidRPr="00C3469D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C3469D">
              <w:rPr>
                <w:lang w:val="ru-RU"/>
              </w:rPr>
              <w:t xml:space="preserve">Объем: от </w:t>
            </w:r>
            <w:r>
              <w:t>2393</w:t>
            </w:r>
            <w:r w:rsidRPr="00C3469D">
              <w:rPr>
                <w:lang w:val="ru-RU"/>
              </w:rPr>
              <w:t xml:space="preserve"> см. куб. </w:t>
            </w:r>
          </w:p>
          <w:p w14:paraId="700F540A" w14:textId="77777777" w:rsidR="00150A88" w:rsidRPr="00C3469D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C3469D">
              <w:rPr>
                <w:lang w:val="ru-RU"/>
              </w:rPr>
              <w:t xml:space="preserve">Мощность: от </w:t>
            </w:r>
            <w:r>
              <w:rPr>
                <w:lang w:val="ru-RU"/>
              </w:rPr>
              <w:t>110</w:t>
            </w:r>
            <w:r w:rsidRPr="00C3469D">
              <w:rPr>
                <w:lang w:val="ru-RU"/>
              </w:rPr>
              <w:t xml:space="preserve"> кВт.</w:t>
            </w:r>
          </w:p>
          <w:p w14:paraId="1717F4DA" w14:textId="77777777" w:rsidR="00150A88" w:rsidRPr="00C3469D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C3469D">
              <w:rPr>
                <w:lang w:val="ru-RU"/>
              </w:rPr>
              <w:t xml:space="preserve">Наличие </w:t>
            </w:r>
            <w:r>
              <w:rPr>
                <w:lang w:val="ru-RU"/>
              </w:rPr>
              <w:t>т</w:t>
            </w:r>
            <w:r w:rsidRPr="00C3469D">
              <w:rPr>
                <w:lang w:val="ru-RU"/>
              </w:rPr>
              <w:t xml:space="preserve">урбины: </w:t>
            </w:r>
            <w:r>
              <w:rPr>
                <w:lang w:val="ru-RU"/>
              </w:rPr>
              <w:t>д</w:t>
            </w:r>
            <w:r w:rsidRPr="00C3469D">
              <w:rPr>
                <w:lang w:val="ru-RU"/>
              </w:rPr>
              <w:t xml:space="preserve">а </w:t>
            </w:r>
          </w:p>
          <w:p w14:paraId="0D19145C" w14:textId="77777777" w:rsidR="00150A88" w:rsidRPr="00C3469D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C3469D">
              <w:rPr>
                <w:lang w:val="ru-RU"/>
              </w:rPr>
              <w:t>Коробка передач: механическая</w:t>
            </w:r>
          </w:p>
          <w:p w14:paraId="162EB3A3" w14:textId="77777777" w:rsidR="00150A88" w:rsidRPr="00C3469D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C3469D">
              <w:rPr>
                <w:lang w:val="ru-RU"/>
              </w:rPr>
              <w:t>Количество передач: от пяти и выше</w:t>
            </w:r>
          </w:p>
          <w:p w14:paraId="18AE401F" w14:textId="77777777" w:rsid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C3469D">
              <w:rPr>
                <w:lang w:val="ru-RU"/>
              </w:rPr>
              <w:t>Колесная формула: 4х4</w:t>
            </w:r>
          </w:p>
          <w:p w14:paraId="6B8946AB" w14:textId="223C2ABB" w:rsid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Число мест</w:t>
            </w:r>
            <w:r>
              <w:t>: 5</w:t>
            </w:r>
          </w:p>
          <w:p w14:paraId="1512FD8B" w14:textId="029DA5D0" w:rsid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150A88">
              <w:rPr>
                <w:lang w:val="ru-RU"/>
              </w:rPr>
              <w:t>Цвет: (предпочтение) белый</w:t>
            </w:r>
          </w:p>
          <w:p w14:paraId="43C6DB19" w14:textId="22BAE02D" w:rsidR="00150A88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150A88">
              <w:rPr>
                <w:lang w:val="ru-RU"/>
              </w:rPr>
              <w:t>Активные и пассивные системы безопасности</w:t>
            </w:r>
          </w:p>
          <w:p w14:paraId="2E84FA1B" w14:textId="6CFC9CBA" w:rsidR="00150A88" w:rsidRPr="009B0097" w:rsidRDefault="00150A88" w:rsidP="00150A88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150A88">
              <w:rPr>
                <w:lang w:val="ru-RU"/>
              </w:rPr>
              <w:lastRenderedPageBreak/>
              <w:t>Адаптация к работе в условиях высокогорья и холодного климата.</w:t>
            </w:r>
          </w:p>
        </w:tc>
      </w:tr>
      <w:tr w:rsidR="00150A88" w:rsidRPr="00FC769B" w14:paraId="6868DCDB" w14:textId="77777777" w:rsidTr="00154946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14:paraId="4B7EE5D8" w14:textId="78CB73E5" w:rsidR="00150A88" w:rsidRDefault="00150A88" w:rsidP="00150A88">
            <w:pPr>
              <w:jc w:val="center"/>
            </w:pPr>
            <w:r>
              <w:lastRenderedPageBreak/>
              <w:t>6.</w:t>
            </w:r>
          </w:p>
        </w:tc>
        <w:tc>
          <w:tcPr>
            <w:tcW w:w="1525" w:type="pct"/>
          </w:tcPr>
          <w:p w14:paraId="5E446C14" w14:textId="368E145F" w:rsidR="00150A88" w:rsidRPr="00834196" w:rsidRDefault="00150A88" w:rsidP="00150A88">
            <w:pPr>
              <w:spacing w:after="160" w:line="259" w:lineRule="auto"/>
              <w:contextualSpacing/>
            </w:pPr>
            <w:r>
              <w:t>Условия оплаты и сроки поставки</w:t>
            </w:r>
          </w:p>
        </w:tc>
        <w:tc>
          <w:tcPr>
            <w:tcW w:w="3214" w:type="pct"/>
          </w:tcPr>
          <w:p w14:paraId="556546D7" w14:textId="1E7DA780" w:rsidR="00150A88" w:rsidRPr="00B14E85" w:rsidRDefault="00150A88" w:rsidP="00150A88">
            <w:pPr>
              <w:pStyle w:val="a5"/>
              <w:numPr>
                <w:ilvl w:val="6"/>
                <w:numId w:val="9"/>
              </w:numPr>
              <w:ind w:left="346" w:hanging="346"/>
              <w:rPr>
                <w:lang w:val="ru-RU"/>
              </w:rPr>
            </w:pPr>
            <w:r w:rsidRPr="00B14E85">
              <w:rPr>
                <w:lang w:val="ru-RU"/>
              </w:rPr>
              <w:t>Условия оплаты:</w:t>
            </w:r>
            <w:r>
              <w:rPr>
                <w:lang w:val="ru-RU"/>
              </w:rPr>
              <w:t xml:space="preserve"> </w:t>
            </w:r>
            <w:r w:rsidRPr="00B14E85">
              <w:rPr>
                <w:lang w:val="ru-RU"/>
              </w:rPr>
              <w:t>По согласовани</w:t>
            </w:r>
            <w:r>
              <w:rPr>
                <w:lang w:val="ru-RU"/>
              </w:rPr>
              <w:t>ю</w:t>
            </w:r>
            <w:r w:rsidRPr="00B14E85">
              <w:rPr>
                <w:lang w:val="ru-RU"/>
              </w:rPr>
              <w:t xml:space="preserve"> с заказчиком</w:t>
            </w:r>
          </w:p>
          <w:p w14:paraId="2EC19205" w14:textId="448FEC60" w:rsidR="00150A88" w:rsidRDefault="00150A88" w:rsidP="00150A88">
            <w:pPr>
              <w:pStyle w:val="a5"/>
              <w:numPr>
                <w:ilvl w:val="6"/>
                <w:numId w:val="9"/>
              </w:numPr>
              <w:ind w:left="346" w:hanging="346"/>
              <w:rPr>
                <w:lang w:val="ru-RU"/>
              </w:rPr>
            </w:pPr>
            <w:r>
              <w:rPr>
                <w:lang w:val="ru-RU"/>
              </w:rPr>
              <w:t>Доставка осуществляется производителем до</w:t>
            </w:r>
            <w:r w:rsidRPr="006200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Бишкека или БПБ в установленные сроки заказчиком.</w:t>
            </w:r>
          </w:p>
          <w:p w14:paraId="606BF185" w14:textId="29536235" w:rsidR="00150A88" w:rsidRDefault="00150A88" w:rsidP="00150A88">
            <w:pPr>
              <w:pStyle w:val="a5"/>
              <w:numPr>
                <w:ilvl w:val="6"/>
                <w:numId w:val="9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Сборка и ввод в эксплуатацию в установленные сроки заказчиком.</w:t>
            </w:r>
          </w:p>
          <w:p w14:paraId="01F32897" w14:textId="530B93B2" w:rsidR="00150A88" w:rsidRPr="004B49D8" w:rsidRDefault="00150A88" w:rsidP="00150A88">
            <w:pPr>
              <w:pStyle w:val="a5"/>
              <w:numPr>
                <w:ilvl w:val="6"/>
                <w:numId w:val="9"/>
              </w:numPr>
              <w:ind w:left="346" w:hanging="346"/>
              <w:rPr>
                <w:lang w:val="ru-RU"/>
              </w:rPr>
            </w:pPr>
            <w:r w:rsidRPr="00BA73B5">
              <w:rPr>
                <w:lang w:val="ru-RU"/>
              </w:rPr>
              <w:t>В случае невыполнения обязательств по срокам, будут рассмотрены штрафные санкции.</w:t>
            </w:r>
          </w:p>
        </w:tc>
      </w:tr>
      <w:tr w:rsidR="00150A88" w:rsidRPr="00FC769B" w14:paraId="096CA5E0" w14:textId="77777777" w:rsidTr="00154946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14:paraId="5A3225DA" w14:textId="7CE6DF75" w:rsidR="00150A88" w:rsidRPr="004B49D8" w:rsidRDefault="00150A88" w:rsidP="00150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525" w:type="pct"/>
          </w:tcPr>
          <w:p w14:paraId="50E305D8" w14:textId="1B8F7C99" w:rsidR="00150A88" w:rsidRDefault="00150A88" w:rsidP="00150A88">
            <w:pPr>
              <w:spacing w:after="160" w:line="259" w:lineRule="auto"/>
              <w:contextualSpacing/>
            </w:pPr>
            <w:r>
              <w:t>Приемка</w:t>
            </w:r>
          </w:p>
        </w:tc>
        <w:tc>
          <w:tcPr>
            <w:tcW w:w="3214" w:type="pct"/>
          </w:tcPr>
          <w:p w14:paraId="5F774DF9" w14:textId="77777777" w:rsidR="00150A88" w:rsidRPr="002E5A4A" w:rsidRDefault="00150A88" w:rsidP="00150A88">
            <w:pPr>
              <w:pStyle w:val="a5"/>
              <w:numPr>
                <w:ilvl w:val="0"/>
                <w:numId w:val="7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Приемка производится на территории заказчика в присутствии поставщика.</w:t>
            </w:r>
          </w:p>
          <w:p w14:paraId="30640DA8" w14:textId="7EF7240B" w:rsidR="00150A88" w:rsidRPr="00BA73B5" w:rsidRDefault="00150A88" w:rsidP="00150A88">
            <w:pPr>
              <w:pStyle w:val="a5"/>
              <w:numPr>
                <w:ilvl w:val="0"/>
                <w:numId w:val="7"/>
              </w:numPr>
              <w:ind w:left="346" w:hanging="346"/>
              <w:rPr>
                <w:lang w:val="ru-RU"/>
              </w:rPr>
            </w:pPr>
            <w:r w:rsidRPr="002E5A4A">
              <w:rPr>
                <w:lang w:val="ru-RU"/>
              </w:rPr>
              <w:t>Все затраты за дополнительные работы выявленные в ходе проверки оборудования несет поставщик</w:t>
            </w:r>
          </w:p>
        </w:tc>
      </w:tr>
      <w:tr w:rsidR="00150A88" w:rsidRPr="00FC769B" w14:paraId="3545934C" w14:textId="77777777" w:rsidTr="00154946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261" w:type="pct"/>
          </w:tcPr>
          <w:p w14:paraId="26BAC119" w14:textId="626E6F77" w:rsidR="00150A88" w:rsidRPr="00FC769B" w:rsidRDefault="00150A88" w:rsidP="00150A88">
            <w:pPr>
              <w:jc w:val="center"/>
            </w:pPr>
            <w:r>
              <w:rPr>
                <w:lang w:val="en-US"/>
              </w:rPr>
              <w:t>8</w:t>
            </w:r>
            <w:r w:rsidRPr="00FC769B">
              <w:t>.</w:t>
            </w:r>
          </w:p>
        </w:tc>
        <w:tc>
          <w:tcPr>
            <w:tcW w:w="1525" w:type="pct"/>
          </w:tcPr>
          <w:p w14:paraId="658E9A45" w14:textId="53E8A287" w:rsidR="00150A88" w:rsidRPr="00FC769B" w:rsidRDefault="00150A88" w:rsidP="00150A88">
            <w:r>
              <w:t xml:space="preserve">Гарантийный срок </w:t>
            </w:r>
          </w:p>
        </w:tc>
        <w:tc>
          <w:tcPr>
            <w:tcW w:w="3214" w:type="pct"/>
          </w:tcPr>
          <w:p w14:paraId="67154003" w14:textId="5DBE53E3" w:rsidR="00150A88" w:rsidRPr="00BA73B5" w:rsidRDefault="00150A88" w:rsidP="00150A88">
            <w:pPr>
              <w:pStyle w:val="a5"/>
              <w:numPr>
                <w:ilvl w:val="0"/>
                <w:numId w:val="3"/>
              </w:numPr>
              <w:ind w:left="346"/>
              <w:rPr>
                <w:lang w:val="ru-RU"/>
              </w:rPr>
            </w:pPr>
            <w:r>
              <w:rPr>
                <w:lang w:val="ru-RU"/>
              </w:rPr>
              <w:t>Поставщик должен предоставить гарантийный срок на приобретаемое оборудование согласно условиям завода изготовителя.</w:t>
            </w:r>
          </w:p>
        </w:tc>
      </w:tr>
      <w:tr w:rsidR="00150A88" w:rsidRPr="00FC769B" w14:paraId="43716182" w14:textId="77777777" w:rsidTr="00154946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09BDDB17" w14:textId="26A049A6" w:rsidR="00150A88" w:rsidRDefault="00150A88" w:rsidP="00150A88">
            <w:pPr>
              <w:jc w:val="center"/>
            </w:pP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525" w:type="pct"/>
          </w:tcPr>
          <w:p w14:paraId="538AC0E5" w14:textId="631680D8" w:rsidR="00150A88" w:rsidRDefault="00150A88" w:rsidP="00150A88">
            <w:r>
              <w:t>Обучение и руководство</w:t>
            </w:r>
          </w:p>
        </w:tc>
        <w:tc>
          <w:tcPr>
            <w:tcW w:w="3214" w:type="pct"/>
          </w:tcPr>
          <w:p w14:paraId="0D16EC3C" w14:textId="03494376" w:rsidR="00150A88" w:rsidRPr="004A41FB" w:rsidRDefault="00150A88" w:rsidP="00150A88">
            <w:pPr>
              <w:pStyle w:val="a5"/>
              <w:numPr>
                <w:ilvl w:val="0"/>
                <w:numId w:val="5"/>
              </w:numPr>
              <w:ind w:left="346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Руководство по эксплуатации на АТС должно быть в комплекте. </w:t>
            </w:r>
          </w:p>
        </w:tc>
      </w:tr>
      <w:tr w:rsidR="00150A88" w:rsidRPr="00FC769B" w14:paraId="60057178" w14:textId="77777777" w:rsidTr="00154946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7E99E796" w14:textId="01B80124" w:rsidR="00150A88" w:rsidRDefault="00150A88" w:rsidP="00150A88">
            <w:pPr>
              <w:jc w:val="center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1525" w:type="pct"/>
          </w:tcPr>
          <w:p w14:paraId="7156605F" w14:textId="66228027" w:rsidR="00150A88" w:rsidRDefault="00150A88" w:rsidP="00150A88">
            <w:r>
              <w:t>Критерии оценки качества</w:t>
            </w:r>
          </w:p>
        </w:tc>
        <w:tc>
          <w:tcPr>
            <w:tcW w:w="3214" w:type="pct"/>
          </w:tcPr>
          <w:p w14:paraId="658416A3" w14:textId="4D9575BD" w:rsidR="00150A88" w:rsidRDefault="00150A88" w:rsidP="00150A88">
            <w:pPr>
              <w:pStyle w:val="a5"/>
              <w:numPr>
                <w:ilvl w:val="0"/>
                <w:numId w:val="4"/>
              </w:numPr>
              <w:ind w:left="346"/>
              <w:rPr>
                <w:lang w:val="ru-RU"/>
              </w:rPr>
            </w:pPr>
            <w:r>
              <w:rPr>
                <w:lang w:val="ru-RU"/>
              </w:rPr>
              <w:t>После ввода в эксплуатацию в течение гарантийного срока производится оценка АТС.  Характеристики должна соответствовать заводским показателям.</w:t>
            </w:r>
          </w:p>
          <w:p w14:paraId="17D838B4" w14:textId="77777777" w:rsidR="00150A88" w:rsidRDefault="00150A88" w:rsidP="00150A88">
            <w:pPr>
              <w:pStyle w:val="a5"/>
              <w:numPr>
                <w:ilvl w:val="0"/>
                <w:numId w:val="4"/>
              </w:numPr>
              <w:ind w:left="346"/>
              <w:rPr>
                <w:lang w:val="ru-RU"/>
              </w:rPr>
            </w:pPr>
            <w:r w:rsidRPr="000414C9">
              <w:rPr>
                <w:lang w:val="ru-RU"/>
              </w:rPr>
              <w:t>В случае выявления несоответствий наших требований поставщик берет на себя все затраты по их устранению.</w:t>
            </w:r>
          </w:p>
          <w:p w14:paraId="19BC1885" w14:textId="7198CB7D" w:rsidR="00150A88" w:rsidRPr="000414C9" w:rsidRDefault="00150A88" w:rsidP="00150A88">
            <w:pPr>
              <w:pStyle w:val="a5"/>
              <w:numPr>
                <w:ilvl w:val="0"/>
                <w:numId w:val="4"/>
              </w:numPr>
              <w:ind w:left="346"/>
              <w:rPr>
                <w:lang w:val="ru-RU"/>
              </w:rPr>
            </w:pPr>
            <w:r w:rsidRPr="00590980">
              <w:rPr>
                <w:lang w:val="ru-RU"/>
              </w:rPr>
              <w:t>Автомашина должна соответствовать требованиям безопасности, установленным действующим законодательством КР / ЕАЭС.</w:t>
            </w:r>
          </w:p>
        </w:tc>
      </w:tr>
      <w:tr w:rsidR="00150A88" w:rsidRPr="00FC769B" w14:paraId="08FFC3CE" w14:textId="77777777" w:rsidTr="00154946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01A11019" w14:textId="13E49E75" w:rsidR="00150A88" w:rsidRDefault="00150A88" w:rsidP="00150A88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525" w:type="pct"/>
          </w:tcPr>
          <w:p w14:paraId="1AF3361F" w14:textId="7E681099" w:rsidR="00150A88" w:rsidRDefault="00150A88" w:rsidP="00150A88">
            <w:r>
              <w:t>Конфиденциальность</w:t>
            </w:r>
          </w:p>
        </w:tc>
        <w:tc>
          <w:tcPr>
            <w:tcW w:w="3214" w:type="pct"/>
          </w:tcPr>
          <w:p w14:paraId="7F700F16" w14:textId="6B228EAD" w:rsidR="00150A88" w:rsidRPr="006D3178" w:rsidRDefault="00150A88" w:rsidP="00150A88">
            <w:pPr>
              <w:pStyle w:val="a5"/>
              <w:numPr>
                <w:ilvl w:val="0"/>
                <w:numId w:val="6"/>
              </w:numPr>
              <w:ind w:left="346" w:hanging="346"/>
              <w:contextualSpacing/>
              <w:rPr>
                <w:lang w:val="ru-RU"/>
              </w:rPr>
            </w:pPr>
            <w:r w:rsidRPr="006D3178">
              <w:rPr>
                <w:bCs/>
                <w:lang w:val="ru-RU"/>
              </w:rPr>
              <w:t>Данные о проведении сделки будут являться конфиденциальными, разглашение третьим лицам запрещено.</w:t>
            </w:r>
          </w:p>
        </w:tc>
      </w:tr>
      <w:bookmarkEnd w:id="0"/>
    </w:tbl>
    <w:p w14:paraId="221359B6" w14:textId="77777777" w:rsidR="0006484E" w:rsidRPr="00455DC9" w:rsidRDefault="0006484E" w:rsidP="002814F5">
      <w:pPr>
        <w:rPr>
          <w:b/>
        </w:rPr>
      </w:pPr>
    </w:p>
    <w:p w14:paraId="6FA81DD9" w14:textId="77777777" w:rsidR="0096322C" w:rsidRDefault="0096322C" w:rsidP="0096322C">
      <w:pPr>
        <w:rPr>
          <w:b/>
        </w:rPr>
      </w:pPr>
    </w:p>
    <w:p w14:paraId="1F8E062B" w14:textId="52990FBF" w:rsidR="0096322C" w:rsidRDefault="0096322C" w:rsidP="0096322C">
      <w:pPr>
        <w:rPr>
          <w:bCs/>
        </w:rPr>
      </w:pPr>
    </w:p>
    <w:p w14:paraId="1DE4957F" w14:textId="77777777" w:rsidR="004E4CC8" w:rsidRDefault="004E4CC8" w:rsidP="0096322C">
      <w:pPr>
        <w:rPr>
          <w:bCs/>
        </w:rPr>
      </w:pPr>
    </w:p>
    <w:p w14:paraId="12F278AD" w14:textId="77777777" w:rsidR="004E4CC8" w:rsidRDefault="004E4CC8" w:rsidP="0096322C">
      <w:pPr>
        <w:rPr>
          <w:bCs/>
        </w:rPr>
      </w:pPr>
    </w:p>
    <w:p w14:paraId="1DCE45DB" w14:textId="77777777" w:rsidR="004E4CC8" w:rsidRPr="000414C9" w:rsidRDefault="004E4CC8" w:rsidP="0096322C">
      <w:pPr>
        <w:rPr>
          <w:b/>
        </w:rPr>
      </w:pPr>
    </w:p>
    <w:p w14:paraId="4C96BF17" w14:textId="77777777" w:rsidR="008963D4" w:rsidRDefault="0096322C" w:rsidP="0096322C">
      <w:pPr>
        <w:rPr>
          <w:b/>
          <w:lang w:val="en-US"/>
        </w:rPr>
      </w:pPr>
      <w:r>
        <w:rPr>
          <w:b/>
        </w:rPr>
        <w:t xml:space="preserve">                                          </w:t>
      </w:r>
      <w:r w:rsidRPr="0028753B">
        <w:rPr>
          <w:b/>
        </w:rPr>
        <w:t xml:space="preserve">  </w:t>
      </w:r>
    </w:p>
    <w:p w14:paraId="48061597" w14:textId="77777777" w:rsidR="008963D4" w:rsidRDefault="008963D4" w:rsidP="0096322C">
      <w:pPr>
        <w:rPr>
          <w:b/>
          <w:lang w:val="en-US"/>
        </w:rPr>
      </w:pPr>
    </w:p>
    <w:p w14:paraId="6DED4A2C" w14:textId="77777777" w:rsidR="008963D4" w:rsidRDefault="008963D4" w:rsidP="0096322C">
      <w:pPr>
        <w:rPr>
          <w:b/>
          <w:lang w:val="en-US"/>
        </w:rPr>
      </w:pPr>
    </w:p>
    <w:p w14:paraId="0E5FF903" w14:textId="77777777" w:rsidR="008963D4" w:rsidRDefault="008963D4" w:rsidP="0096322C">
      <w:pPr>
        <w:rPr>
          <w:b/>
          <w:lang w:val="en-US"/>
        </w:rPr>
      </w:pPr>
    </w:p>
    <w:p w14:paraId="506BDC70" w14:textId="77777777" w:rsidR="008963D4" w:rsidRDefault="008963D4" w:rsidP="0096322C">
      <w:pPr>
        <w:rPr>
          <w:b/>
          <w:lang w:val="en-US"/>
        </w:rPr>
      </w:pPr>
    </w:p>
    <w:p w14:paraId="46DB6DE5" w14:textId="77777777" w:rsidR="008963D4" w:rsidRDefault="008963D4" w:rsidP="0096322C">
      <w:pPr>
        <w:rPr>
          <w:b/>
          <w:lang w:val="en-US"/>
        </w:rPr>
      </w:pPr>
    </w:p>
    <w:p w14:paraId="6E90ECE1" w14:textId="77777777" w:rsidR="008963D4" w:rsidRDefault="008963D4" w:rsidP="0096322C">
      <w:pPr>
        <w:rPr>
          <w:b/>
          <w:lang w:val="en-US"/>
        </w:rPr>
      </w:pPr>
    </w:p>
    <w:p w14:paraId="4B83FFDE" w14:textId="77777777" w:rsidR="008963D4" w:rsidRDefault="008963D4" w:rsidP="0096322C">
      <w:pPr>
        <w:rPr>
          <w:b/>
          <w:lang w:val="en-US"/>
        </w:rPr>
      </w:pPr>
    </w:p>
    <w:p w14:paraId="52EA0231" w14:textId="77777777" w:rsidR="008963D4" w:rsidRDefault="008963D4" w:rsidP="0096322C">
      <w:pPr>
        <w:rPr>
          <w:b/>
          <w:lang w:val="en-US"/>
        </w:rPr>
      </w:pPr>
    </w:p>
    <w:p w14:paraId="4E77C769" w14:textId="77777777" w:rsidR="008963D4" w:rsidRDefault="008963D4" w:rsidP="0096322C">
      <w:pPr>
        <w:rPr>
          <w:b/>
          <w:lang w:val="en-US"/>
        </w:rPr>
      </w:pPr>
    </w:p>
    <w:p w14:paraId="35DCB2E4" w14:textId="77777777" w:rsidR="008963D4" w:rsidRDefault="008963D4" w:rsidP="0096322C">
      <w:pPr>
        <w:rPr>
          <w:b/>
          <w:lang w:val="en-US"/>
        </w:rPr>
      </w:pPr>
    </w:p>
    <w:p w14:paraId="7DD5242B" w14:textId="77777777" w:rsidR="008963D4" w:rsidRDefault="008963D4" w:rsidP="0096322C">
      <w:pPr>
        <w:rPr>
          <w:b/>
          <w:lang w:val="en-US"/>
        </w:rPr>
      </w:pPr>
    </w:p>
    <w:p w14:paraId="57D8C26F" w14:textId="77777777" w:rsidR="008963D4" w:rsidRDefault="008963D4" w:rsidP="0096322C">
      <w:pPr>
        <w:rPr>
          <w:b/>
          <w:lang w:val="en-US"/>
        </w:rPr>
      </w:pPr>
    </w:p>
    <w:p w14:paraId="13C978DD" w14:textId="77777777" w:rsidR="008963D4" w:rsidRDefault="008963D4" w:rsidP="0096322C">
      <w:pPr>
        <w:rPr>
          <w:b/>
          <w:lang w:val="en-US"/>
        </w:rPr>
      </w:pPr>
    </w:p>
    <w:p w14:paraId="5B9CBB37" w14:textId="77777777" w:rsidR="008963D4" w:rsidRPr="00CB1FD3" w:rsidRDefault="008963D4" w:rsidP="008963D4">
      <w:pPr>
        <w:jc w:val="center"/>
        <w:rPr>
          <w:b/>
          <w:lang w:val="en-US"/>
        </w:rPr>
      </w:pPr>
      <w:r w:rsidRPr="00FC769B">
        <w:rPr>
          <w:b/>
          <w:lang w:val="en"/>
        </w:rPr>
        <w:lastRenderedPageBreak/>
        <w:t>TERMS OF REFERENCE</w:t>
      </w:r>
    </w:p>
    <w:p w14:paraId="26C72445" w14:textId="77777777" w:rsidR="008963D4" w:rsidRPr="00CB1FD3" w:rsidRDefault="008963D4" w:rsidP="008963D4">
      <w:pPr>
        <w:jc w:val="center"/>
        <w:rPr>
          <w:bCs/>
          <w:lang w:val="en-US"/>
        </w:rPr>
      </w:pPr>
      <w:r w:rsidRPr="009B0097">
        <w:rPr>
          <w:bCs/>
          <w:lang w:val="en"/>
        </w:rPr>
        <w:t xml:space="preserve">for the purchase of 4×4 passenger vehicles for Security Department, </w:t>
      </w:r>
      <w:proofErr w:type="spellStart"/>
      <w:r w:rsidRPr="009B0097">
        <w:rPr>
          <w:bCs/>
          <w:lang w:val="en"/>
        </w:rPr>
        <w:t>Balykchy</w:t>
      </w:r>
      <w:proofErr w:type="spellEnd"/>
      <w:r w:rsidRPr="009B0097">
        <w:rPr>
          <w:bCs/>
          <w:lang w:val="en"/>
        </w:rPr>
        <w:t xml:space="preserve"> Marshalling Yard, Kumtor Gold Company CJSC</w:t>
      </w:r>
    </w:p>
    <w:p w14:paraId="40C72523" w14:textId="77777777" w:rsidR="008963D4" w:rsidRPr="00CB1FD3" w:rsidRDefault="008963D4" w:rsidP="008963D4">
      <w:pPr>
        <w:jc w:val="center"/>
        <w:rPr>
          <w:lang w:val="en-US"/>
        </w:rPr>
      </w:pPr>
    </w:p>
    <w:tbl>
      <w:tblPr>
        <w:tblW w:w="553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220"/>
        <w:gridCol w:w="6862"/>
      </w:tblGrid>
      <w:tr w:rsidR="008963D4" w14:paraId="00C24F89" w14:textId="77777777" w:rsidTr="00F03F1D">
        <w:tc>
          <w:tcPr>
            <w:tcW w:w="261" w:type="pct"/>
          </w:tcPr>
          <w:p w14:paraId="32E880CA" w14:textId="77777777" w:rsidR="008963D4" w:rsidRPr="00FC769B" w:rsidRDefault="008963D4" w:rsidP="00F03F1D">
            <w:pPr>
              <w:jc w:val="center"/>
              <w:rPr>
                <w:b/>
              </w:rPr>
            </w:pPr>
            <w:r w:rsidRPr="00FC769B">
              <w:rPr>
                <w:b/>
                <w:lang w:val="en"/>
              </w:rPr>
              <w:t>Item</w:t>
            </w:r>
          </w:p>
          <w:p w14:paraId="1CA18D64" w14:textId="77777777" w:rsidR="008963D4" w:rsidRPr="00FC769B" w:rsidRDefault="008963D4" w:rsidP="00F03F1D">
            <w:pPr>
              <w:jc w:val="center"/>
              <w:rPr>
                <w:b/>
              </w:rPr>
            </w:pPr>
            <w:r w:rsidRPr="00FC769B">
              <w:rPr>
                <w:b/>
                <w:lang w:val="en"/>
              </w:rPr>
              <w:t>№</w:t>
            </w:r>
          </w:p>
        </w:tc>
        <w:tc>
          <w:tcPr>
            <w:tcW w:w="1525" w:type="pct"/>
          </w:tcPr>
          <w:p w14:paraId="7CB9FE28" w14:textId="77777777" w:rsidR="008963D4" w:rsidRPr="00CB1FD3" w:rsidRDefault="008963D4" w:rsidP="00F03F1D">
            <w:pPr>
              <w:jc w:val="center"/>
              <w:rPr>
                <w:b/>
                <w:lang w:val="en-US"/>
              </w:rPr>
            </w:pPr>
            <w:r w:rsidRPr="00FC769B">
              <w:rPr>
                <w:b/>
                <w:lang w:val="en"/>
              </w:rPr>
              <w:t>List of basic</w:t>
            </w:r>
            <w:r>
              <w:rPr>
                <w:b/>
                <w:lang w:val="en"/>
              </w:rPr>
              <w:t xml:space="preserve"> </w:t>
            </w:r>
            <w:r w:rsidRPr="00FC769B">
              <w:rPr>
                <w:b/>
                <w:lang w:val="en"/>
              </w:rPr>
              <w:t>data and requirements</w:t>
            </w:r>
          </w:p>
        </w:tc>
        <w:tc>
          <w:tcPr>
            <w:tcW w:w="3214" w:type="pct"/>
          </w:tcPr>
          <w:p w14:paraId="065833A7" w14:textId="77777777" w:rsidR="008963D4" w:rsidRPr="00FC769B" w:rsidRDefault="008963D4" w:rsidP="00F03F1D">
            <w:pPr>
              <w:jc w:val="center"/>
              <w:rPr>
                <w:b/>
              </w:rPr>
            </w:pPr>
            <w:r w:rsidRPr="00FC769B">
              <w:rPr>
                <w:b/>
                <w:lang w:val="en"/>
              </w:rPr>
              <w:t>Basic data and requirements</w:t>
            </w:r>
          </w:p>
        </w:tc>
      </w:tr>
      <w:tr w:rsidR="008963D4" w:rsidRPr="008963D4" w14:paraId="109AB3F8" w14:textId="77777777" w:rsidTr="00F03F1D">
        <w:trPr>
          <w:trHeight w:val="436"/>
        </w:trPr>
        <w:tc>
          <w:tcPr>
            <w:tcW w:w="261" w:type="pct"/>
          </w:tcPr>
          <w:p w14:paraId="3971E149" w14:textId="77777777" w:rsidR="008963D4" w:rsidRPr="00FC769B" w:rsidRDefault="008963D4" w:rsidP="00F03F1D">
            <w:pPr>
              <w:jc w:val="center"/>
            </w:pPr>
            <w:r w:rsidRPr="00FC769B">
              <w:rPr>
                <w:lang w:val="en"/>
              </w:rPr>
              <w:t>1.</w:t>
            </w:r>
          </w:p>
        </w:tc>
        <w:tc>
          <w:tcPr>
            <w:tcW w:w="1525" w:type="pct"/>
          </w:tcPr>
          <w:p w14:paraId="60DC6EEE" w14:textId="77777777" w:rsidR="008963D4" w:rsidRPr="00CB4860" w:rsidRDefault="008963D4" w:rsidP="00F03F1D">
            <w:r w:rsidRPr="00FB39A1">
              <w:rPr>
                <w:lang w:val="en"/>
              </w:rPr>
              <w:t>Delivery location</w:t>
            </w:r>
          </w:p>
        </w:tc>
        <w:tc>
          <w:tcPr>
            <w:tcW w:w="3214" w:type="pct"/>
          </w:tcPr>
          <w:p w14:paraId="03989BB9" w14:textId="77777777" w:rsidR="008963D4" w:rsidRPr="00CB1FD3" w:rsidRDefault="008963D4" w:rsidP="00F03F1D">
            <w:pPr>
              <w:jc w:val="both"/>
              <w:rPr>
                <w:lang w:val="en-US"/>
              </w:rPr>
            </w:pPr>
            <w:r w:rsidRPr="00FB39A1">
              <w:rPr>
                <w:lang w:val="en"/>
              </w:rPr>
              <w:t xml:space="preserve">Kumtor Mine </w:t>
            </w:r>
            <w:proofErr w:type="spellStart"/>
            <w:r w:rsidRPr="00FB39A1">
              <w:rPr>
                <w:lang w:val="en"/>
              </w:rPr>
              <w:t>Balykchy</w:t>
            </w:r>
            <w:proofErr w:type="spellEnd"/>
            <w:r w:rsidRPr="00FB39A1">
              <w:rPr>
                <w:lang w:val="en"/>
              </w:rPr>
              <w:t xml:space="preserve"> Marshalling Yard (BMY), </w:t>
            </w:r>
            <w:proofErr w:type="spellStart"/>
            <w:r w:rsidRPr="00FB39A1">
              <w:rPr>
                <w:lang w:val="en"/>
              </w:rPr>
              <w:t>Balykchy</w:t>
            </w:r>
            <w:proofErr w:type="spellEnd"/>
            <w:r w:rsidRPr="00FB39A1">
              <w:rPr>
                <w:lang w:val="en"/>
              </w:rPr>
              <w:t>, Issyk-Kul Region, or KGC Warehouse, 24 Ibraimov str., Bishkek.</w:t>
            </w:r>
          </w:p>
        </w:tc>
      </w:tr>
      <w:tr w:rsidR="008963D4" w14:paraId="7AD44A8F" w14:textId="77777777" w:rsidTr="00F03F1D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61" w:type="pct"/>
          </w:tcPr>
          <w:p w14:paraId="19F6E792" w14:textId="77777777" w:rsidR="008963D4" w:rsidRPr="00FC769B" w:rsidRDefault="008963D4" w:rsidP="00F03F1D">
            <w:pPr>
              <w:jc w:val="center"/>
            </w:pPr>
            <w:r w:rsidRPr="00FC769B">
              <w:rPr>
                <w:lang w:val="en"/>
              </w:rPr>
              <w:t>2.</w:t>
            </w:r>
          </w:p>
        </w:tc>
        <w:tc>
          <w:tcPr>
            <w:tcW w:w="1525" w:type="pct"/>
          </w:tcPr>
          <w:p w14:paraId="301E818A" w14:textId="77777777" w:rsidR="008963D4" w:rsidRPr="00FC769B" w:rsidRDefault="008963D4" w:rsidP="00F03F1D">
            <w:r w:rsidRPr="00FC769B">
              <w:rPr>
                <w:lang w:val="en"/>
              </w:rPr>
              <w:t xml:space="preserve">Client </w:t>
            </w:r>
          </w:p>
        </w:tc>
        <w:tc>
          <w:tcPr>
            <w:tcW w:w="3214" w:type="pct"/>
          </w:tcPr>
          <w:p w14:paraId="1D5C5923" w14:textId="77777777" w:rsidR="008963D4" w:rsidRPr="00FC769B" w:rsidRDefault="008963D4" w:rsidP="00F03F1D">
            <w:pPr>
              <w:jc w:val="both"/>
            </w:pPr>
            <w:r w:rsidRPr="00FC769B">
              <w:rPr>
                <w:lang w:val="en"/>
              </w:rPr>
              <w:t>Kumtor Gold Company CJSC</w:t>
            </w:r>
          </w:p>
        </w:tc>
      </w:tr>
      <w:tr w:rsidR="008963D4" w:rsidRPr="008963D4" w14:paraId="7F736A58" w14:textId="77777777" w:rsidTr="00F03F1D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61" w:type="pct"/>
          </w:tcPr>
          <w:p w14:paraId="3D3D4EA7" w14:textId="77777777" w:rsidR="008963D4" w:rsidRDefault="008963D4" w:rsidP="00F03F1D">
            <w:pPr>
              <w:jc w:val="center"/>
            </w:pPr>
            <w:r>
              <w:rPr>
                <w:lang w:val="en"/>
              </w:rPr>
              <w:t>3.</w:t>
            </w:r>
          </w:p>
        </w:tc>
        <w:tc>
          <w:tcPr>
            <w:tcW w:w="1525" w:type="pct"/>
          </w:tcPr>
          <w:p w14:paraId="73FF3C80" w14:textId="77777777" w:rsidR="008963D4" w:rsidRDefault="008963D4" w:rsidP="00F03F1D">
            <w:r>
              <w:rPr>
                <w:lang w:val="en"/>
              </w:rPr>
              <w:t>Subject of the purchase</w:t>
            </w:r>
          </w:p>
        </w:tc>
        <w:tc>
          <w:tcPr>
            <w:tcW w:w="3214" w:type="pct"/>
          </w:tcPr>
          <w:p w14:paraId="21C0E08E" w14:textId="77777777" w:rsidR="008963D4" w:rsidRPr="00CB1FD3" w:rsidRDefault="008963D4" w:rsidP="00F03F1D">
            <w:pPr>
              <w:jc w:val="both"/>
              <w:rPr>
                <w:lang w:val="en-US"/>
              </w:rPr>
            </w:pPr>
            <w:r>
              <w:rPr>
                <w:lang w:val="en"/>
              </w:rPr>
              <w:t>The subject of the Terms of Reference is the purchase of two (2) units of Toyota Hilux vehicles or equivalent.</w:t>
            </w:r>
          </w:p>
        </w:tc>
      </w:tr>
      <w:tr w:rsidR="008963D4" w:rsidRPr="008963D4" w14:paraId="0ABDCF07" w14:textId="77777777" w:rsidTr="00F03F1D">
        <w:tblPrEx>
          <w:tblLook w:val="0000" w:firstRow="0" w:lastRow="0" w:firstColumn="0" w:lastColumn="0" w:noHBand="0" w:noVBand="0"/>
        </w:tblPrEx>
        <w:trPr>
          <w:trHeight w:val="2852"/>
        </w:trPr>
        <w:tc>
          <w:tcPr>
            <w:tcW w:w="261" w:type="pct"/>
          </w:tcPr>
          <w:p w14:paraId="09C3AC1B" w14:textId="77777777" w:rsidR="008963D4" w:rsidRPr="00FC769B" w:rsidRDefault="008963D4" w:rsidP="00F03F1D">
            <w:pPr>
              <w:jc w:val="center"/>
            </w:pPr>
            <w:r>
              <w:rPr>
                <w:lang w:val="en"/>
              </w:rPr>
              <w:t>4.</w:t>
            </w:r>
          </w:p>
        </w:tc>
        <w:tc>
          <w:tcPr>
            <w:tcW w:w="1525" w:type="pct"/>
          </w:tcPr>
          <w:p w14:paraId="32AE3E48" w14:textId="77777777" w:rsidR="008963D4" w:rsidRPr="00CB1FD3" w:rsidRDefault="008963D4" w:rsidP="00F03F1D">
            <w:pPr>
              <w:rPr>
                <w:lang w:val="en-US"/>
              </w:rPr>
            </w:pPr>
            <w:r>
              <w:rPr>
                <w:lang w:val="en"/>
              </w:rPr>
              <w:t>General requirements/Regulations and standards</w:t>
            </w:r>
          </w:p>
        </w:tc>
        <w:tc>
          <w:tcPr>
            <w:tcW w:w="3214" w:type="pct"/>
          </w:tcPr>
          <w:p w14:paraId="61982C04" w14:textId="77777777" w:rsidR="008963D4" w:rsidRPr="00CB1FD3" w:rsidRDefault="008963D4" w:rsidP="00F03F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en"/>
              </w:rPr>
              <w:t xml:space="preserve">The supplied vehicles (hereinafter - the vehicles) shall be new and unused. </w:t>
            </w:r>
          </w:p>
          <w:p w14:paraId="25DD89D2" w14:textId="77777777" w:rsidR="008963D4" w:rsidRPr="00CB1FD3" w:rsidRDefault="008963D4" w:rsidP="00F03F1D">
            <w:pPr>
              <w:pStyle w:val="a5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</w:pPr>
            <w:r>
              <w:rPr>
                <w:lang w:val="en"/>
              </w:rPr>
              <w:t xml:space="preserve">Type: pickup, passenger vehicle, classified as a Category B vehicle. </w:t>
            </w:r>
          </w:p>
          <w:p w14:paraId="3EFCF423" w14:textId="77777777" w:rsidR="008963D4" w:rsidRPr="00CB1FD3" w:rsidRDefault="008963D4" w:rsidP="00F03F1D">
            <w:pPr>
              <w:pStyle w:val="a5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</w:pPr>
            <w:r>
              <w:rPr>
                <w:lang w:val="en"/>
              </w:rPr>
              <w:t>Purpose: operation on public roads for people transportation.</w:t>
            </w:r>
          </w:p>
          <w:p w14:paraId="092EBB0F" w14:textId="77777777" w:rsidR="008963D4" w:rsidRPr="00CB1FD3" w:rsidRDefault="008963D4" w:rsidP="00F03F1D">
            <w:pPr>
              <w:pStyle w:val="a5"/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</w:pPr>
            <w:r>
              <w:rPr>
                <w:lang w:val="en"/>
              </w:rPr>
              <w:t>The vehicle will be operated on paved, unpaved, and mountain roads in high altitude conditions above 4,000 m above sea level, with the temperature range from - 35℃ to +40℃.</w:t>
            </w:r>
          </w:p>
          <w:p w14:paraId="60CAE7D8" w14:textId="77777777" w:rsidR="008963D4" w:rsidRPr="00CB1FD3" w:rsidRDefault="008963D4" w:rsidP="00F03F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en"/>
              </w:rPr>
              <w:t>The vehicle shall meet or exceed the requirements of the technical specifications in terms of performance and energy efficiency.</w:t>
            </w:r>
          </w:p>
          <w:p w14:paraId="632D288D" w14:textId="77777777" w:rsidR="008963D4" w:rsidRPr="00CB1FD3" w:rsidRDefault="008963D4" w:rsidP="00F03F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en"/>
              </w:rPr>
              <w:t>All required user manuals and technical documentation shall be included in the package and shall not be accepted in the form of copies.</w:t>
            </w:r>
          </w:p>
          <w:p w14:paraId="56799651" w14:textId="77777777" w:rsidR="008963D4" w:rsidRPr="00CB1FD3" w:rsidRDefault="008963D4" w:rsidP="00F03F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en"/>
              </w:rPr>
              <w:t>The vehicle shall comply with the applicable safety requirements established by law.</w:t>
            </w:r>
          </w:p>
          <w:p w14:paraId="11888D40" w14:textId="77777777" w:rsidR="008963D4" w:rsidRPr="00CB1FD3" w:rsidRDefault="008963D4" w:rsidP="00F03F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en"/>
              </w:rPr>
              <w:t xml:space="preserve">When supplying the vehicle, the Supplier shall provide </w:t>
            </w:r>
            <w:proofErr w:type="gramStart"/>
            <w:r>
              <w:rPr>
                <w:lang w:val="en"/>
              </w:rPr>
              <w:t>originals</w:t>
            </w:r>
            <w:proofErr w:type="gramEnd"/>
            <w:r>
              <w:rPr>
                <w:lang w:val="en"/>
              </w:rPr>
              <w:t xml:space="preserve"> or duly certified copies of valid certificates of conformity and declarations of conformity to the requirements of regulatory documents for the supplied goods in the territory of the Kyrgyz Republic/EAEU.</w:t>
            </w:r>
          </w:p>
          <w:p w14:paraId="3E9F9256" w14:textId="77777777" w:rsidR="008963D4" w:rsidRPr="00CB1FD3" w:rsidRDefault="008963D4" w:rsidP="00F03F1D">
            <w:pPr>
              <w:pStyle w:val="a5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en"/>
              </w:rPr>
              <w:t>The supplied vehicle shall not be pledged, under arrest or another encumbrance.</w:t>
            </w:r>
          </w:p>
        </w:tc>
      </w:tr>
      <w:tr w:rsidR="008963D4" w:rsidRPr="008963D4" w14:paraId="057ABE73" w14:textId="77777777" w:rsidTr="00F03F1D">
        <w:tblPrEx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261" w:type="pct"/>
          </w:tcPr>
          <w:p w14:paraId="2EBBF498" w14:textId="77777777" w:rsidR="008963D4" w:rsidRPr="00FC769B" w:rsidRDefault="008963D4" w:rsidP="00F03F1D">
            <w:pPr>
              <w:jc w:val="center"/>
            </w:pPr>
            <w:r>
              <w:rPr>
                <w:lang w:val="en"/>
              </w:rPr>
              <w:t>5.</w:t>
            </w:r>
          </w:p>
        </w:tc>
        <w:tc>
          <w:tcPr>
            <w:tcW w:w="1525" w:type="pct"/>
          </w:tcPr>
          <w:p w14:paraId="7BA335C5" w14:textId="77777777" w:rsidR="008963D4" w:rsidRPr="00B767A5" w:rsidRDefault="008963D4" w:rsidP="00F03F1D">
            <w:r>
              <w:rPr>
                <w:lang w:val="en"/>
              </w:rPr>
              <w:t>Technical specifications</w:t>
            </w:r>
          </w:p>
        </w:tc>
        <w:tc>
          <w:tcPr>
            <w:tcW w:w="3214" w:type="pct"/>
          </w:tcPr>
          <w:p w14:paraId="3F52BC81" w14:textId="77777777" w:rsidR="008963D4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D026C2">
              <w:rPr>
                <w:lang w:val="en"/>
              </w:rPr>
              <w:t>Configuration: standard (basic).</w:t>
            </w:r>
          </w:p>
          <w:p w14:paraId="6416771B" w14:textId="77777777" w:rsidR="008963D4" w:rsidRPr="00CB1FD3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>
              <w:rPr>
                <w:lang w:val="en"/>
              </w:rPr>
              <w:t>Mileage: not more than 150 km.</w:t>
            </w:r>
          </w:p>
          <w:p w14:paraId="4CE42345" w14:textId="77777777" w:rsidR="008963D4" w:rsidRPr="00CB1FD3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>
              <w:rPr>
                <w:lang w:val="en"/>
              </w:rPr>
              <w:t>Tank capacity: not less than 120 liters.</w:t>
            </w:r>
          </w:p>
          <w:p w14:paraId="6729ED73" w14:textId="77777777" w:rsidR="008963D4" w:rsidRPr="00150A88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 w:rsidRPr="00947855">
              <w:rPr>
                <w:lang w:val="en"/>
              </w:rPr>
              <w:t xml:space="preserve">Model: pickup truck. </w:t>
            </w:r>
          </w:p>
          <w:p w14:paraId="4E873762" w14:textId="77777777" w:rsidR="008963D4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947855">
              <w:rPr>
                <w:lang w:val="en"/>
              </w:rPr>
              <w:t>Type: passenger vehicle.</w:t>
            </w:r>
          </w:p>
          <w:p w14:paraId="346485F1" w14:textId="77777777" w:rsidR="008963D4" w:rsidRPr="00CB1FD3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 w:rsidRPr="00947855">
              <w:rPr>
                <w:lang w:val="en"/>
              </w:rPr>
              <w:t>Year of manufacture: 2025 or later.</w:t>
            </w:r>
          </w:p>
          <w:p w14:paraId="0F733224" w14:textId="77777777" w:rsidR="008963D4" w:rsidRPr="00CB1FD3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rStyle w:val="af1"/>
                <w:b w:val="0"/>
                <w:bCs w:val="0"/>
              </w:rPr>
            </w:pPr>
            <w:r w:rsidRPr="00150A88">
              <w:rPr>
                <w:rStyle w:val="af1"/>
                <w:b w:val="0"/>
                <w:bCs w:val="0"/>
                <w:lang w:val="en"/>
              </w:rPr>
              <w:t>Engine: diesel, at least Euro 3 compliant.</w:t>
            </w:r>
          </w:p>
          <w:p w14:paraId="51573C69" w14:textId="77777777" w:rsidR="008963D4" w:rsidRPr="00CB1FD3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 w:rsidRPr="00C3469D">
              <w:rPr>
                <w:lang w:val="en"/>
              </w:rPr>
              <w:t xml:space="preserve">Volume: not less than 2,393 cc. </w:t>
            </w:r>
          </w:p>
          <w:p w14:paraId="1AB55DDD" w14:textId="77777777" w:rsidR="008963D4" w:rsidRPr="00CB1FD3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 w:rsidRPr="00C3469D">
              <w:rPr>
                <w:lang w:val="en"/>
              </w:rPr>
              <w:t>Power: not less than 110 kW.</w:t>
            </w:r>
          </w:p>
          <w:p w14:paraId="3ADEB955" w14:textId="77777777" w:rsidR="008963D4" w:rsidRPr="00C3469D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C3469D">
              <w:rPr>
                <w:lang w:val="en"/>
              </w:rPr>
              <w:t xml:space="preserve">Turbine availability: yes. </w:t>
            </w:r>
          </w:p>
          <w:p w14:paraId="0D78C7C0" w14:textId="77777777" w:rsidR="008963D4" w:rsidRPr="00C3469D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C3469D">
              <w:rPr>
                <w:lang w:val="en"/>
              </w:rPr>
              <w:t>Transmission: manual.</w:t>
            </w:r>
          </w:p>
          <w:p w14:paraId="6D93CA5E" w14:textId="77777777" w:rsidR="008963D4" w:rsidRPr="00CB1FD3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 w:rsidRPr="00C3469D">
              <w:rPr>
                <w:lang w:val="en"/>
              </w:rPr>
              <w:t>Number of gears: 5 or more.</w:t>
            </w:r>
          </w:p>
          <w:p w14:paraId="59C76C23" w14:textId="77777777" w:rsidR="008963D4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C3469D">
              <w:rPr>
                <w:lang w:val="en"/>
              </w:rPr>
              <w:t>Wheel configuration: 4×4.</w:t>
            </w:r>
          </w:p>
          <w:p w14:paraId="528C5B72" w14:textId="77777777" w:rsidR="008963D4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>
              <w:rPr>
                <w:lang w:val="en"/>
              </w:rPr>
              <w:t>Number of seats: 5.</w:t>
            </w:r>
          </w:p>
          <w:p w14:paraId="6D9D115B" w14:textId="77777777" w:rsidR="008963D4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  <w:rPr>
                <w:lang w:val="ru-RU"/>
              </w:rPr>
            </w:pPr>
            <w:r w:rsidRPr="00150A88">
              <w:rPr>
                <w:lang w:val="en"/>
              </w:rPr>
              <w:t>Color: (preferred) white.</w:t>
            </w:r>
          </w:p>
          <w:p w14:paraId="3DAFD44F" w14:textId="77777777" w:rsidR="008963D4" w:rsidRPr="00CB1FD3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 w:rsidRPr="00150A88">
              <w:rPr>
                <w:lang w:val="en"/>
              </w:rPr>
              <w:t>Active and passive safety systems.</w:t>
            </w:r>
          </w:p>
          <w:p w14:paraId="1D70A51B" w14:textId="77777777" w:rsidR="008963D4" w:rsidRPr="00CB1FD3" w:rsidRDefault="008963D4" w:rsidP="008963D4">
            <w:pPr>
              <w:pStyle w:val="a5"/>
              <w:numPr>
                <w:ilvl w:val="0"/>
                <w:numId w:val="11"/>
              </w:numPr>
              <w:spacing w:after="160"/>
              <w:ind w:left="346" w:hanging="346"/>
              <w:contextualSpacing/>
              <w:jc w:val="both"/>
            </w:pPr>
            <w:r w:rsidRPr="00150A88">
              <w:rPr>
                <w:lang w:val="en"/>
              </w:rPr>
              <w:t>Adaptation for operation in high-altitude and cold-climate conditions.</w:t>
            </w:r>
          </w:p>
        </w:tc>
      </w:tr>
      <w:tr w:rsidR="008963D4" w:rsidRPr="008963D4" w14:paraId="6979D4DC" w14:textId="77777777" w:rsidTr="00F03F1D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14:paraId="50E8F9C0" w14:textId="77777777" w:rsidR="008963D4" w:rsidRDefault="008963D4" w:rsidP="00F03F1D">
            <w:pPr>
              <w:jc w:val="center"/>
            </w:pPr>
            <w:r>
              <w:rPr>
                <w:lang w:val="en"/>
              </w:rPr>
              <w:t>6.</w:t>
            </w:r>
          </w:p>
        </w:tc>
        <w:tc>
          <w:tcPr>
            <w:tcW w:w="1525" w:type="pct"/>
          </w:tcPr>
          <w:p w14:paraId="14C20887" w14:textId="77777777" w:rsidR="008963D4" w:rsidRPr="00834196" w:rsidRDefault="008963D4" w:rsidP="00F03F1D">
            <w:pPr>
              <w:spacing w:after="160" w:line="259" w:lineRule="auto"/>
              <w:contextualSpacing/>
            </w:pPr>
            <w:r>
              <w:rPr>
                <w:lang w:val="en"/>
              </w:rPr>
              <w:t>Payment and delivery terms</w:t>
            </w:r>
          </w:p>
        </w:tc>
        <w:tc>
          <w:tcPr>
            <w:tcW w:w="3214" w:type="pct"/>
          </w:tcPr>
          <w:p w14:paraId="72CDEB59" w14:textId="77777777" w:rsidR="008963D4" w:rsidRPr="00CB1FD3" w:rsidRDefault="008963D4" w:rsidP="008963D4">
            <w:pPr>
              <w:pStyle w:val="a5"/>
              <w:numPr>
                <w:ilvl w:val="6"/>
                <w:numId w:val="9"/>
              </w:numPr>
              <w:ind w:left="346" w:hanging="346"/>
              <w:jc w:val="both"/>
            </w:pPr>
            <w:r w:rsidRPr="00B14E85">
              <w:rPr>
                <w:lang w:val="en"/>
              </w:rPr>
              <w:t>Payment terms: to be agreed with the Client.</w:t>
            </w:r>
          </w:p>
          <w:p w14:paraId="60CA9A09" w14:textId="77777777" w:rsidR="008963D4" w:rsidRPr="00CB1FD3" w:rsidRDefault="008963D4" w:rsidP="008963D4">
            <w:pPr>
              <w:pStyle w:val="a5"/>
              <w:numPr>
                <w:ilvl w:val="6"/>
                <w:numId w:val="9"/>
              </w:numPr>
              <w:ind w:left="346" w:hanging="346"/>
              <w:jc w:val="both"/>
            </w:pPr>
            <w:r>
              <w:rPr>
                <w:lang w:val="en"/>
              </w:rPr>
              <w:lastRenderedPageBreak/>
              <w:t>The vehicle shall be delivered by manufacturer to Bishkek or BMY within the deadlines specified by the Client.</w:t>
            </w:r>
          </w:p>
          <w:p w14:paraId="578429E7" w14:textId="77777777" w:rsidR="008963D4" w:rsidRPr="00CB1FD3" w:rsidRDefault="008963D4" w:rsidP="008963D4">
            <w:pPr>
              <w:pStyle w:val="a5"/>
              <w:numPr>
                <w:ilvl w:val="6"/>
                <w:numId w:val="9"/>
              </w:numPr>
              <w:ind w:left="346" w:hanging="346"/>
              <w:jc w:val="both"/>
            </w:pPr>
            <w:r w:rsidRPr="002E5A4A">
              <w:rPr>
                <w:lang w:val="en"/>
              </w:rPr>
              <w:t>Assembly and commissioning shall be completed within the deadlines specified by the Client.</w:t>
            </w:r>
          </w:p>
          <w:p w14:paraId="04486C92" w14:textId="77777777" w:rsidR="008963D4" w:rsidRPr="00CB1FD3" w:rsidRDefault="008963D4" w:rsidP="008963D4">
            <w:pPr>
              <w:pStyle w:val="a5"/>
              <w:numPr>
                <w:ilvl w:val="6"/>
                <w:numId w:val="9"/>
              </w:numPr>
              <w:ind w:left="346" w:hanging="346"/>
              <w:jc w:val="both"/>
            </w:pPr>
            <w:r w:rsidRPr="00BA73B5">
              <w:rPr>
                <w:lang w:val="en"/>
              </w:rPr>
              <w:t>In case of failure to comply with the deadlines, penalties shall apply.</w:t>
            </w:r>
          </w:p>
        </w:tc>
      </w:tr>
      <w:tr w:rsidR="008963D4" w:rsidRPr="008963D4" w14:paraId="20989015" w14:textId="77777777" w:rsidTr="00F03F1D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261" w:type="pct"/>
          </w:tcPr>
          <w:p w14:paraId="01E7E221" w14:textId="77777777" w:rsidR="008963D4" w:rsidRPr="004B49D8" w:rsidRDefault="008963D4" w:rsidP="00F03F1D">
            <w:pPr>
              <w:jc w:val="center"/>
              <w:rPr>
                <w:lang w:val="en-US"/>
              </w:rPr>
            </w:pPr>
            <w:r>
              <w:rPr>
                <w:lang w:val="en"/>
              </w:rPr>
              <w:lastRenderedPageBreak/>
              <w:t>7.</w:t>
            </w:r>
          </w:p>
        </w:tc>
        <w:tc>
          <w:tcPr>
            <w:tcW w:w="1525" w:type="pct"/>
          </w:tcPr>
          <w:p w14:paraId="37DAB62C" w14:textId="77777777" w:rsidR="008963D4" w:rsidRDefault="008963D4" w:rsidP="00F03F1D">
            <w:pPr>
              <w:spacing w:after="160" w:line="259" w:lineRule="auto"/>
              <w:contextualSpacing/>
            </w:pPr>
            <w:r>
              <w:rPr>
                <w:lang w:val="en"/>
              </w:rPr>
              <w:t>Acceptance</w:t>
            </w:r>
          </w:p>
        </w:tc>
        <w:tc>
          <w:tcPr>
            <w:tcW w:w="3214" w:type="pct"/>
          </w:tcPr>
          <w:p w14:paraId="5C8B99F1" w14:textId="77777777" w:rsidR="008963D4" w:rsidRPr="00CB1FD3" w:rsidRDefault="008963D4" w:rsidP="008963D4">
            <w:pPr>
              <w:pStyle w:val="a5"/>
              <w:numPr>
                <w:ilvl w:val="0"/>
                <w:numId w:val="7"/>
              </w:numPr>
              <w:ind w:left="346" w:hanging="346"/>
              <w:jc w:val="both"/>
            </w:pPr>
            <w:r w:rsidRPr="002E5A4A">
              <w:rPr>
                <w:lang w:val="en"/>
              </w:rPr>
              <w:t>The vehicle shall be accepted at the Client's premises in the presence of the Supplier.</w:t>
            </w:r>
          </w:p>
          <w:p w14:paraId="729D88DE" w14:textId="77777777" w:rsidR="008963D4" w:rsidRPr="00CB1FD3" w:rsidRDefault="008963D4" w:rsidP="008963D4">
            <w:pPr>
              <w:pStyle w:val="a5"/>
              <w:numPr>
                <w:ilvl w:val="0"/>
                <w:numId w:val="7"/>
              </w:numPr>
              <w:ind w:left="346" w:hanging="346"/>
              <w:jc w:val="both"/>
            </w:pPr>
            <w:r w:rsidRPr="002E5A4A">
              <w:rPr>
                <w:lang w:val="en"/>
              </w:rPr>
              <w:t>All costs for additional work identified during the vehicle inspection shall be borne by the Supplier.</w:t>
            </w:r>
          </w:p>
        </w:tc>
      </w:tr>
      <w:tr w:rsidR="008963D4" w:rsidRPr="008963D4" w14:paraId="34CE6542" w14:textId="77777777" w:rsidTr="00F03F1D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261" w:type="pct"/>
          </w:tcPr>
          <w:p w14:paraId="17DC2A9B" w14:textId="77777777" w:rsidR="008963D4" w:rsidRPr="00FC769B" w:rsidRDefault="008963D4" w:rsidP="00F03F1D">
            <w:pPr>
              <w:jc w:val="center"/>
            </w:pPr>
            <w:r>
              <w:rPr>
                <w:lang w:val="en"/>
              </w:rPr>
              <w:t>8.</w:t>
            </w:r>
          </w:p>
        </w:tc>
        <w:tc>
          <w:tcPr>
            <w:tcW w:w="1525" w:type="pct"/>
          </w:tcPr>
          <w:p w14:paraId="745B3FE4" w14:textId="77777777" w:rsidR="008963D4" w:rsidRPr="00FC769B" w:rsidRDefault="008963D4" w:rsidP="00F03F1D">
            <w:r>
              <w:rPr>
                <w:lang w:val="en"/>
              </w:rPr>
              <w:t xml:space="preserve">Warranty period </w:t>
            </w:r>
          </w:p>
        </w:tc>
        <w:tc>
          <w:tcPr>
            <w:tcW w:w="3214" w:type="pct"/>
          </w:tcPr>
          <w:p w14:paraId="6BAF07E2" w14:textId="77777777" w:rsidR="008963D4" w:rsidRPr="00CB1FD3" w:rsidRDefault="008963D4" w:rsidP="008963D4">
            <w:pPr>
              <w:pStyle w:val="a5"/>
              <w:numPr>
                <w:ilvl w:val="0"/>
                <w:numId w:val="3"/>
              </w:numPr>
              <w:ind w:left="346"/>
              <w:jc w:val="both"/>
            </w:pPr>
            <w:r>
              <w:rPr>
                <w:lang w:val="en"/>
              </w:rPr>
              <w:t>The Supplier shall provide a warranty period for the purchased equipment in accordance with the manufacturer's terms and conditions.</w:t>
            </w:r>
          </w:p>
        </w:tc>
      </w:tr>
      <w:tr w:rsidR="008963D4" w:rsidRPr="008963D4" w14:paraId="07558BA9" w14:textId="77777777" w:rsidTr="00F03F1D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6D0F6E10" w14:textId="77777777" w:rsidR="008963D4" w:rsidRDefault="008963D4" w:rsidP="00F03F1D">
            <w:pPr>
              <w:jc w:val="center"/>
            </w:pPr>
            <w:r>
              <w:rPr>
                <w:lang w:val="en"/>
              </w:rPr>
              <w:t>9.</w:t>
            </w:r>
          </w:p>
        </w:tc>
        <w:tc>
          <w:tcPr>
            <w:tcW w:w="1525" w:type="pct"/>
          </w:tcPr>
          <w:p w14:paraId="03FE5AE5" w14:textId="77777777" w:rsidR="008963D4" w:rsidRDefault="008963D4" w:rsidP="00F03F1D">
            <w:r>
              <w:rPr>
                <w:lang w:val="en"/>
              </w:rPr>
              <w:t>Training and operation manual</w:t>
            </w:r>
          </w:p>
        </w:tc>
        <w:tc>
          <w:tcPr>
            <w:tcW w:w="3214" w:type="pct"/>
          </w:tcPr>
          <w:p w14:paraId="4FF1B910" w14:textId="77777777" w:rsidR="008963D4" w:rsidRPr="00CB1FD3" w:rsidRDefault="008963D4" w:rsidP="008963D4">
            <w:pPr>
              <w:pStyle w:val="a5"/>
              <w:numPr>
                <w:ilvl w:val="0"/>
                <w:numId w:val="5"/>
              </w:numPr>
              <w:ind w:left="346"/>
              <w:contextualSpacing/>
              <w:jc w:val="both"/>
            </w:pPr>
            <w:r>
              <w:rPr>
                <w:lang w:val="en"/>
              </w:rPr>
              <w:t xml:space="preserve">The vehicle's operation manual shall be provided as part of the package. </w:t>
            </w:r>
          </w:p>
        </w:tc>
      </w:tr>
      <w:tr w:rsidR="008963D4" w:rsidRPr="008963D4" w14:paraId="1A988BFA" w14:textId="77777777" w:rsidTr="00F03F1D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77DB74A2" w14:textId="77777777" w:rsidR="008963D4" w:rsidRDefault="008963D4" w:rsidP="00F03F1D">
            <w:pPr>
              <w:jc w:val="center"/>
            </w:pPr>
            <w:r>
              <w:rPr>
                <w:lang w:val="en"/>
              </w:rPr>
              <w:t>10.</w:t>
            </w:r>
          </w:p>
        </w:tc>
        <w:tc>
          <w:tcPr>
            <w:tcW w:w="1525" w:type="pct"/>
          </w:tcPr>
          <w:p w14:paraId="39166B6E" w14:textId="77777777" w:rsidR="008963D4" w:rsidRDefault="008963D4" w:rsidP="00F03F1D">
            <w:r>
              <w:rPr>
                <w:lang w:val="en"/>
              </w:rPr>
              <w:t>Quality evaluation criteria</w:t>
            </w:r>
          </w:p>
        </w:tc>
        <w:tc>
          <w:tcPr>
            <w:tcW w:w="3214" w:type="pct"/>
          </w:tcPr>
          <w:p w14:paraId="2C24291D" w14:textId="77777777" w:rsidR="008963D4" w:rsidRDefault="008963D4" w:rsidP="008963D4">
            <w:pPr>
              <w:pStyle w:val="a5"/>
              <w:numPr>
                <w:ilvl w:val="0"/>
                <w:numId w:val="4"/>
              </w:numPr>
              <w:ind w:left="346"/>
              <w:jc w:val="both"/>
              <w:rPr>
                <w:lang w:val="ru-RU"/>
              </w:rPr>
            </w:pPr>
            <w:r>
              <w:rPr>
                <w:lang w:val="en"/>
              </w:rPr>
              <w:t>After commissioning, the vehicle shall be evaluated during the warranty period.  Evaluation results shall comply with the manufacturer's specifications.</w:t>
            </w:r>
          </w:p>
          <w:p w14:paraId="024A0253" w14:textId="77777777" w:rsidR="008963D4" w:rsidRPr="00CB1FD3" w:rsidRDefault="008963D4" w:rsidP="008963D4">
            <w:pPr>
              <w:pStyle w:val="a5"/>
              <w:numPr>
                <w:ilvl w:val="0"/>
                <w:numId w:val="4"/>
              </w:numPr>
              <w:ind w:left="346"/>
              <w:jc w:val="both"/>
            </w:pPr>
            <w:r w:rsidRPr="000414C9">
              <w:rPr>
                <w:lang w:val="en"/>
              </w:rPr>
              <w:t>In the event of non-compliance with the requirements, the Supplier shall bear all costs for its elimination.</w:t>
            </w:r>
          </w:p>
          <w:p w14:paraId="6C47D3E3" w14:textId="77777777" w:rsidR="008963D4" w:rsidRPr="00CB1FD3" w:rsidRDefault="008963D4" w:rsidP="008963D4">
            <w:pPr>
              <w:pStyle w:val="a5"/>
              <w:numPr>
                <w:ilvl w:val="0"/>
                <w:numId w:val="4"/>
              </w:numPr>
              <w:ind w:left="346"/>
              <w:jc w:val="both"/>
            </w:pPr>
            <w:r w:rsidRPr="00590980">
              <w:rPr>
                <w:lang w:val="en"/>
              </w:rPr>
              <w:t>The vehicle shall comply with the safety requirements established by the applicable laws of the Kyrgyz Republic/EAEU.</w:t>
            </w:r>
          </w:p>
        </w:tc>
      </w:tr>
      <w:tr w:rsidR="008963D4" w:rsidRPr="008963D4" w14:paraId="1AF6E3AC" w14:textId="77777777" w:rsidTr="00F03F1D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261" w:type="pct"/>
          </w:tcPr>
          <w:p w14:paraId="693EBE93" w14:textId="77777777" w:rsidR="008963D4" w:rsidRDefault="008963D4" w:rsidP="00F03F1D">
            <w:pPr>
              <w:jc w:val="center"/>
            </w:pPr>
            <w:r>
              <w:rPr>
                <w:lang w:val="en"/>
              </w:rPr>
              <w:t>11.</w:t>
            </w:r>
          </w:p>
        </w:tc>
        <w:tc>
          <w:tcPr>
            <w:tcW w:w="1525" w:type="pct"/>
          </w:tcPr>
          <w:p w14:paraId="2721F58E" w14:textId="77777777" w:rsidR="008963D4" w:rsidRDefault="008963D4" w:rsidP="00F03F1D">
            <w:r>
              <w:rPr>
                <w:lang w:val="en"/>
              </w:rPr>
              <w:t>Confidentiality</w:t>
            </w:r>
          </w:p>
        </w:tc>
        <w:tc>
          <w:tcPr>
            <w:tcW w:w="3214" w:type="pct"/>
          </w:tcPr>
          <w:p w14:paraId="5CD60E7E" w14:textId="77777777" w:rsidR="008963D4" w:rsidRPr="00CB1FD3" w:rsidRDefault="008963D4" w:rsidP="008963D4">
            <w:pPr>
              <w:pStyle w:val="a5"/>
              <w:numPr>
                <w:ilvl w:val="0"/>
                <w:numId w:val="6"/>
              </w:numPr>
              <w:ind w:left="346" w:hanging="346"/>
              <w:contextualSpacing/>
              <w:jc w:val="both"/>
            </w:pPr>
            <w:r w:rsidRPr="006D3178">
              <w:rPr>
                <w:bCs/>
                <w:lang w:val="en"/>
              </w:rPr>
              <w:t>Transaction data shall be confidential. Disclosure to third parties shall be prohibited.</w:t>
            </w:r>
          </w:p>
        </w:tc>
      </w:tr>
    </w:tbl>
    <w:p w14:paraId="0C89068B" w14:textId="77777777" w:rsidR="008963D4" w:rsidRPr="00CB1FD3" w:rsidRDefault="008963D4" w:rsidP="008963D4">
      <w:pPr>
        <w:rPr>
          <w:b/>
          <w:lang w:val="en-US"/>
        </w:rPr>
      </w:pPr>
    </w:p>
    <w:p w14:paraId="7FCCB9CA" w14:textId="77777777" w:rsidR="008963D4" w:rsidRPr="00CB1FD3" w:rsidRDefault="008963D4" w:rsidP="008963D4">
      <w:pPr>
        <w:rPr>
          <w:b/>
          <w:lang w:val="en-US"/>
        </w:rPr>
      </w:pPr>
    </w:p>
    <w:p w14:paraId="6C007C88" w14:textId="77777777" w:rsidR="008963D4" w:rsidRPr="00CB1FD3" w:rsidRDefault="008963D4" w:rsidP="008963D4">
      <w:pPr>
        <w:rPr>
          <w:bCs/>
          <w:lang w:val="en-US"/>
        </w:rPr>
      </w:pPr>
    </w:p>
    <w:p w14:paraId="69B65AE0" w14:textId="77777777" w:rsidR="008963D4" w:rsidRPr="00CB1FD3" w:rsidRDefault="008963D4" w:rsidP="008963D4">
      <w:pPr>
        <w:rPr>
          <w:bCs/>
          <w:lang w:val="en-US"/>
        </w:rPr>
      </w:pPr>
    </w:p>
    <w:p w14:paraId="13C92BC1" w14:textId="77777777" w:rsidR="008963D4" w:rsidRPr="00CB1FD3" w:rsidRDefault="008963D4" w:rsidP="008963D4">
      <w:pPr>
        <w:rPr>
          <w:bCs/>
          <w:lang w:val="en-US"/>
        </w:rPr>
      </w:pPr>
    </w:p>
    <w:p w14:paraId="27A03F91" w14:textId="77777777" w:rsidR="008963D4" w:rsidRPr="00CB1FD3" w:rsidRDefault="008963D4" w:rsidP="008963D4">
      <w:pPr>
        <w:rPr>
          <w:b/>
          <w:lang w:val="en-US"/>
        </w:rPr>
      </w:pPr>
    </w:p>
    <w:p w14:paraId="09D5E64C" w14:textId="49B356D9" w:rsidR="000414C9" w:rsidRPr="008963D4" w:rsidRDefault="008963D4" w:rsidP="008963D4">
      <w:pPr>
        <w:rPr>
          <w:bCs/>
          <w:lang w:val="en-US"/>
        </w:rPr>
      </w:pPr>
      <w:r w:rsidRPr="00CB1FD3">
        <w:rPr>
          <w:b/>
          <w:lang w:val="en-US"/>
        </w:rPr>
        <w:t xml:space="preserve">                                   </w:t>
      </w:r>
      <w:r w:rsidR="0096322C" w:rsidRPr="008963D4">
        <w:rPr>
          <w:b/>
          <w:lang w:val="en-US"/>
        </w:rPr>
        <w:t xml:space="preserve">                                             </w:t>
      </w:r>
    </w:p>
    <w:sectPr w:rsidR="000414C9" w:rsidRPr="008963D4" w:rsidSect="000B3190">
      <w:pgSz w:w="11906" w:h="16838" w:code="9"/>
      <w:pgMar w:top="630" w:right="1022" w:bottom="90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9831" w14:textId="77777777" w:rsidR="0090331F" w:rsidRDefault="0090331F" w:rsidP="00C86B7F">
      <w:r>
        <w:separator/>
      </w:r>
    </w:p>
  </w:endnote>
  <w:endnote w:type="continuationSeparator" w:id="0">
    <w:p w14:paraId="78CFD5D4" w14:textId="77777777" w:rsidR="0090331F" w:rsidRDefault="0090331F" w:rsidP="00C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B13E" w14:textId="77777777" w:rsidR="0090331F" w:rsidRDefault="0090331F" w:rsidP="00C86B7F">
      <w:r>
        <w:separator/>
      </w:r>
    </w:p>
  </w:footnote>
  <w:footnote w:type="continuationSeparator" w:id="0">
    <w:p w14:paraId="7C07915B" w14:textId="77777777" w:rsidR="0090331F" w:rsidRDefault="0090331F" w:rsidP="00C8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275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C700CD"/>
    <w:multiLevelType w:val="hybridMultilevel"/>
    <w:tmpl w:val="809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87A"/>
    <w:multiLevelType w:val="hybridMultilevel"/>
    <w:tmpl w:val="40740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762D"/>
    <w:multiLevelType w:val="hybridMultilevel"/>
    <w:tmpl w:val="BF8E4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0B8E"/>
    <w:multiLevelType w:val="hybridMultilevel"/>
    <w:tmpl w:val="4D60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D27"/>
    <w:multiLevelType w:val="hybridMultilevel"/>
    <w:tmpl w:val="7DF4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85B12"/>
    <w:multiLevelType w:val="hybridMultilevel"/>
    <w:tmpl w:val="1554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D7672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2E55CE"/>
    <w:multiLevelType w:val="multilevel"/>
    <w:tmpl w:val="EBF48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F529B3"/>
    <w:multiLevelType w:val="hybridMultilevel"/>
    <w:tmpl w:val="71F4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A27CB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7185204">
    <w:abstractNumId w:val="0"/>
  </w:num>
  <w:num w:numId="2" w16cid:durableId="767963349">
    <w:abstractNumId w:val="8"/>
  </w:num>
  <w:num w:numId="3" w16cid:durableId="2080982392">
    <w:abstractNumId w:val="1"/>
  </w:num>
  <w:num w:numId="4" w16cid:durableId="158086282">
    <w:abstractNumId w:val="5"/>
  </w:num>
  <w:num w:numId="5" w16cid:durableId="1303341371">
    <w:abstractNumId w:val="9"/>
  </w:num>
  <w:num w:numId="6" w16cid:durableId="712274166">
    <w:abstractNumId w:val="3"/>
  </w:num>
  <w:num w:numId="7" w16cid:durableId="571736285">
    <w:abstractNumId w:val="2"/>
  </w:num>
  <w:num w:numId="8" w16cid:durableId="1025669739">
    <w:abstractNumId w:val="7"/>
  </w:num>
  <w:num w:numId="9" w16cid:durableId="2067755143">
    <w:abstractNumId w:val="10"/>
  </w:num>
  <w:num w:numId="10" w16cid:durableId="839546056">
    <w:abstractNumId w:val="6"/>
  </w:num>
  <w:num w:numId="11" w16cid:durableId="12979117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F"/>
    <w:rsid w:val="000014EA"/>
    <w:rsid w:val="00003CAA"/>
    <w:rsid w:val="00004A4F"/>
    <w:rsid w:val="00006686"/>
    <w:rsid w:val="00011A91"/>
    <w:rsid w:val="00011F00"/>
    <w:rsid w:val="00015B1B"/>
    <w:rsid w:val="000276B0"/>
    <w:rsid w:val="000414C9"/>
    <w:rsid w:val="0004179C"/>
    <w:rsid w:val="00047DAA"/>
    <w:rsid w:val="00056092"/>
    <w:rsid w:val="00056C7C"/>
    <w:rsid w:val="0006484E"/>
    <w:rsid w:val="000660A5"/>
    <w:rsid w:val="00072B05"/>
    <w:rsid w:val="00077AEF"/>
    <w:rsid w:val="00090497"/>
    <w:rsid w:val="0009421A"/>
    <w:rsid w:val="000A6D74"/>
    <w:rsid w:val="000B3190"/>
    <w:rsid w:val="000C4C50"/>
    <w:rsid w:val="000D2555"/>
    <w:rsid w:val="000D5FA5"/>
    <w:rsid w:val="000F0567"/>
    <w:rsid w:val="000F2144"/>
    <w:rsid w:val="001052D6"/>
    <w:rsid w:val="001056E6"/>
    <w:rsid w:val="00120477"/>
    <w:rsid w:val="00132F30"/>
    <w:rsid w:val="0013438B"/>
    <w:rsid w:val="00150A88"/>
    <w:rsid w:val="00152F9A"/>
    <w:rsid w:val="00154946"/>
    <w:rsid w:val="00166062"/>
    <w:rsid w:val="001726B7"/>
    <w:rsid w:val="001736B4"/>
    <w:rsid w:val="001874D8"/>
    <w:rsid w:val="001925B8"/>
    <w:rsid w:val="00195015"/>
    <w:rsid w:val="00197FBA"/>
    <w:rsid w:val="001A06BA"/>
    <w:rsid w:val="001A3394"/>
    <w:rsid w:val="001B464E"/>
    <w:rsid w:val="001B54ED"/>
    <w:rsid w:val="001B6C9A"/>
    <w:rsid w:val="001C317A"/>
    <w:rsid w:val="001D6F10"/>
    <w:rsid w:val="001F2F2D"/>
    <w:rsid w:val="001F6768"/>
    <w:rsid w:val="0020004D"/>
    <w:rsid w:val="002029AA"/>
    <w:rsid w:val="00211B63"/>
    <w:rsid w:val="00227D09"/>
    <w:rsid w:val="0023162B"/>
    <w:rsid w:val="00272A6D"/>
    <w:rsid w:val="00277D24"/>
    <w:rsid w:val="002814F5"/>
    <w:rsid w:val="00297C73"/>
    <w:rsid w:val="00297E0C"/>
    <w:rsid w:val="002A6C67"/>
    <w:rsid w:val="002C1DA5"/>
    <w:rsid w:val="002C37C3"/>
    <w:rsid w:val="002C5695"/>
    <w:rsid w:val="002D5B91"/>
    <w:rsid w:val="002E5A4A"/>
    <w:rsid w:val="002E6367"/>
    <w:rsid w:val="002F0148"/>
    <w:rsid w:val="002F0DAB"/>
    <w:rsid w:val="002F264E"/>
    <w:rsid w:val="002F5194"/>
    <w:rsid w:val="00301DA3"/>
    <w:rsid w:val="00302E4D"/>
    <w:rsid w:val="00306F0E"/>
    <w:rsid w:val="00311CDF"/>
    <w:rsid w:val="00314238"/>
    <w:rsid w:val="00324394"/>
    <w:rsid w:val="00330D40"/>
    <w:rsid w:val="0033513C"/>
    <w:rsid w:val="00345C4D"/>
    <w:rsid w:val="00346725"/>
    <w:rsid w:val="0039280B"/>
    <w:rsid w:val="0039696D"/>
    <w:rsid w:val="003C2912"/>
    <w:rsid w:val="003C3652"/>
    <w:rsid w:val="003D0D4E"/>
    <w:rsid w:val="003E4D05"/>
    <w:rsid w:val="003F310F"/>
    <w:rsid w:val="00414111"/>
    <w:rsid w:val="004167A2"/>
    <w:rsid w:val="004215D6"/>
    <w:rsid w:val="004243EC"/>
    <w:rsid w:val="004429A7"/>
    <w:rsid w:val="00442AF2"/>
    <w:rsid w:val="00455DC9"/>
    <w:rsid w:val="0047317B"/>
    <w:rsid w:val="00482970"/>
    <w:rsid w:val="00490CCA"/>
    <w:rsid w:val="004A1E7B"/>
    <w:rsid w:val="004A41FB"/>
    <w:rsid w:val="004B49D8"/>
    <w:rsid w:val="004C4FE7"/>
    <w:rsid w:val="004D0122"/>
    <w:rsid w:val="004E4CC8"/>
    <w:rsid w:val="004F5C27"/>
    <w:rsid w:val="005007CC"/>
    <w:rsid w:val="00504322"/>
    <w:rsid w:val="00523359"/>
    <w:rsid w:val="00525C93"/>
    <w:rsid w:val="00533552"/>
    <w:rsid w:val="005354D0"/>
    <w:rsid w:val="005408CC"/>
    <w:rsid w:val="00560952"/>
    <w:rsid w:val="00560E45"/>
    <w:rsid w:val="00571877"/>
    <w:rsid w:val="00587420"/>
    <w:rsid w:val="00590980"/>
    <w:rsid w:val="005919E3"/>
    <w:rsid w:val="005A5D8A"/>
    <w:rsid w:val="005A6205"/>
    <w:rsid w:val="005B093E"/>
    <w:rsid w:val="005D4972"/>
    <w:rsid w:val="005F1DB5"/>
    <w:rsid w:val="00604152"/>
    <w:rsid w:val="0062002A"/>
    <w:rsid w:val="00631E0B"/>
    <w:rsid w:val="0064056D"/>
    <w:rsid w:val="00657E5F"/>
    <w:rsid w:val="006742B5"/>
    <w:rsid w:val="00674A4B"/>
    <w:rsid w:val="00684CCA"/>
    <w:rsid w:val="00686AA8"/>
    <w:rsid w:val="006976FD"/>
    <w:rsid w:val="006A3D18"/>
    <w:rsid w:val="006A5576"/>
    <w:rsid w:val="006B7F23"/>
    <w:rsid w:val="006C58D0"/>
    <w:rsid w:val="006D3178"/>
    <w:rsid w:val="006D4A52"/>
    <w:rsid w:val="006D7442"/>
    <w:rsid w:val="006F1D22"/>
    <w:rsid w:val="0072556B"/>
    <w:rsid w:val="00727A97"/>
    <w:rsid w:val="00743059"/>
    <w:rsid w:val="00746D8B"/>
    <w:rsid w:val="00755E10"/>
    <w:rsid w:val="007627E4"/>
    <w:rsid w:val="00793B27"/>
    <w:rsid w:val="007971E9"/>
    <w:rsid w:val="0079729D"/>
    <w:rsid w:val="007B4381"/>
    <w:rsid w:val="007C0688"/>
    <w:rsid w:val="007C0D66"/>
    <w:rsid w:val="007C0D95"/>
    <w:rsid w:val="007C38A0"/>
    <w:rsid w:val="007C6166"/>
    <w:rsid w:val="007E2368"/>
    <w:rsid w:val="007F59BA"/>
    <w:rsid w:val="00812ED4"/>
    <w:rsid w:val="00822083"/>
    <w:rsid w:val="008270E1"/>
    <w:rsid w:val="00827750"/>
    <w:rsid w:val="008323CF"/>
    <w:rsid w:val="00834196"/>
    <w:rsid w:val="00841920"/>
    <w:rsid w:val="00843233"/>
    <w:rsid w:val="00854FAF"/>
    <w:rsid w:val="0086532A"/>
    <w:rsid w:val="00874943"/>
    <w:rsid w:val="00880726"/>
    <w:rsid w:val="00881900"/>
    <w:rsid w:val="00893BFF"/>
    <w:rsid w:val="008963D4"/>
    <w:rsid w:val="008A0943"/>
    <w:rsid w:val="008A518B"/>
    <w:rsid w:val="008C1038"/>
    <w:rsid w:val="008C1356"/>
    <w:rsid w:val="008E0AD8"/>
    <w:rsid w:val="008E14B2"/>
    <w:rsid w:val="008E5682"/>
    <w:rsid w:val="008F0EA3"/>
    <w:rsid w:val="008F45C4"/>
    <w:rsid w:val="0090331F"/>
    <w:rsid w:val="00907684"/>
    <w:rsid w:val="00916435"/>
    <w:rsid w:val="00923417"/>
    <w:rsid w:val="00933B83"/>
    <w:rsid w:val="009457D6"/>
    <w:rsid w:val="00962A5E"/>
    <w:rsid w:val="0096322C"/>
    <w:rsid w:val="00970675"/>
    <w:rsid w:val="00973D13"/>
    <w:rsid w:val="00976C06"/>
    <w:rsid w:val="0098266C"/>
    <w:rsid w:val="009A357C"/>
    <w:rsid w:val="009B0097"/>
    <w:rsid w:val="009B2D22"/>
    <w:rsid w:val="009D2917"/>
    <w:rsid w:val="009D6689"/>
    <w:rsid w:val="009E70CF"/>
    <w:rsid w:val="009E723B"/>
    <w:rsid w:val="009E78CD"/>
    <w:rsid w:val="00A03428"/>
    <w:rsid w:val="00A06479"/>
    <w:rsid w:val="00A17E5B"/>
    <w:rsid w:val="00A203E9"/>
    <w:rsid w:val="00A26321"/>
    <w:rsid w:val="00A320D2"/>
    <w:rsid w:val="00A33B33"/>
    <w:rsid w:val="00A4499F"/>
    <w:rsid w:val="00A57C26"/>
    <w:rsid w:val="00A6478B"/>
    <w:rsid w:val="00A648B4"/>
    <w:rsid w:val="00A64E7B"/>
    <w:rsid w:val="00A67B21"/>
    <w:rsid w:val="00A9074C"/>
    <w:rsid w:val="00A9683D"/>
    <w:rsid w:val="00AA2AF0"/>
    <w:rsid w:val="00AC0BF6"/>
    <w:rsid w:val="00AD2274"/>
    <w:rsid w:val="00AD7120"/>
    <w:rsid w:val="00AE3ED0"/>
    <w:rsid w:val="00AE62E5"/>
    <w:rsid w:val="00AF1C6D"/>
    <w:rsid w:val="00B02819"/>
    <w:rsid w:val="00B029A5"/>
    <w:rsid w:val="00B04038"/>
    <w:rsid w:val="00B102ED"/>
    <w:rsid w:val="00B14E85"/>
    <w:rsid w:val="00B2158B"/>
    <w:rsid w:val="00B23949"/>
    <w:rsid w:val="00B27AA2"/>
    <w:rsid w:val="00B30224"/>
    <w:rsid w:val="00B43422"/>
    <w:rsid w:val="00B44548"/>
    <w:rsid w:val="00B556E2"/>
    <w:rsid w:val="00B558D9"/>
    <w:rsid w:val="00B55BE9"/>
    <w:rsid w:val="00B57E41"/>
    <w:rsid w:val="00B6472A"/>
    <w:rsid w:val="00B71F75"/>
    <w:rsid w:val="00B767A5"/>
    <w:rsid w:val="00B858E9"/>
    <w:rsid w:val="00B86DC8"/>
    <w:rsid w:val="00BA1445"/>
    <w:rsid w:val="00BA3B75"/>
    <w:rsid w:val="00BA3EC8"/>
    <w:rsid w:val="00BA73B5"/>
    <w:rsid w:val="00BB4FD6"/>
    <w:rsid w:val="00BD0651"/>
    <w:rsid w:val="00BD2EA1"/>
    <w:rsid w:val="00BD6BE9"/>
    <w:rsid w:val="00BD6C64"/>
    <w:rsid w:val="00BD744E"/>
    <w:rsid w:val="00BF5E2E"/>
    <w:rsid w:val="00C07359"/>
    <w:rsid w:val="00C1370E"/>
    <w:rsid w:val="00C16F70"/>
    <w:rsid w:val="00C26698"/>
    <w:rsid w:val="00C27AA1"/>
    <w:rsid w:val="00C30204"/>
    <w:rsid w:val="00C32464"/>
    <w:rsid w:val="00C4479B"/>
    <w:rsid w:val="00C53802"/>
    <w:rsid w:val="00C65190"/>
    <w:rsid w:val="00C662D0"/>
    <w:rsid w:val="00C75B34"/>
    <w:rsid w:val="00C76599"/>
    <w:rsid w:val="00C8642A"/>
    <w:rsid w:val="00C86B7F"/>
    <w:rsid w:val="00C90052"/>
    <w:rsid w:val="00C93FCB"/>
    <w:rsid w:val="00C96FD9"/>
    <w:rsid w:val="00C97452"/>
    <w:rsid w:val="00C97B79"/>
    <w:rsid w:val="00CA265A"/>
    <w:rsid w:val="00CA3170"/>
    <w:rsid w:val="00CB1184"/>
    <w:rsid w:val="00CB4860"/>
    <w:rsid w:val="00CB761C"/>
    <w:rsid w:val="00CE1F42"/>
    <w:rsid w:val="00D32470"/>
    <w:rsid w:val="00D40A3A"/>
    <w:rsid w:val="00D465A5"/>
    <w:rsid w:val="00D51504"/>
    <w:rsid w:val="00D550DE"/>
    <w:rsid w:val="00D554CF"/>
    <w:rsid w:val="00D642DC"/>
    <w:rsid w:val="00D86BBC"/>
    <w:rsid w:val="00D94EDB"/>
    <w:rsid w:val="00DB24DB"/>
    <w:rsid w:val="00DC1C67"/>
    <w:rsid w:val="00DC2521"/>
    <w:rsid w:val="00DC6668"/>
    <w:rsid w:val="00DC6AB6"/>
    <w:rsid w:val="00DD0F83"/>
    <w:rsid w:val="00DD2ED5"/>
    <w:rsid w:val="00DD341D"/>
    <w:rsid w:val="00DE4A62"/>
    <w:rsid w:val="00DE5F5D"/>
    <w:rsid w:val="00E040BF"/>
    <w:rsid w:val="00E1693A"/>
    <w:rsid w:val="00E21996"/>
    <w:rsid w:val="00E349CC"/>
    <w:rsid w:val="00E35CC9"/>
    <w:rsid w:val="00E42BD3"/>
    <w:rsid w:val="00E44CFD"/>
    <w:rsid w:val="00E46137"/>
    <w:rsid w:val="00E718EA"/>
    <w:rsid w:val="00E8197E"/>
    <w:rsid w:val="00E82EF0"/>
    <w:rsid w:val="00E907A2"/>
    <w:rsid w:val="00E963BC"/>
    <w:rsid w:val="00EA350E"/>
    <w:rsid w:val="00EB25A0"/>
    <w:rsid w:val="00EB7D15"/>
    <w:rsid w:val="00ED3CD1"/>
    <w:rsid w:val="00EE3A0B"/>
    <w:rsid w:val="00EF0650"/>
    <w:rsid w:val="00EF4552"/>
    <w:rsid w:val="00EF5678"/>
    <w:rsid w:val="00EF5696"/>
    <w:rsid w:val="00F006ED"/>
    <w:rsid w:val="00F03980"/>
    <w:rsid w:val="00F0422C"/>
    <w:rsid w:val="00F161E8"/>
    <w:rsid w:val="00F24C97"/>
    <w:rsid w:val="00F31CDA"/>
    <w:rsid w:val="00F553FB"/>
    <w:rsid w:val="00F55440"/>
    <w:rsid w:val="00F6484B"/>
    <w:rsid w:val="00F674DF"/>
    <w:rsid w:val="00F75FDF"/>
    <w:rsid w:val="00F81615"/>
    <w:rsid w:val="00F979F3"/>
    <w:rsid w:val="00FB1C62"/>
    <w:rsid w:val="00FC6258"/>
    <w:rsid w:val="00FC769B"/>
    <w:rsid w:val="00FD2C24"/>
    <w:rsid w:val="00FD6DD6"/>
    <w:rsid w:val="00FE3BD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FEE2"/>
  <w15:chartTrackingRefBased/>
  <w15:docId w15:val="{C774B881-75FF-4E20-82BF-32982F0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BF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93BF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893BFF"/>
    <w:pPr>
      <w:ind w:left="720"/>
    </w:pPr>
    <w:rPr>
      <w:rFonts w:eastAsia="Calibri"/>
      <w:lang w:val="en-US" w:eastAsia="en-US"/>
    </w:rPr>
  </w:style>
  <w:style w:type="character" w:styleId="a6">
    <w:name w:val="annotation reference"/>
    <w:basedOn w:val="a0"/>
    <w:uiPriority w:val="99"/>
    <w:semiHidden/>
    <w:unhideWhenUsed/>
    <w:rsid w:val="006F1D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1D2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F1D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1D2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F1D2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TableGrid">
    <w:name w:val="TableGrid"/>
    <w:rsid w:val="000014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uiPriority w:val="99"/>
    <w:semiHidden/>
    <w:unhideWhenUsed/>
    <w:rsid w:val="008A0943"/>
    <w:pPr>
      <w:spacing w:before="100" w:beforeAutospacing="1" w:after="100" w:afterAutospacing="1"/>
    </w:pPr>
    <w:rPr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C86B7F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6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C86B7F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6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Placeholder Text"/>
    <w:basedOn w:val="a0"/>
    <w:uiPriority w:val="99"/>
    <w:semiHidden/>
    <w:rsid w:val="00B44548"/>
    <w:rPr>
      <w:color w:val="666666"/>
    </w:rPr>
  </w:style>
  <w:style w:type="character" w:styleId="af1">
    <w:name w:val="Strong"/>
    <w:basedOn w:val="a0"/>
    <w:uiPriority w:val="22"/>
    <w:qFormat/>
    <w:rsid w:val="00150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432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0627-B4C3-492A-B8F9-F2AA782F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Bekjan Baryktabasov</dc:creator>
  <cp:keywords/>
  <dc:description/>
  <cp:lastModifiedBy>Aelina Dzhakypova</cp:lastModifiedBy>
  <cp:revision>6</cp:revision>
  <cp:lastPrinted>2025-06-14T12:36:00Z</cp:lastPrinted>
  <dcterms:created xsi:type="dcterms:W3CDTF">2026-01-19T11:25:00Z</dcterms:created>
  <dcterms:modified xsi:type="dcterms:W3CDTF">2026-02-04T07:48:00Z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2022-05-06T01:29:34Z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d7d6d48e-494d-4e6b-8e00-94a979e0f78e</vt:lpwstr>
  </property>
  <property fmtid="{D5CDD505-2E9C-101B-9397-08002B2CF9AE}" pid="8" name="MSIP_Label_d85bea94-60d0-4a5c-9138-48420e73067f_ContentBits">
    <vt:lpwstr>0</vt:lpwstr>
  </property>
</Properties>
</file>