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671395"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671395"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671395"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671395"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lastRenderedPageBreak/>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671395"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bookmarkEnd w:id="0"/>
    <w:p w14:paraId="50EBDC4A"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Техническое задание</w:t>
      </w:r>
    </w:p>
    <w:p w14:paraId="036EEE42"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 xml:space="preserve">на выполнение оценки сейсмической устойчивости грунтовой дамбы хвостохранилища </w:t>
      </w:r>
    </w:p>
    <w:p w14:paraId="51B7189E"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ЗИФ рудника «Кумтор»</w:t>
      </w:r>
    </w:p>
    <w:p w14:paraId="200462AA" w14:textId="77777777" w:rsidR="00872A12" w:rsidRPr="005A3C2A" w:rsidRDefault="00872A12" w:rsidP="005D72CC">
      <w:pPr>
        <w:spacing w:after="0"/>
        <w:jc w:val="center"/>
        <w:rPr>
          <w:rFonts w:ascii="Times New Roman" w:hAnsi="Times New Roman" w:cs="Times New Roman"/>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872A12" w:rsidRPr="00671395" w14:paraId="78920FFD" w14:textId="77777777" w:rsidTr="005D72CC">
        <w:trPr>
          <w:trHeight w:val="1322"/>
        </w:trPr>
        <w:tc>
          <w:tcPr>
            <w:tcW w:w="534" w:type="dxa"/>
          </w:tcPr>
          <w:p w14:paraId="6349CD3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п/п №</w:t>
            </w:r>
          </w:p>
        </w:tc>
        <w:tc>
          <w:tcPr>
            <w:tcW w:w="2551" w:type="dxa"/>
          </w:tcPr>
          <w:p w14:paraId="2153102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Параметры требований закупаемых товаров, работ, услуг (предмет закупки)</w:t>
            </w:r>
          </w:p>
        </w:tc>
        <w:tc>
          <w:tcPr>
            <w:tcW w:w="6629" w:type="dxa"/>
            <w:vAlign w:val="center"/>
          </w:tcPr>
          <w:p w14:paraId="0A9E5E3D" w14:textId="77777777" w:rsidR="00872A12" w:rsidRPr="005A3C2A" w:rsidRDefault="00872A12" w:rsidP="005D72CC">
            <w:pPr>
              <w:spacing w:after="0" w:line="240" w:lineRule="auto"/>
              <w:jc w:val="center"/>
              <w:rPr>
                <w:rFonts w:ascii="Times New Roman" w:hAnsi="Times New Roman" w:cs="Times New Roman"/>
                <w:lang w:val="ru-RU"/>
              </w:rPr>
            </w:pPr>
            <w:r w:rsidRPr="005A3C2A">
              <w:rPr>
                <w:rFonts w:ascii="Times New Roman" w:hAnsi="Times New Roman" w:cs="Times New Roman"/>
                <w:lang w:val="ru-RU"/>
              </w:rPr>
              <w:t>Конкретные требования к товарам, работам, услугам</w:t>
            </w:r>
          </w:p>
        </w:tc>
      </w:tr>
      <w:tr w:rsidR="00872A12" w:rsidRPr="00671395" w14:paraId="60A57D11" w14:textId="77777777" w:rsidTr="000E24CF">
        <w:tc>
          <w:tcPr>
            <w:tcW w:w="534" w:type="dxa"/>
          </w:tcPr>
          <w:p w14:paraId="167C683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1</w:t>
            </w:r>
          </w:p>
        </w:tc>
        <w:tc>
          <w:tcPr>
            <w:tcW w:w="2551" w:type="dxa"/>
          </w:tcPr>
          <w:p w14:paraId="3DB6602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Наименование/вид количество /объемы единица измерения</w:t>
            </w:r>
          </w:p>
        </w:tc>
        <w:tc>
          <w:tcPr>
            <w:tcW w:w="6629" w:type="dxa"/>
          </w:tcPr>
          <w:p w14:paraId="18932956" w14:textId="77777777" w:rsidR="00872A12" w:rsidRPr="005A3C2A" w:rsidRDefault="00872A12" w:rsidP="005D72CC">
            <w:pPr>
              <w:spacing w:after="0" w:line="240" w:lineRule="auto"/>
              <w:rPr>
                <w:rFonts w:ascii="Times New Roman" w:hAnsi="Times New Roman" w:cs="Times New Roman"/>
                <w:lang w:val="ru-RU"/>
              </w:rPr>
            </w:pPr>
            <w:bookmarkStart w:id="1" w:name="_Hlk219192000"/>
            <w:r w:rsidRPr="005A3C2A">
              <w:rPr>
                <w:rFonts w:ascii="Times New Roman" w:eastAsia="Times New Roman" w:hAnsi="Times New Roman" w:cs="Times New Roman"/>
                <w:lang w:val="ru-RU" w:eastAsia="zh-CN"/>
              </w:rPr>
              <w:t>Выполнение оценки сейсмической устойчивости грунтовой дамбы хвостохранилища с учётом её фактического состояния на основе нелинейного динамического анализа</w:t>
            </w:r>
            <w:bookmarkEnd w:id="1"/>
            <w:r w:rsidRPr="005A3C2A">
              <w:rPr>
                <w:rFonts w:ascii="Times New Roman" w:eastAsia="Times New Roman" w:hAnsi="Times New Roman" w:cs="Times New Roman"/>
                <w:lang w:val="ru-RU" w:eastAsia="zh-CN"/>
              </w:rPr>
              <w:t>.</w:t>
            </w:r>
          </w:p>
        </w:tc>
      </w:tr>
      <w:tr w:rsidR="00872A12" w:rsidRPr="00671395" w14:paraId="43AB52AA" w14:textId="77777777" w:rsidTr="000E24CF">
        <w:tc>
          <w:tcPr>
            <w:tcW w:w="534" w:type="dxa"/>
          </w:tcPr>
          <w:p w14:paraId="47BBD13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2</w:t>
            </w:r>
          </w:p>
        </w:tc>
        <w:tc>
          <w:tcPr>
            <w:tcW w:w="2551" w:type="dxa"/>
          </w:tcPr>
          <w:p w14:paraId="0B54FA6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Место поставки товара, оказания услуг/ выполнения работ</w:t>
            </w:r>
          </w:p>
        </w:tc>
        <w:tc>
          <w:tcPr>
            <w:tcW w:w="6629" w:type="dxa"/>
          </w:tcPr>
          <w:p w14:paraId="561609D8" w14:textId="77777777" w:rsidR="00872A12"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Кыргызстан, г. Бишкек / при необходимости - рудник Кумтор</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объект — хвостохранилище ЗИФ</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Кыргызстан, Иссык-Кульская область, Жети-Огузский район</w:t>
            </w:r>
            <w:r>
              <w:rPr>
                <w:rFonts w:ascii="Times New Roman" w:eastAsia="Times New Roman" w:hAnsi="Times New Roman" w:cs="Times New Roman"/>
                <w:lang w:val="ru-RU" w:eastAsia="zh-CN"/>
              </w:rPr>
              <w:t>.</w:t>
            </w:r>
          </w:p>
          <w:p w14:paraId="26847C8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(СИЗ за счет исполнителя, транспорт и проживание в лагере за счет Заказчика)</w:t>
            </w:r>
          </w:p>
        </w:tc>
      </w:tr>
      <w:tr w:rsidR="00872A12" w:rsidRPr="00671395" w14:paraId="38BD5E27" w14:textId="77777777" w:rsidTr="00872A12">
        <w:trPr>
          <w:trHeight w:val="1088"/>
        </w:trPr>
        <w:tc>
          <w:tcPr>
            <w:tcW w:w="534" w:type="dxa"/>
          </w:tcPr>
          <w:p w14:paraId="1E8F1FF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3</w:t>
            </w:r>
          </w:p>
        </w:tc>
        <w:tc>
          <w:tcPr>
            <w:tcW w:w="2551" w:type="dxa"/>
          </w:tcPr>
          <w:p w14:paraId="73CB441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Сроки (периоды) поставки товара, оказания услуг, выполнения работ</w:t>
            </w:r>
          </w:p>
        </w:tc>
        <w:tc>
          <w:tcPr>
            <w:tcW w:w="6629" w:type="dxa"/>
          </w:tcPr>
          <w:p w14:paraId="5800FB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 xml:space="preserve">В течение 60 дней с момента заключения договора. </w:t>
            </w:r>
          </w:p>
        </w:tc>
      </w:tr>
      <w:tr w:rsidR="00872A12" w:rsidRPr="005A3C2A" w14:paraId="0B1AC06C" w14:textId="77777777" w:rsidTr="000E24CF">
        <w:tc>
          <w:tcPr>
            <w:tcW w:w="534" w:type="dxa"/>
          </w:tcPr>
          <w:p w14:paraId="53D1D34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4</w:t>
            </w:r>
          </w:p>
        </w:tc>
        <w:tc>
          <w:tcPr>
            <w:tcW w:w="2551" w:type="dxa"/>
          </w:tcPr>
          <w:p w14:paraId="33A37E8C"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(последовательность, этапы) выполнения работ</w:t>
            </w:r>
          </w:p>
        </w:tc>
        <w:tc>
          <w:tcPr>
            <w:tcW w:w="6629" w:type="dxa"/>
          </w:tcPr>
          <w:p w14:paraId="223A915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1. Сбор и анализ представленных данных Заказчиком;</w:t>
            </w:r>
          </w:p>
          <w:p w14:paraId="3BE646DE"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2. Подбор и масштабирование расчётных акселерограмм; </w:t>
            </w:r>
          </w:p>
          <w:p w14:paraId="0C397616"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3. Калибровка численных моделей грунтов; </w:t>
            </w:r>
          </w:p>
          <w:p w14:paraId="1373EFC1"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4. Моделирование НДС дамбы с учетом поэтапного возведения; </w:t>
            </w:r>
          </w:p>
          <w:p w14:paraId="61C176B5"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5. Динамический расчёт и оценка сейсмической устойчивости дамбы; </w:t>
            </w:r>
          </w:p>
          <w:p w14:paraId="55F3F56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6. Формирование итогового отчёта.</w:t>
            </w:r>
          </w:p>
        </w:tc>
      </w:tr>
      <w:tr w:rsidR="00872A12" w:rsidRPr="00671395" w14:paraId="33FB0E27" w14:textId="77777777" w:rsidTr="005D72CC">
        <w:trPr>
          <w:trHeight w:val="701"/>
        </w:trPr>
        <w:tc>
          <w:tcPr>
            <w:tcW w:w="534" w:type="dxa"/>
          </w:tcPr>
          <w:p w14:paraId="1C54ABB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5</w:t>
            </w:r>
          </w:p>
        </w:tc>
        <w:tc>
          <w:tcPr>
            <w:tcW w:w="2551" w:type="dxa"/>
          </w:tcPr>
          <w:p w14:paraId="774BE24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к поставляемым товарам, выполняемым работам, оказываемым услугам</w:t>
            </w:r>
          </w:p>
        </w:tc>
        <w:tc>
          <w:tcPr>
            <w:tcW w:w="6629" w:type="dxa"/>
          </w:tcPr>
          <w:p w14:paraId="35344EA7"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Работы выполняются согласно:</w:t>
            </w:r>
          </w:p>
          <w:p w14:paraId="32BA3190"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СН КР 20-02:2018/2024, МСН 3.04-01-2005, СНиП 2.02.02-85, СНиП 2.02.01-83*, «Правила безопасности при эксплуатации хвостовых, шламовых и гидроотвальных хозяйств КР» и ICOLD Bulletin 148.</w:t>
            </w:r>
            <w:r w:rsidRPr="005A3C2A">
              <w:rPr>
                <w:rFonts w:ascii="Times New Roman" w:eastAsia="Times New Roman" w:hAnsi="Times New Roman" w:cs="Times New Roman"/>
                <w:b/>
                <w:bCs/>
                <w:lang w:val="ru-RU" w:eastAsia="zh-CN"/>
              </w:rPr>
              <w:t xml:space="preserve"> </w:t>
            </w:r>
          </w:p>
          <w:p w14:paraId="2C0C336F"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Сейсмические параметры: </w:t>
            </w:r>
          </w:p>
          <w:p w14:paraId="6B1E0628"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Уровень МРЗ с периодом повторяемости 1 раз в 5 000 лет. Расчётная сейсмическая интенсивность и PGA определяются Исполнителем самостоятельно и подлежат обоснованию.</w:t>
            </w:r>
          </w:p>
          <w:p w14:paraId="79DF2EC1"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Акселерограммы: </w:t>
            </w:r>
          </w:p>
          <w:p w14:paraId="021196A2"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Набор не менее 7 записей, включая низкочастотный диапазон (0,5–2,0 Гц), длительность импульса не менее 9,4 сек.</w:t>
            </w:r>
          </w:p>
          <w:p w14:paraId="77CC6358"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Моделирование: </w:t>
            </w:r>
          </w:p>
          <w:p w14:paraId="770C246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Использование ПО FLAC 2D. Расчет по сечениям R1 и R4 с учетом этапности возведения.</w:t>
            </w:r>
          </w:p>
          <w:p w14:paraId="27DD5085"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Свойства материалов: </w:t>
            </w:r>
          </w:p>
          <w:p w14:paraId="7066D4B5"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 xml:space="preserve">Исполнитель не ограничен в выборе расчетных моделей грунтов, но они должны адекватно описывать циклическую </w:t>
            </w:r>
            <w:r w:rsidRPr="005A3C2A">
              <w:rPr>
                <w:rFonts w:ascii="Times New Roman" w:eastAsia="Times New Roman" w:hAnsi="Times New Roman" w:cs="Times New Roman"/>
                <w:lang w:val="ru-RU" w:eastAsia="zh-CN"/>
              </w:rPr>
              <w:lastRenderedPageBreak/>
              <w:t>нагрузку (рекомендованы: UBCHYST для ИГЭ-1, PM4Silt для ИГЭ-2, Мора-Кулона с Sig3 для ИГЭ-3)</w:t>
            </w:r>
          </w:p>
        </w:tc>
      </w:tr>
      <w:tr w:rsidR="00872A12" w:rsidRPr="00671395" w14:paraId="448C1D0C" w14:textId="77777777" w:rsidTr="000E24CF">
        <w:tc>
          <w:tcPr>
            <w:tcW w:w="534" w:type="dxa"/>
          </w:tcPr>
          <w:p w14:paraId="415AC54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lastRenderedPageBreak/>
              <w:t>6</w:t>
            </w:r>
          </w:p>
        </w:tc>
        <w:tc>
          <w:tcPr>
            <w:tcW w:w="2551" w:type="dxa"/>
          </w:tcPr>
          <w:p w14:paraId="52504B0E"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сдачи и приемки товаров, услуг, результатов работ</w:t>
            </w:r>
          </w:p>
        </w:tc>
        <w:tc>
          <w:tcPr>
            <w:tcW w:w="6629" w:type="dxa"/>
          </w:tcPr>
          <w:p w14:paraId="6D5C2C61"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 xml:space="preserve">Приемка осуществляется путем рассмотрения итогового технического отчета на соответствие требованиям ТЗ, СНиП, ICOLD Bulletin 148 и регламентам КГК. </w:t>
            </w:r>
          </w:p>
          <w:p w14:paraId="041F6C58"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В случае необходимости Исполнитель представляет и делает презентацию полученных результатов.</w:t>
            </w:r>
          </w:p>
        </w:tc>
      </w:tr>
      <w:tr w:rsidR="00872A12" w:rsidRPr="00671395" w14:paraId="1BC9AA40" w14:textId="77777777" w:rsidTr="00872A12">
        <w:trPr>
          <w:trHeight w:val="3212"/>
        </w:trPr>
        <w:tc>
          <w:tcPr>
            <w:tcW w:w="534" w:type="dxa"/>
          </w:tcPr>
          <w:p w14:paraId="4E432E3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7</w:t>
            </w:r>
          </w:p>
        </w:tc>
        <w:tc>
          <w:tcPr>
            <w:tcW w:w="2551" w:type="dxa"/>
          </w:tcPr>
          <w:p w14:paraId="02512AE2"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629" w:type="dxa"/>
          </w:tcPr>
          <w:p w14:paraId="7EE6E256"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Состав отчетности:</w:t>
            </w:r>
          </w:p>
          <w:p w14:paraId="7A85ECF6" w14:textId="77777777" w:rsidR="00872A12" w:rsidRPr="005A3C2A" w:rsidRDefault="00872A12" w:rsidP="005D72CC">
            <w:pPr>
              <w:numPr>
                <w:ilvl w:val="0"/>
                <w:numId w:val="36"/>
              </w:num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Методика подбора акселерограмм;</w:t>
            </w:r>
          </w:p>
          <w:p w14:paraId="7EE08389"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Результаты калибровки моделей грунтов;</w:t>
            </w:r>
          </w:p>
          <w:p w14:paraId="06232DD0"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Графическое представление (карты) распределения напряжений, деформационных и прочностных характеристик грунтов;</w:t>
            </w:r>
          </w:p>
          <w:p w14:paraId="0EA12E9A"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Оценка остаточных деформаций и сейсмоустойчивости дамбы;</w:t>
            </w:r>
          </w:p>
          <w:p w14:paraId="58857999" w14:textId="77777777" w:rsidR="00872A12" w:rsidRPr="00902CAF"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 xml:space="preserve">Выводы о сейсмоустойчивости дамбы </w:t>
            </w:r>
          </w:p>
          <w:p w14:paraId="1396D0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Работы считаются завершёнными после подписания Акта выполненных работ.</w:t>
            </w:r>
            <w:r w:rsidRPr="005A3C2A">
              <w:rPr>
                <w:rFonts w:ascii="Times New Roman" w:hAnsi="Times New Roman" w:cs="Times New Roman"/>
                <w:lang w:val="ru-RU"/>
              </w:rPr>
              <w:t xml:space="preserve"> </w:t>
            </w:r>
          </w:p>
        </w:tc>
      </w:tr>
      <w:tr w:rsidR="00872A12" w:rsidRPr="00671395" w14:paraId="7ABDBFE9" w14:textId="77777777" w:rsidTr="000E24CF">
        <w:tc>
          <w:tcPr>
            <w:tcW w:w="534" w:type="dxa"/>
          </w:tcPr>
          <w:p w14:paraId="2295145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8</w:t>
            </w:r>
          </w:p>
        </w:tc>
        <w:tc>
          <w:tcPr>
            <w:tcW w:w="2551" w:type="dxa"/>
          </w:tcPr>
          <w:p w14:paraId="4C3B400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Гарантийные обязательства</w:t>
            </w:r>
          </w:p>
        </w:tc>
        <w:tc>
          <w:tcPr>
            <w:tcW w:w="6629" w:type="dxa"/>
          </w:tcPr>
          <w:p w14:paraId="18150DC3"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Исполнитель несёт ответственность за достоверность расчётов и выводов в течение установленного контрактом периода. В случае выявления ошибок в моделировании Исполнитель обязуется провести корректировку расчётов за свой счёт в течение 10 дней.</w:t>
            </w:r>
          </w:p>
        </w:tc>
      </w:tr>
    </w:tbl>
    <w:p w14:paraId="50DCE3C2" w14:textId="77777777" w:rsidR="002A155D" w:rsidRDefault="002A155D" w:rsidP="002A155D">
      <w:pPr>
        <w:ind w:left="75"/>
        <w:contextualSpacing/>
        <w:rPr>
          <w:rFonts w:ascii="Times New Roman" w:hAnsi="Times New Roman" w:cs="Times New Roman"/>
          <w:lang w:val="ru-RU"/>
        </w:rPr>
      </w:pPr>
    </w:p>
    <w:sectPr w:rsidR="002A155D"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403A" w14:textId="77777777" w:rsidR="004A35E0" w:rsidRDefault="004A35E0">
      <w:pPr>
        <w:spacing w:after="0" w:line="240" w:lineRule="auto"/>
      </w:pPr>
      <w:r>
        <w:separator/>
      </w:r>
    </w:p>
  </w:endnote>
  <w:endnote w:type="continuationSeparator" w:id="0">
    <w:p w14:paraId="75540B94" w14:textId="77777777" w:rsidR="004A35E0" w:rsidRDefault="004A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3251" w14:textId="77777777" w:rsidR="004A35E0" w:rsidRDefault="004A35E0">
      <w:pPr>
        <w:spacing w:after="0" w:line="240" w:lineRule="auto"/>
      </w:pPr>
      <w:r>
        <w:separator/>
      </w:r>
    </w:p>
  </w:footnote>
  <w:footnote w:type="continuationSeparator" w:id="0">
    <w:p w14:paraId="00086A6C" w14:textId="77777777" w:rsidR="004A35E0" w:rsidRDefault="004A3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84634"/>
    <w:multiLevelType w:val="hybridMultilevel"/>
    <w:tmpl w:val="0FD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5"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172FA"/>
    <w:multiLevelType w:val="hybridMultilevel"/>
    <w:tmpl w:val="495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6"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7"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8"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0661C"/>
    <w:multiLevelType w:val="hybridMultilevel"/>
    <w:tmpl w:val="FDE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84537681">
    <w:abstractNumId w:val="36"/>
  </w:num>
  <w:num w:numId="2" w16cid:durableId="579487975">
    <w:abstractNumId w:val="35"/>
  </w:num>
  <w:num w:numId="3" w16cid:durableId="844444069">
    <w:abstractNumId w:val="20"/>
  </w:num>
  <w:num w:numId="4" w16cid:durableId="1026373844">
    <w:abstractNumId w:val="17"/>
  </w:num>
  <w:num w:numId="5" w16cid:durableId="765074155">
    <w:abstractNumId w:val="8"/>
  </w:num>
  <w:num w:numId="6" w16cid:durableId="2046638177">
    <w:abstractNumId w:val="13"/>
  </w:num>
  <w:num w:numId="7" w16cid:durableId="1759516456">
    <w:abstractNumId w:val="6"/>
  </w:num>
  <w:num w:numId="8" w16cid:durableId="1690598449">
    <w:abstractNumId w:val="21"/>
  </w:num>
  <w:num w:numId="9" w16cid:durableId="1912034775">
    <w:abstractNumId w:val="30"/>
  </w:num>
  <w:num w:numId="10" w16cid:durableId="1214780487">
    <w:abstractNumId w:val="11"/>
  </w:num>
  <w:num w:numId="11" w16cid:durableId="1793478495">
    <w:abstractNumId w:val="24"/>
  </w:num>
  <w:num w:numId="12" w16cid:durableId="1032613596">
    <w:abstractNumId w:val="22"/>
  </w:num>
  <w:num w:numId="13" w16cid:durableId="102772064">
    <w:abstractNumId w:val="38"/>
  </w:num>
  <w:num w:numId="14" w16cid:durableId="900873664">
    <w:abstractNumId w:val="29"/>
  </w:num>
  <w:num w:numId="15" w16cid:durableId="822115721">
    <w:abstractNumId w:val="16"/>
  </w:num>
  <w:num w:numId="16" w16cid:durableId="840237736">
    <w:abstractNumId w:val="12"/>
  </w:num>
  <w:num w:numId="17" w16cid:durableId="1879076239">
    <w:abstractNumId w:val="3"/>
  </w:num>
  <w:num w:numId="18" w16cid:durableId="1338848030">
    <w:abstractNumId w:val="9"/>
  </w:num>
  <w:num w:numId="19" w16cid:durableId="390883087">
    <w:abstractNumId w:val="40"/>
  </w:num>
  <w:num w:numId="20" w16cid:durableId="1715500378">
    <w:abstractNumId w:val="19"/>
  </w:num>
  <w:num w:numId="21" w16cid:durableId="1460566751">
    <w:abstractNumId w:val="34"/>
  </w:num>
  <w:num w:numId="22" w16cid:durableId="1095706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19274">
    <w:abstractNumId w:val="18"/>
  </w:num>
  <w:num w:numId="24" w16cid:durableId="1305812560">
    <w:abstractNumId w:val="32"/>
  </w:num>
  <w:num w:numId="25" w16cid:durableId="1522280296">
    <w:abstractNumId w:val="33"/>
  </w:num>
  <w:num w:numId="26" w16cid:durableId="358508270">
    <w:abstractNumId w:val="37"/>
  </w:num>
  <w:num w:numId="27" w16cid:durableId="1427194642">
    <w:abstractNumId w:val="26"/>
  </w:num>
  <w:num w:numId="28" w16cid:durableId="1142426452">
    <w:abstractNumId w:val="4"/>
  </w:num>
  <w:num w:numId="29" w16cid:durableId="886138496">
    <w:abstractNumId w:val="10"/>
  </w:num>
  <w:num w:numId="30" w16cid:durableId="2050646868">
    <w:abstractNumId w:val="27"/>
  </w:num>
  <w:num w:numId="31" w16cid:durableId="1246720243">
    <w:abstractNumId w:val="7"/>
  </w:num>
  <w:num w:numId="32" w16cid:durableId="1546680593">
    <w:abstractNumId w:val="15"/>
  </w:num>
  <w:num w:numId="33" w16cid:durableId="1185906176">
    <w:abstractNumId w:val="14"/>
  </w:num>
  <w:num w:numId="34" w16cid:durableId="590165785">
    <w:abstractNumId w:val="28"/>
  </w:num>
  <w:num w:numId="35" w16cid:durableId="490289110">
    <w:abstractNumId w:val="25"/>
  </w:num>
  <w:num w:numId="36" w16cid:durableId="1348561817">
    <w:abstractNumId w:val="0"/>
  </w:num>
  <w:num w:numId="37" w16cid:durableId="1717971153">
    <w:abstractNumId w:val="1"/>
  </w:num>
  <w:num w:numId="38" w16cid:durableId="1311323217">
    <w:abstractNumId w:val="23"/>
  </w:num>
  <w:num w:numId="39" w16cid:durableId="1414670204">
    <w:abstractNumId w:val="5"/>
  </w:num>
  <w:num w:numId="40" w16cid:durableId="1267078430">
    <w:abstractNumId w:val="31"/>
  </w:num>
  <w:num w:numId="41" w16cid:durableId="1600527578">
    <w:abstractNumId w:val="2"/>
  </w:num>
  <w:num w:numId="42" w16cid:durableId="10325398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25A1"/>
    <w:rsid w:val="000502CA"/>
    <w:rsid w:val="0006235B"/>
    <w:rsid w:val="00076C9E"/>
    <w:rsid w:val="0008440E"/>
    <w:rsid w:val="00092E9D"/>
    <w:rsid w:val="00094CCC"/>
    <w:rsid w:val="000B478D"/>
    <w:rsid w:val="000C13CD"/>
    <w:rsid w:val="000C4B86"/>
    <w:rsid w:val="000C7AD5"/>
    <w:rsid w:val="000E681C"/>
    <w:rsid w:val="000F3410"/>
    <w:rsid w:val="000F3666"/>
    <w:rsid w:val="000F42E3"/>
    <w:rsid w:val="000F4D6F"/>
    <w:rsid w:val="000F4FE1"/>
    <w:rsid w:val="001020D7"/>
    <w:rsid w:val="00105E0A"/>
    <w:rsid w:val="00116212"/>
    <w:rsid w:val="001314E3"/>
    <w:rsid w:val="00136089"/>
    <w:rsid w:val="00136398"/>
    <w:rsid w:val="00137143"/>
    <w:rsid w:val="00140616"/>
    <w:rsid w:val="001459AA"/>
    <w:rsid w:val="001740C9"/>
    <w:rsid w:val="0017792D"/>
    <w:rsid w:val="001D0BF6"/>
    <w:rsid w:val="001D1ED1"/>
    <w:rsid w:val="001E04FB"/>
    <w:rsid w:val="001F1BE5"/>
    <w:rsid w:val="00200E79"/>
    <w:rsid w:val="0021133C"/>
    <w:rsid w:val="00220B6D"/>
    <w:rsid w:val="0022254D"/>
    <w:rsid w:val="002524A2"/>
    <w:rsid w:val="00254FFD"/>
    <w:rsid w:val="00263C61"/>
    <w:rsid w:val="00267FC6"/>
    <w:rsid w:val="00281FF3"/>
    <w:rsid w:val="00284FE7"/>
    <w:rsid w:val="00290042"/>
    <w:rsid w:val="002A155D"/>
    <w:rsid w:val="002A31F8"/>
    <w:rsid w:val="002A7B3E"/>
    <w:rsid w:val="002B0F6C"/>
    <w:rsid w:val="002B31F0"/>
    <w:rsid w:val="002E288A"/>
    <w:rsid w:val="002E525A"/>
    <w:rsid w:val="002E5CB2"/>
    <w:rsid w:val="002E71B5"/>
    <w:rsid w:val="003063C3"/>
    <w:rsid w:val="00314B88"/>
    <w:rsid w:val="00316C1E"/>
    <w:rsid w:val="0032242F"/>
    <w:rsid w:val="00325329"/>
    <w:rsid w:val="00342FF2"/>
    <w:rsid w:val="00363020"/>
    <w:rsid w:val="00375ED7"/>
    <w:rsid w:val="00376135"/>
    <w:rsid w:val="00385F21"/>
    <w:rsid w:val="003A0006"/>
    <w:rsid w:val="003A7B57"/>
    <w:rsid w:val="003A7EF6"/>
    <w:rsid w:val="003C52FF"/>
    <w:rsid w:val="003E170B"/>
    <w:rsid w:val="003E75AF"/>
    <w:rsid w:val="00421515"/>
    <w:rsid w:val="004232B9"/>
    <w:rsid w:val="004279EC"/>
    <w:rsid w:val="00435787"/>
    <w:rsid w:val="00441D77"/>
    <w:rsid w:val="00443275"/>
    <w:rsid w:val="00450BF1"/>
    <w:rsid w:val="00453792"/>
    <w:rsid w:val="00471891"/>
    <w:rsid w:val="00480A8D"/>
    <w:rsid w:val="00486A39"/>
    <w:rsid w:val="00492633"/>
    <w:rsid w:val="004A35E0"/>
    <w:rsid w:val="004B1F71"/>
    <w:rsid w:val="004B4D11"/>
    <w:rsid w:val="004B76EC"/>
    <w:rsid w:val="004E50F6"/>
    <w:rsid w:val="004F0410"/>
    <w:rsid w:val="004F50F2"/>
    <w:rsid w:val="0050653A"/>
    <w:rsid w:val="005078CB"/>
    <w:rsid w:val="00520650"/>
    <w:rsid w:val="00526BFA"/>
    <w:rsid w:val="00531394"/>
    <w:rsid w:val="005403DE"/>
    <w:rsid w:val="005764A0"/>
    <w:rsid w:val="00577666"/>
    <w:rsid w:val="00584473"/>
    <w:rsid w:val="005852F1"/>
    <w:rsid w:val="0058591A"/>
    <w:rsid w:val="0059142B"/>
    <w:rsid w:val="00592FE0"/>
    <w:rsid w:val="005A1696"/>
    <w:rsid w:val="005A6908"/>
    <w:rsid w:val="005B0019"/>
    <w:rsid w:val="005B311D"/>
    <w:rsid w:val="005D438C"/>
    <w:rsid w:val="005D6192"/>
    <w:rsid w:val="005D72CC"/>
    <w:rsid w:val="005F0886"/>
    <w:rsid w:val="005F6D7D"/>
    <w:rsid w:val="00605A74"/>
    <w:rsid w:val="006103CE"/>
    <w:rsid w:val="0062031D"/>
    <w:rsid w:val="0062077A"/>
    <w:rsid w:val="00631FDF"/>
    <w:rsid w:val="00632CC2"/>
    <w:rsid w:val="00644C18"/>
    <w:rsid w:val="00655D60"/>
    <w:rsid w:val="00670E37"/>
    <w:rsid w:val="00671395"/>
    <w:rsid w:val="00673585"/>
    <w:rsid w:val="00677093"/>
    <w:rsid w:val="0068250B"/>
    <w:rsid w:val="006855C1"/>
    <w:rsid w:val="0068781C"/>
    <w:rsid w:val="006B25A0"/>
    <w:rsid w:val="006E3C2C"/>
    <w:rsid w:val="006E6493"/>
    <w:rsid w:val="006E7DAB"/>
    <w:rsid w:val="006F3DB3"/>
    <w:rsid w:val="0071271E"/>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800A34"/>
    <w:rsid w:val="00812D27"/>
    <w:rsid w:val="00845D99"/>
    <w:rsid w:val="00850902"/>
    <w:rsid w:val="00861D3D"/>
    <w:rsid w:val="00870AF5"/>
    <w:rsid w:val="00872A12"/>
    <w:rsid w:val="008C23D0"/>
    <w:rsid w:val="008C50B1"/>
    <w:rsid w:val="008D14F5"/>
    <w:rsid w:val="008E2088"/>
    <w:rsid w:val="008E47DD"/>
    <w:rsid w:val="0091591B"/>
    <w:rsid w:val="00916608"/>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B7F"/>
    <w:rsid w:val="009B376D"/>
    <w:rsid w:val="009B42DE"/>
    <w:rsid w:val="009C5C3A"/>
    <w:rsid w:val="009C6AED"/>
    <w:rsid w:val="009F7D42"/>
    <w:rsid w:val="00A01205"/>
    <w:rsid w:val="00A10F1A"/>
    <w:rsid w:val="00A239BE"/>
    <w:rsid w:val="00A259F3"/>
    <w:rsid w:val="00A53E90"/>
    <w:rsid w:val="00A546A8"/>
    <w:rsid w:val="00A64C25"/>
    <w:rsid w:val="00A66D7E"/>
    <w:rsid w:val="00A84DD7"/>
    <w:rsid w:val="00A94E28"/>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F1ECC"/>
    <w:rsid w:val="00BF1ED5"/>
    <w:rsid w:val="00BF34CD"/>
    <w:rsid w:val="00BF6950"/>
    <w:rsid w:val="00C05E37"/>
    <w:rsid w:val="00C54E45"/>
    <w:rsid w:val="00C56411"/>
    <w:rsid w:val="00C57248"/>
    <w:rsid w:val="00C62756"/>
    <w:rsid w:val="00C758B4"/>
    <w:rsid w:val="00C8197E"/>
    <w:rsid w:val="00C83379"/>
    <w:rsid w:val="00C83CBD"/>
    <w:rsid w:val="00CA4671"/>
    <w:rsid w:val="00CA518D"/>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81D0B"/>
    <w:rsid w:val="00D94D86"/>
    <w:rsid w:val="00DA2680"/>
    <w:rsid w:val="00DA65C4"/>
    <w:rsid w:val="00DA6710"/>
    <w:rsid w:val="00DB106B"/>
    <w:rsid w:val="00DC1969"/>
    <w:rsid w:val="00DC36DD"/>
    <w:rsid w:val="00DD67B2"/>
    <w:rsid w:val="00DD773F"/>
    <w:rsid w:val="00DF6AE5"/>
    <w:rsid w:val="00DF71AC"/>
    <w:rsid w:val="00E10AF3"/>
    <w:rsid w:val="00E12163"/>
    <w:rsid w:val="00E12FD3"/>
    <w:rsid w:val="00E23A66"/>
    <w:rsid w:val="00E2456D"/>
    <w:rsid w:val="00E35CDB"/>
    <w:rsid w:val="00E365E0"/>
    <w:rsid w:val="00E414B3"/>
    <w:rsid w:val="00E42EE7"/>
    <w:rsid w:val="00E42F1A"/>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61859"/>
    <w:rsid w:val="00F72FFC"/>
    <w:rsid w:val="00F819CB"/>
    <w:rsid w:val="00F82475"/>
    <w:rsid w:val="00F86494"/>
    <w:rsid w:val="00FA00EC"/>
    <w:rsid w:val="00FA5FC3"/>
    <w:rsid w:val="00FA61C9"/>
    <w:rsid w:val="00FA760B"/>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20</Pages>
  <Words>6477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37</cp:revision>
  <cp:lastPrinted>2025-10-09T07:50:00Z</cp:lastPrinted>
  <dcterms:created xsi:type="dcterms:W3CDTF">2026-02-02T08:47:00Z</dcterms:created>
  <dcterms:modified xsi:type="dcterms:W3CDTF">2026-02-04T14:03:00Z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