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32D6" w14:textId="77777777" w:rsidR="001C398D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583E0B77" w14:textId="77777777" w:rsidR="001C398D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F4AB842" w14:textId="28C988FA" w:rsidR="001C398D" w:rsidRPr="006A776C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  <w:r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на подачу конкурсной заявки на </w:t>
      </w:r>
      <w:r w:rsidR="00CC7D3B"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ботинки</w:t>
      </w:r>
      <w:r w:rsidR="00BF1974"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 </w:t>
      </w:r>
      <w:r w:rsidR="00D5004C" w:rsidRPr="006A7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и специальную одежду для рудника Кумтор</w:t>
      </w:r>
    </w:p>
    <w:p w14:paraId="508BA89F" w14:textId="77777777" w:rsidR="001C398D" w:rsidRPr="00E9045B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1C014D88" w14:textId="3BF1A5EF" w:rsidR="001C398D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Дата: «</w:t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="008A2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09</w:t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  <w:r w:rsidR="008A2E5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февраля</w:t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B767A7"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1010B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79081393" w14:textId="77777777" w:rsidR="001C398D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45E3DEF2" w14:textId="77777777" w:rsidR="001C398D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ECBD29" w14:textId="77777777" w:rsidR="001C398D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221A02B" w14:textId="77777777" w:rsidR="001C398D" w:rsidRPr="00C16CC9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A5607" w14:textId="38FC65FD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«Кумтор Голд Компани» (Заказчик) приглашает правомочных поставщиков принять участие в неограниченном </w:t>
      </w:r>
      <w:proofErr w:type="spellStart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двухпакетном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конкурсе на поставку</w:t>
      </w:r>
      <w:r w:rsidR="009F6595" w:rsidRPr="009F659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ботин</w:t>
      </w:r>
      <w:r w:rsidR="009F659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ок</w:t>
      </w:r>
      <w:r w:rsidR="009F6595" w:rsidRPr="009F659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D500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</w:t>
      </w:r>
      <w:r w:rsidR="00115EE0" w:rsidRPr="00115EE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="00115EE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летней</w:t>
      </w:r>
      <w:r w:rsidR="00D500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F659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D5004C" w:rsidRPr="00D5004C">
        <w:rPr>
          <w:rFonts w:ascii="Times New Roman" w:eastAsia="Times New Roman" w:hAnsi="Times New Roman" w:cs="Times New Roman"/>
          <w:sz w:val="24"/>
          <w:szCs w:val="24"/>
          <w:lang w:val="ru-RU"/>
        </w:rPr>
        <w:t>специальной</w:t>
      </w:r>
      <w:proofErr w:type="gramEnd"/>
      <w:r w:rsidR="00D5004C" w:rsidRPr="00D500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одежды</w:t>
      </w:r>
      <w:r w:rsidR="00D5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5351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для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ЗАО «Кумтор Голд Компани»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следующим лотам в соответствии с Техническим заданием:</w:t>
      </w:r>
    </w:p>
    <w:p w14:paraId="2A934488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B8D4CB" w14:textId="5E8BF78E" w:rsidR="001C398D" w:rsidRPr="00CB6A08" w:rsidRDefault="001C398D" w:rsidP="001C398D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№1 – </w:t>
      </w:r>
      <w:r w:rsidR="00EB3E1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Ботинки</w:t>
      </w:r>
    </w:p>
    <w:p w14:paraId="776DFF40" w14:textId="323AD028" w:rsidR="00CB6A08" w:rsidRDefault="00CB6A08" w:rsidP="001C398D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№2 –</w:t>
      </w:r>
      <w:r w:rsidR="00D221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Летняя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221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пециальная одежда</w:t>
      </w:r>
    </w:p>
    <w:p w14:paraId="7077875C" w14:textId="6A8030E3" w:rsidR="008C220C" w:rsidRPr="00801373" w:rsidRDefault="00FA536B" w:rsidP="008C220C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</w:t>
      </w:r>
      <w:r w:rsidR="00CB6A0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-делимы</w:t>
      </w:r>
      <w:r w:rsidR="00CB6A0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</w:p>
    <w:p w14:paraId="43C86336" w14:textId="77777777" w:rsidR="001C398D" w:rsidRPr="00801373" w:rsidRDefault="001C398D" w:rsidP="001C398D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92E50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3686821" w14:textId="77777777" w:rsidR="001C398D" w:rsidRPr="00801373" w:rsidRDefault="001C398D" w:rsidP="001C39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76F6AC5" w14:textId="061E54DC" w:rsidR="001C398D" w:rsidRPr="00A7629C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Всем желающим участвовать в отборе необходимо </w:t>
      </w:r>
      <w:r w:rsidR="00DA339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ознакомиться со всеми приложениями к Приглашению с </w:t>
      </w:r>
      <w:proofErr w:type="gramStart"/>
      <w:r w:rsidR="00DA339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1-6</w:t>
      </w:r>
      <w:proofErr w:type="gramEnd"/>
      <w:r w:rsidR="00DA339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в обязательном порядке </w:t>
      </w: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заполнить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формы согласно Приложению</w:t>
      </w:r>
      <w:r w:rsidR="0036145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FB06B5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>, №</w:t>
      </w:r>
      <w:r w:rsidR="00FB06B5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615015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1867E1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1867E1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A762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7629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 нижеуказанную электронную почту.</w:t>
      </w:r>
    </w:p>
    <w:p w14:paraId="785FC48E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801373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013C2153" w14:textId="48A0B795" w:rsidR="00F15483" w:rsidRPr="008A2E5F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Сообщение должно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направляться в двух отдельных пакетах на адрес</w:t>
      </w:r>
      <w:r w:rsidR="00F15483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  <w:t xml:space="preserve"> </w:t>
      </w:r>
      <w:hyperlink r:id="rId5" w:history="1">
        <w:r w:rsidR="00F15483" w:rsidRPr="008A2E5F">
          <w:rPr>
            <w:rStyle w:val="ad"/>
            <w:b/>
            <w:bCs/>
            <w:color w:val="000000" w:themeColor="text1"/>
            <w:sz w:val="28"/>
            <w:szCs w:val="28"/>
            <w:highlight w:val="yellow"/>
          </w:rPr>
          <w:t>specodejda</w:t>
        </w:r>
        <w:r w:rsidR="00F15483" w:rsidRPr="008A2E5F">
          <w:rPr>
            <w:rStyle w:val="ad"/>
            <w:b/>
            <w:bCs/>
            <w:color w:val="000000" w:themeColor="text1"/>
            <w:sz w:val="28"/>
            <w:szCs w:val="28"/>
            <w:highlight w:val="yellow"/>
            <w:lang w:val="ru-RU"/>
          </w:rPr>
          <w:t>@</w:t>
        </w:r>
        <w:r w:rsidR="00F15483" w:rsidRPr="008A2E5F">
          <w:rPr>
            <w:rStyle w:val="ad"/>
            <w:b/>
            <w:bCs/>
            <w:color w:val="000000" w:themeColor="text1"/>
            <w:sz w:val="28"/>
            <w:szCs w:val="28"/>
            <w:highlight w:val="yellow"/>
          </w:rPr>
          <w:t>kumtor</w:t>
        </w:r>
        <w:r w:rsidR="00F15483" w:rsidRPr="008A2E5F">
          <w:rPr>
            <w:rStyle w:val="ad"/>
            <w:b/>
            <w:bCs/>
            <w:color w:val="000000" w:themeColor="text1"/>
            <w:sz w:val="28"/>
            <w:szCs w:val="28"/>
            <w:highlight w:val="yellow"/>
            <w:lang w:val="ru-RU"/>
          </w:rPr>
          <w:t>.</w:t>
        </w:r>
        <w:r w:rsidR="00F15483" w:rsidRPr="008A2E5F">
          <w:rPr>
            <w:rStyle w:val="ad"/>
            <w:b/>
            <w:bCs/>
            <w:color w:val="000000" w:themeColor="text1"/>
            <w:sz w:val="28"/>
            <w:szCs w:val="28"/>
            <w:highlight w:val="yellow"/>
          </w:rPr>
          <w:t>kg</w:t>
        </w:r>
      </w:hyperlink>
      <w:r w:rsidR="00F15483" w:rsidRPr="008A2E5F">
        <w:rPr>
          <w:color w:val="000000" w:themeColor="text1"/>
          <w:lang w:val="ru-RU"/>
        </w:rPr>
        <w:t xml:space="preserve"> и</w:t>
      </w: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иметь тему</w:t>
      </w:r>
      <w:r w:rsidR="00F15483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</w:t>
      </w:r>
    </w:p>
    <w:p w14:paraId="0E92270E" w14:textId="77777777" w:rsidR="00F15483" w:rsidRPr="008A2E5F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- для</w:t>
      </w:r>
      <w:r w:rsidR="001C398D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первого пакета «Квалификационные и технические предложения [название компании]»; </w:t>
      </w:r>
    </w:p>
    <w:p w14:paraId="0D04763F" w14:textId="18F3761D" w:rsidR="001C398D" w:rsidRPr="008A2E5F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- </w:t>
      </w:r>
      <w:r w:rsidR="001C398D"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для второго пакета «Ценовое предложение [название компании]»</w:t>
      </w:r>
      <w:r w:rsidRPr="008A2E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. </w:t>
      </w:r>
    </w:p>
    <w:p w14:paraId="7F390FB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1C2470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11AEB16F" w14:textId="77777777" w:rsidR="001C398D" w:rsidRPr="00801373" w:rsidRDefault="001C398D" w:rsidP="001C398D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представляют документы в двух отдельных пакетах при этом оба пакета подаются одновременно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вышеуказанную почту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5D9B38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C8674E" w14:textId="77777777" w:rsidR="001C398D" w:rsidRPr="0080137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№1 – квалификационные и технические предложения (предоставляется без пароля);</w:t>
      </w:r>
    </w:p>
    <w:p w14:paraId="122FF687" w14:textId="77777777" w:rsidR="001C398D" w:rsidRPr="0080137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№2 – коммерческое предложение (</w:t>
      </w:r>
      <w:r w:rsidRPr="00053D5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доступ к файлу должен быть через пароль и не вскрывается на первом этапе, пароль необходимо отправить после запроса заказчика по электронной почте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55114EB1" w14:textId="77777777" w:rsidR="001C398D" w:rsidRPr="00801373" w:rsidRDefault="001C398D" w:rsidP="001C39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04B83E" w14:textId="77777777" w:rsidR="001C398D" w:rsidRPr="00801373" w:rsidRDefault="001C398D" w:rsidP="001C398D">
      <w:pPr>
        <w:pStyle w:val="a7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Первый этап – Оценка квалификационных и технических предложений 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1.1.  Квалификационная и техническая оценка включает:</w:t>
      </w:r>
    </w:p>
    <w:p w14:paraId="141CD122" w14:textId="77777777" w:rsidR="001C398D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58020712" w14:textId="19CB2EEB" w:rsidR="00EA1635" w:rsidRPr="00801373" w:rsidRDefault="00223056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№6</w:t>
      </w:r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сведения о квалификации;</w:t>
      </w:r>
    </w:p>
    <w:p w14:paraId="1495AFFC" w14:textId="77777777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4D8D0C6B" w14:textId="77777777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372255B7" w14:textId="176BAA36" w:rsidR="001C398D" w:rsidRPr="008A2E5F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</w:t>
      </w:r>
      <w:r w:rsidR="00A355E4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/электронная выписка с сайта МЮ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3B3F1616" w14:textId="77777777" w:rsidR="001C398D" w:rsidRPr="0080137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7E3F2434" w14:textId="652DBF3A" w:rsidR="001C398D" w:rsidRPr="008A2E5F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Доверенность, или иной документ</w:t>
      </w:r>
      <w:r w:rsidR="00A355E4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(приказ/решение о назначении)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подтверждающий полномочия лица на подписание документов;</w:t>
      </w:r>
    </w:p>
    <w:p w14:paraId="575CD367" w14:textId="77777777" w:rsidR="001C398D" w:rsidRPr="00801373" w:rsidRDefault="001C398D" w:rsidP="001C398D">
      <w:pPr>
        <w:pStyle w:val="af"/>
        <w:numPr>
          <w:ilvl w:val="0"/>
          <w:numId w:val="1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801373">
        <w:rPr>
          <w:color w:val="212529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2024г. и 2025г. (первое полугодие) и ЕНД (Единая налоговая декларация);</w:t>
      </w:r>
    </w:p>
    <w:p w14:paraId="1F2701A5" w14:textId="77777777" w:rsidR="001C398D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Сведение об участии в судебных разбирательствах участника (последние три года, включая текущий); </w:t>
      </w:r>
    </w:p>
    <w:p w14:paraId="6B32C0AC" w14:textId="55C1816D" w:rsidR="002F092F" w:rsidRPr="005A2F55" w:rsidRDefault="00FA536B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Сертификаты </w:t>
      </w:r>
      <w:r w:rsidR="00F835F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соответствия </w:t>
      </w:r>
      <w:r w:rsidR="002F092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или СГР;</w:t>
      </w:r>
    </w:p>
    <w:p w14:paraId="428D8E84" w14:textId="20DAF605" w:rsidR="005A2F55" w:rsidRDefault="005A2F55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соответствия</w:t>
      </w:r>
      <w:r w:rsidR="008D6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паспорта или технические описания на </w:t>
      </w:r>
      <w:r w:rsidR="008E67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каждую</w:t>
      </w:r>
      <w:r w:rsidR="008D6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модель</w:t>
      </w:r>
      <w:r w:rsidR="008E67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30F97570" w14:textId="4DCB4A8F" w:rsidR="003A3ACB" w:rsidRDefault="00B8107E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BD58E28" w14:textId="29C50A30" w:rsidR="00B8107E" w:rsidRDefault="00EE5C0C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79322BEE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CC3031" w14:textId="77777777" w:rsidR="001C398D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78617C79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Для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4EF12265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13C16106" w14:textId="77777777" w:rsidR="001C398D" w:rsidRPr="0080137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опыта работы (референс лист за последний год);</w:t>
      </w:r>
    </w:p>
    <w:p w14:paraId="7CB3DEF8" w14:textId="77777777" w:rsidR="001C398D" w:rsidRPr="0080137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1B7DCE5A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свидетельства о государственной регистрации или перерегистрации; </w:t>
      </w:r>
    </w:p>
    <w:p w14:paraId="446208B8" w14:textId="77777777" w:rsidR="001C398D" w:rsidRPr="0080137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7FF55341" w14:textId="6FEE6AC4" w:rsidR="001C398D" w:rsidRPr="008A2E5F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Доверенность или иной документ</w:t>
      </w:r>
      <w:r w:rsidR="007749E1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749E1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(приказ/решение о назначении)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подтверждающий полномочия лица на подписание документов;</w:t>
      </w:r>
    </w:p>
    <w:p w14:paraId="0187F1B5" w14:textId="77777777" w:rsidR="001C398D" w:rsidRPr="00F7493E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2024 и 2025 (первое полугодие) годы.</w:t>
      </w:r>
    </w:p>
    <w:p w14:paraId="10652CAC" w14:textId="77777777" w:rsid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Сертификаты соответствия или СГР;</w:t>
      </w:r>
    </w:p>
    <w:p w14:paraId="146F7EE1" w14:textId="77777777" w:rsid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6B6DDBB" w14:textId="444B2D94" w:rsidR="00F7493E" w:rsidRP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5750616D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B6870A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126753EA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10B0436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Не допускаются ко второму этапу участники: </w:t>
      </w:r>
    </w:p>
    <w:p w14:paraId="3EAD5B0B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предоставившие полный пакет документов;</w:t>
      </w:r>
    </w:p>
    <w:p w14:paraId="1B8A7D28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с первым пакетом без пароля или отправивший пароль до запроса;</w:t>
      </w:r>
    </w:p>
    <w:p w14:paraId="2AF017F0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57D312B3" w14:textId="2588EF04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</w:t>
      </w:r>
      <w:r w:rsidR="00A3453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090C57F9" w14:textId="2A066931" w:rsidR="003B12B8" w:rsidRPr="00EA1635" w:rsidRDefault="001C398D" w:rsidP="00EA163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</w:t>
      </w:r>
      <w:r w:rsidR="00A34538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15647A54" w14:textId="77777777" w:rsidR="001C398D" w:rsidRPr="0080137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приглашении.</w:t>
      </w:r>
    </w:p>
    <w:p w14:paraId="4AB5AB34" w14:textId="77777777" w:rsidR="001C398D" w:rsidRDefault="001C398D" w:rsidP="001C398D">
      <w:pPr>
        <w:pStyle w:val="af"/>
        <w:numPr>
          <w:ilvl w:val="0"/>
          <w:numId w:val="3"/>
        </w:numPr>
        <w:spacing w:after="0" w:afterAutospacing="0"/>
        <w:jc w:val="both"/>
        <w:rPr>
          <w:lang w:val="ru-RU"/>
        </w:rPr>
      </w:pPr>
      <w:r w:rsidRPr="00801373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3DF7BAAD" w14:textId="6439141D" w:rsidR="00053D54" w:rsidRPr="008A2E5F" w:rsidRDefault="00053D54" w:rsidP="00053D54">
      <w:pPr>
        <w:pStyle w:val="pf0"/>
        <w:numPr>
          <w:ilvl w:val="0"/>
          <w:numId w:val="3"/>
        </w:numPr>
        <w:rPr>
          <w:color w:val="000000" w:themeColor="text1"/>
          <w:lang w:eastAsia="en-US"/>
        </w:rPr>
      </w:pPr>
      <w:r w:rsidRPr="008A2E5F">
        <w:rPr>
          <w:color w:val="000000" w:themeColor="text1"/>
          <w:lang w:eastAsia="en-US"/>
        </w:rPr>
        <w:t>Не прошедшие проверку на соответствие техническим и квалификационным требованиям Заказчика»</w:t>
      </w:r>
    </w:p>
    <w:p w14:paraId="3675B6B1" w14:textId="77777777" w:rsidR="001C398D" w:rsidRPr="006219B0" w:rsidRDefault="001C398D" w:rsidP="001C398D">
      <w:pPr>
        <w:pStyle w:val="af"/>
        <w:spacing w:after="0" w:afterAutospacing="0"/>
        <w:ind w:left="720"/>
        <w:rPr>
          <w:lang w:val="ru-RU"/>
        </w:rPr>
      </w:pPr>
    </w:p>
    <w:p w14:paraId="5CEE851B" w14:textId="77777777" w:rsidR="001C398D" w:rsidRPr="0080137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по своему усмотрению может проводить выездную инспекцию.</w:t>
      </w:r>
    </w:p>
    <w:p w14:paraId="457550B9" w14:textId="77777777" w:rsidR="001C398D" w:rsidRPr="00801373" w:rsidRDefault="001C398D" w:rsidP="001C398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A6A2F9" w14:textId="77777777" w:rsidR="001C398D" w:rsidRPr="00801373" w:rsidRDefault="001C398D" w:rsidP="001C398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Второй этап – Оценка конкурсной заявки</w:t>
      </w:r>
    </w:p>
    <w:p w14:paraId="53C6F529" w14:textId="10B8246F" w:rsidR="001C398D" w:rsidRPr="00801373" w:rsidRDefault="001C398D" w:rsidP="001C398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Ценовое предложение участника заполняется 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строго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форме согласно Приложению №</w:t>
      </w:r>
      <w:r w:rsidR="00A34538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Приглашению. </w:t>
      </w:r>
    </w:p>
    <w:p w14:paraId="12B80368" w14:textId="77777777" w:rsidR="001C398D" w:rsidRPr="00801373" w:rsidRDefault="001C398D" w:rsidP="001C398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участник конкурса отправил ценовое предложение не в соответствии с формой, установленной в Приложении №3 к Приглашению, его заявка отклоняется.</w:t>
      </w:r>
    </w:p>
    <w:p w14:paraId="38677AA2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2.3. 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задания.</w:t>
      </w:r>
    </w:p>
    <w:p w14:paraId="74D8681F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2.5. 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8013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2D1F7436" w14:textId="77777777" w:rsidR="001C398D" w:rsidRPr="00801373" w:rsidRDefault="001C398D" w:rsidP="001C398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AB9F457" w14:textId="77777777" w:rsidR="001C398D" w:rsidRPr="0080137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3ADF7457" w14:textId="77777777" w:rsidR="001C398D" w:rsidRPr="00AF6CD2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AF6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поставки. </w:t>
      </w:r>
    </w:p>
    <w:p w14:paraId="297EF311" w14:textId="2E72EA0A" w:rsidR="001C398D" w:rsidRPr="008A2E5F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 победителем конкурсной заявки заключается Договор поставки сроком на один год</w:t>
      </w:r>
      <w:r w:rsidR="00AF6CD2"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при необходимости с возможностью закупа тестовой партии</w:t>
      </w:r>
      <w:r w:rsidRPr="008A2E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14:paraId="5BE4E142" w14:textId="77777777" w:rsidR="002C61B1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A94915F" w14:textId="77777777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r w:rsidRPr="00D137D5">
        <w:rPr>
          <w:rFonts w:ascii="Times New Roman" w:eastAsia="Times New Roman" w:hAnsi="Times New Roman" w:cs="Times New Roman"/>
          <w:b/>
          <w:bCs/>
          <w:lang w:val="ru-RU" w:eastAsia="ru-RU"/>
        </w:rPr>
        <w:t>Размер и форма гарантийного обеспечения исполнения договора (далее – ГОИД)</w:t>
      </w:r>
    </w:p>
    <w:p w14:paraId="4099CBF8" w14:textId="77777777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6732B67E" w14:textId="24B98015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Участник, которому будет присуждено право заключения договора поставки</w:t>
      </w:r>
      <w:r>
        <w:rPr>
          <w:rFonts w:ascii="Times New Roman" w:eastAsia="Times New Roman" w:hAnsi="Times New Roman" w:cs="Times New Roman"/>
          <w:lang w:val="ru-RU" w:eastAsia="ru-RU"/>
        </w:rPr>
        <w:t xml:space="preserve"> (основной поставщик)</w:t>
      </w:r>
      <w:r w:rsidRPr="00D137D5">
        <w:rPr>
          <w:rFonts w:ascii="Times New Roman" w:eastAsia="Times New Roman" w:hAnsi="Times New Roman" w:cs="Times New Roman"/>
          <w:lang w:val="ru-RU" w:eastAsia="ru-RU"/>
        </w:rPr>
        <w:t>, по итогам конкурса должен внести</w:t>
      </w:r>
      <w:r w:rsidR="00FB097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ГОИД в размере </w:t>
      </w:r>
      <w:r w:rsidR="004718F2">
        <w:rPr>
          <w:rFonts w:ascii="Times New Roman" w:eastAsia="Times New Roman" w:hAnsi="Times New Roman" w:cs="Times New Roman"/>
          <w:lang w:val="ru-RU" w:eastAsia="ru-RU"/>
        </w:rPr>
        <w:t>5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% от общей суммы договора поставок</w:t>
      </w:r>
      <w:r w:rsidR="001951D5">
        <w:rPr>
          <w:rFonts w:ascii="Times New Roman" w:eastAsia="Times New Roman" w:hAnsi="Times New Roman" w:cs="Times New Roman"/>
          <w:lang w:val="ru-RU" w:eastAsia="ru-RU"/>
        </w:rPr>
        <w:t xml:space="preserve"> или </w:t>
      </w:r>
      <w:proofErr w:type="gramStart"/>
      <w:r w:rsidR="001951D5">
        <w:rPr>
          <w:rFonts w:ascii="Times New Roman" w:eastAsia="Times New Roman" w:hAnsi="Times New Roman" w:cs="Times New Roman"/>
          <w:lang w:val="ru-RU" w:eastAsia="ru-RU"/>
        </w:rPr>
        <w:t>предоставить  банковскую</w:t>
      </w:r>
      <w:proofErr w:type="gramEnd"/>
      <w:r w:rsidR="004718F2">
        <w:rPr>
          <w:rFonts w:ascii="Times New Roman" w:eastAsia="Times New Roman" w:hAnsi="Times New Roman" w:cs="Times New Roman"/>
          <w:lang w:val="ru-RU" w:eastAsia="ru-RU"/>
        </w:rPr>
        <w:t xml:space="preserve"> гарантию</w:t>
      </w:r>
      <w:r w:rsidRPr="00D137D5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1F8FF1F7" w14:textId="044862CA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При отказе участника-победителя внесения ГОИД заказчик вправе заключить договор со следующим участником.</w:t>
      </w:r>
    </w:p>
    <w:p w14:paraId="704263AC" w14:textId="5AE6FD3F" w:rsidR="002C61B1" w:rsidRPr="00D137D5" w:rsidRDefault="002C61B1" w:rsidP="002C61B1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ГОИД возвращается поставщику не позднее </w:t>
      </w:r>
      <w:r w:rsidR="00FD7EA0">
        <w:rPr>
          <w:rFonts w:ascii="Times New Roman" w:eastAsia="Times New Roman" w:hAnsi="Times New Roman" w:cs="Times New Roman"/>
          <w:lang w:val="ru-RU" w:eastAsia="ru-RU"/>
        </w:rPr>
        <w:t>7</w:t>
      </w:r>
      <w:r w:rsidR="00FD7EA0" w:rsidRPr="00D137D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137D5">
        <w:rPr>
          <w:rFonts w:ascii="Times New Roman" w:eastAsia="Times New Roman" w:hAnsi="Times New Roman" w:cs="Times New Roman"/>
          <w:lang w:val="ru-RU" w:eastAsia="ru-RU"/>
        </w:rPr>
        <w:t>(семи) рабочих дней на основании подтверждения заказчика в случаях:</w:t>
      </w:r>
    </w:p>
    <w:p w14:paraId="3DF6C09C" w14:textId="6A8E4721" w:rsidR="002C61B1" w:rsidRPr="0090581B" w:rsidRDefault="00FD7EA0" w:rsidP="002C61B1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 w:rsidRPr="0090581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Надлежащего в</w:t>
      </w:r>
      <w:r w:rsidR="002C61B1" w:rsidRPr="0090581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ыполнения обязательств по договору, включая все гарантийные обязательства (гарантийный период);</w:t>
      </w:r>
    </w:p>
    <w:p w14:paraId="3E47F5B7" w14:textId="754D5D75" w:rsidR="002C61B1" w:rsidRPr="00053D54" w:rsidRDefault="002C61B1" w:rsidP="00FD7EA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Расторжения договора в связи с форс-мажорными обстоятельствами</w:t>
      </w:r>
      <w:r w:rsidRPr="00053D54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69AA4D89" w14:textId="627DC8DA" w:rsidR="002C61B1" w:rsidRPr="001419BD" w:rsidRDefault="002C61B1" w:rsidP="002C61B1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>Реквизиты банковского счета для внесения ГОИД указаны в Приложении №</w:t>
      </w:r>
      <w:r w:rsidR="00F96362">
        <w:rPr>
          <w:rFonts w:ascii="Times New Roman" w:eastAsia="Times New Roman" w:hAnsi="Times New Roman" w:cs="Times New Roman"/>
          <w:lang w:val="ru-RU" w:eastAsia="ru-RU"/>
        </w:rPr>
        <w:t>4</w:t>
      </w: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к Приглашению.</w:t>
      </w:r>
    </w:p>
    <w:p w14:paraId="518DDE43" w14:textId="77777777" w:rsidR="002C61B1" w:rsidRPr="00D673F3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3F9544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504E0D1F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Крайний срок предоставления Ваших конкурсных заявок: </w:t>
      </w:r>
    </w:p>
    <w:p w14:paraId="5D5A39AC" w14:textId="77777777" w:rsidR="001C398D" w:rsidRPr="00801373" w:rsidRDefault="001C398D" w:rsidP="001C398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9636C66" w14:textId="2F41D5C0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</w:pPr>
      <w:r w:rsidRPr="00740A2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1</w:t>
      </w:r>
      <w:r w:rsidR="007B3D2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>7</w:t>
      </w:r>
      <w:r w:rsidRPr="00740A2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:00 часов </w:t>
      </w:r>
      <w:r w:rsidRPr="00740A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«</w:t>
      </w:r>
      <w:r w:rsidR="007B3D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17</w:t>
      </w:r>
      <w:r w:rsidRPr="00740A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» </w:t>
      </w:r>
      <w:r w:rsidR="007B3D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февраля</w:t>
      </w:r>
      <w:r w:rsidRPr="00740A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 xml:space="preserve"> 202</w:t>
      </w:r>
      <w:r w:rsidR="00B767A7" w:rsidRPr="00740A2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u-RU"/>
        </w:rPr>
        <w:t>6</w:t>
      </w:r>
      <w:r w:rsidRPr="00740A2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  <w:t xml:space="preserve"> года</w:t>
      </w:r>
      <w:r w:rsidRPr="00740A2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ru-RU"/>
        </w:rPr>
        <w:t>.</w:t>
      </w:r>
    </w:p>
    <w:p w14:paraId="26427AFE" w14:textId="77777777" w:rsidR="001C398D" w:rsidRPr="00801373" w:rsidRDefault="001C398D" w:rsidP="001C398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F75385D" w14:textId="342EC578" w:rsidR="001C398D" w:rsidRPr="007B3D24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Конкурсные заявки</w:t>
      </w:r>
      <w:r w:rsidR="00FD7EA0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/предложения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поданные участниками отбора </w:t>
      </w:r>
      <w:proofErr w:type="gramStart"/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позднее указанного </w:t>
      </w:r>
      <w:r w:rsidR="00FD7EA0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в настоящем приглашении 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срока</w:t>
      </w:r>
      <w:proofErr w:type="gramEnd"/>
      <w:r w:rsidR="00740A24"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7B3D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не принимаются и не рассматриваются.</w:t>
      </w:r>
    </w:p>
    <w:p w14:paraId="2F003CAD" w14:textId="696421CC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Подавая свое предложение, участник тем самым выражает свое согласие на все условия, указанные в требованиях Заказчика, включая условия Договора согласно Приложению №</w:t>
      </w:r>
      <w:r w:rsidR="00540B66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Приглашению.</w:t>
      </w:r>
    </w:p>
    <w:p w14:paraId="37247A1C" w14:textId="77777777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 отбора может подать только одно конкурсное предложение на каждый лот.</w:t>
      </w:r>
    </w:p>
    <w:p w14:paraId="0D6D6608" w14:textId="77777777" w:rsidR="001C398D" w:rsidRPr="00D673F3" w:rsidRDefault="001C398D" w:rsidP="001C398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73F3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38EFFCED" w14:textId="77777777" w:rsidR="001C398D" w:rsidRPr="00801373" w:rsidRDefault="001C398D" w:rsidP="001C398D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C6D687" w14:textId="06BBF23F" w:rsidR="001C398D" w:rsidRPr="00801373" w:rsidRDefault="001C398D" w:rsidP="001C398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к заказчику по электронному адресу: </w:t>
      </w:r>
      <w:hyperlink r:id="rId6" w:history="1"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adina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</w:rPr>
          <w:t>azykova</w:t>
        </w:r>
        <w:r w:rsidR="007717CD" w:rsidRPr="00C844BC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ru-RU"/>
          </w:rPr>
          <w:t>@kumtor.kg</w:t>
        </w:r>
      </w:hyperlink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0C20EF5C" w14:textId="77777777" w:rsidR="001C398D" w:rsidRPr="0080137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668B48A1" w14:textId="77777777" w:rsidR="001C398D" w:rsidRPr="0080137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80137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80137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086E28C6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801373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80137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51EF712" w14:textId="77777777" w:rsidR="001C398D" w:rsidRDefault="001C398D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  <w:r w:rsidRPr="0080137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801373"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268C8672" w14:textId="77777777" w:rsidR="000822BE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608068A5" w14:textId="77777777" w:rsidR="000822BE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1EE535C7" w14:textId="77777777" w:rsidR="001C398D" w:rsidRPr="00B85CAE" w:rsidRDefault="001C398D" w:rsidP="001C398D">
      <w:pPr>
        <w:rPr>
          <w:rFonts w:ascii="Times New Roman" w:eastAsia="Times New Roman" w:hAnsi="Times New Roman" w:cs="Times New Roman"/>
          <w:lang w:val="ky-KG"/>
        </w:rPr>
      </w:pPr>
    </w:p>
    <w:p w14:paraId="5C4D6202" w14:textId="77777777" w:rsidR="00F945BB" w:rsidRPr="00B85CAE" w:rsidRDefault="00F945BB">
      <w:pPr>
        <w:rPr>
          <w:lang w:val="ky-KG"/>
        </w:rPr>
      </w:pPr>
    </w:p>
    <w:sectPr w:rsidR="00F945BB" w:rsidRPr="00B85CAE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190"/>
    <w:multiLevelType w:val="multilevel"/>
    <w:tmpl w:val="7874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963CD4"/>
    <w:multiLevelType w:val="multilevel"/>
    <w:tmpl w:val="9470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D6F9A"/>
    <w:multiLevelType w:val="multilevel"/>
    <w:tmpl w:val="7F1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BB20209"/>
    <w:multiLevelType w:val="multilevel"/>
    <w:tmpl w:val="9E6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34495"/>
    <w:multiLevelType w:val="hybridMultilevel"/>
    <w:tmpl w:val="750A7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7477550">
    <w:abstractNumId w:val="13"/>
  </w:num>
  <w:num w:numId="2" w16cid:durableId="247428808">
    <w:abstractNumId w:val="7"/>
  </w:num>
  <w:num w:numId="3" w16cid:durableId="1136021945">
    <w:abstractNumId w:val="11"/>
  </w:num>
  <w:num w:numId="4" w16cid:durableId="1245994057">
    <w:abstractNumId w:val="3"/>
  </w:num>
  <w:num w:numId="5" w16cid:durableId="137498166">
    <w:abstractNumId w:val="8"/>
  </w:num>
  <w:num w:numId="6" w16cid:durableId="328212755">
    <w:abstractNumId w:val="2"/>
  </w:num>
  <w:num w:numId="7" w16cid:durableId="585312447">
    <w:abstractNumId w:val="12"/>
  </w:num>
  <w:num w:numId="8" w16cid:durableId="1636835588">
    <w:abstractNumId w:val="5"/>
  </w:num>
  <w:num w:numId="9" w16cid:durableId="714159339">
    <w:abstractNumId w:val="6"/>
  </w:num>
  <w:num w:numId="10" w16cid:durableId="759105391">
    <w:abstractNumId w:val="10"/>
  </w:num>
  <w:num w:numId="11" w16cid:durableId="390352169">
    <w:abstractNumId w:val="0"/>
  </w:num>
  <w:num w:numId="12" w16cid:durableId="213779472">
    <w:abstractNumId w:val="14"/>
  </w:num>
  <w:num w:numId="13" w16cid:durableId="122894727">
    <w:abstractNumId w:val="4"/>
  </w:num>
  <w:num w:numId="14" w16cid:durableId="951480207">
    <w:abstractNumId w:val="1"/>
  </w:num>
  <w:num w:numId="15" w16cid:durableId="7805338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8D"/>
    <w:rsid w:val="00053D54"/>
    <w:rsid w:val="00070E53"/>
    <w:rsid w:val="000822BE"/>
    <w:rsid w:val="000854B9"/>
    <w:rsid w:val="001010B7"/>
    <w:rsid w:val="00115EE0"/>
    <w:rsid w:val="001513AE"/>
    <w:rsid w:val="001838A1"/>
    <w:rsid w:val="001867E1"/>
    <w:rsid w:val="001951D5"/>
    <w:rsid w:val="001C398D"/>
    <w:rsid w:val="001F2B20"/>
    <w:rsid w:val="001F52C7"/>
    <w:rsid w:val="00223056"/>
    <w:rsid w:val="002971F0"/>
    <w:rsid w:val="002C61B1"/>
    <w:rsid w:val="002D31CF"/>
    <w:rsid w:val="002F092F"/>
    <w:rsid w:val="002F439F"/>
    <w:rsid w:val="0035771F"/>
    <w:rsid w:val="0036145A"/>
    <w:rsid w:val="00396DEC"/>
    <w:rsid w:val="003973B7"/>
    <w:rsid w:val="003A3ACB"/>
    <w:rsid w:val="003B12B8"/>
    <w:rsid w:val="003D1662"/>
    <w:rsid w:val="00453512"/>
    <w:rsid w:val="00455A9D"/>
    <w:rsid w:val="00460623"/>
    <w:rsid w:val="004718F2"/>
    <w:rsid w:val="004A2877"/>
    <w:rsid w:val="004E71D9"/>
    <w:rsid w:val="00514448"/>
    <w:rsid w:val="0053270A"/>
    <w:rsid w:val="00540B66"/>
    <w:rsid w:val="005931A0"/>
    <w:rsid w:val="005A2F55"/>
    <w:rsid w:val="00605505"/>
    <w:rsid w:val="00615015"/>
    <w:rsid w:val="006A776C"/>
    <w:rsid w:val="006B5CDA"/>
    <w:rsid w:val="006F6C40"/>
    <w:rsid w:val="00740A24"/>
    <w:rsid w:val="007717CD"/>
    <w:rsid w:val="007749E1"/>
    <w:rsid w:val="0078536E"/>
    <w:rsid w:val="007B3D24"/>
    <w:rsid w:val="007E0A54"/>
    <w:rsid w:val="008127AC"/>
    <w:rsid w:val="0085059A"/>
    <w:rsid w:val="008A1A42"/>
    <w:rsid w:val="008A2E5F"/>
    <w:rsid w:val="008C220C"/>
    <w:rsid w:val="008D6002"/>
    <w:rsid w:val="008E67C2"/>
    <w:rsid w:val="0090581B"/>
    <w:rsid w:val="0091734F"/>
    <w:rsid w:val="00935B05"/>
    <w:rsid w:val="0093673B"/>
    <w:rsid w:val="009B6C90"/>
    <w:rsid w:val="009E2F5D"/>
    <w:rsid w:val="009E4F3F"/>
    <w:rsid w:val="009F6595"/>
    <w:rsid w:val="00A34538"/>
    <w:rsid w:val="00A355E4"/>
    <w:rsid w:val="00A5610A"/>
    <w:rsid w:val="00A63EA9"/>
    <w:rsid w:val="00A7629C"/>
    <w:rsid w:val="00AB382F"/>
    <w:rsid w:val="00AB4D65"/>
    <w:rsid w:val="00AD3ABA"/>
    <w:rsid w:val="00AF6CD2"/>
    <w:rsid w:val="00B03232"/>
    <w:rsid w:val="00B104B7"/>
    <w:rsid w:val="00B11360"/>
    <w:rsid w:val="00B4146F"/>
    <w:rsid w:val="00B767A7"/>
    <w:rsid w:val="00B8107E"/>
    <w:rsid w:val="00B85CAE"/>
    <w:rsid w:val="00BC52E8"/>
    <w:rsid w:val="00BF1974"/>
    <w:rsid w:val="00C47AB8"/>
    <w:rsid w:val="00C5393A"/>
    <w:rsid w:val="00CB6A08"/>
    <w:rsid w:val="00CC6CDD"/>
    <w:rsid w:val="00CC776E"/>
    <w:rsid w:val="00CC7D3B"/>
    <w:rsid w:val="00D221A3"/>
    <w:rsid w:val="00D4571C"/>
    <w:rsid w:val="00D5004C"/>
    <w:rsid w:val="00D60A6E"/>
    <w:rsid w:val="00DA3393"/>
    <w:rsid w:val="00DB1B02"/>
    <w:rsid w:val="00DD1231"/>
    <w:rsid w:val="00DD52A1"/>
    <w:rsid w:val="00DE6255"/>
    <w:rsid w:val="00E261A5"/>
    <w:rsid w:val="00E37E54"/>
    <w:rsid w:val="00E77781"/>
    <w:rsid w:val="00EA1635"/>
    <w:rsid w:val="00EA7FFC"/>
    <w:rsid w:val="00EB3E1D"/>
    <w:rsid w:val="00ED1133"/>
    <w:rsid w:val="00EE5C0C"/>
    <w:rsid w:val="00F15483"/>
    <w:rsid w:val="00F7493E"/>
    <w:rsid w:val="00F835F4"/>
    <w:rsid w:val="00F945BB"/>
    <w:rsid w:val="00F96362"/>
    <w:rsid w:val="00FA536B"/>
    <w:rsid w:val="00FA7DCF"/>
    <w:rsid w:val="00FB06B5"/>
    <w:rsid w:val="00FB0972"/>
    <w:rsid w:val="00F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26E6"/>
  <w15:chartTrackingRefBased/>
  <w15:docId w15:val="{DE9E7EBA-F90D-4FF9-873D-B77EBB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8D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9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9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9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9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9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9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398D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1C39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C398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C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C398D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1C398D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C398D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1C398D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1C398D"/>
  </w:style>
  <w:style w:type="paragraph" w:customStyle="1" w:styleId="tkTekst">
    <w:name w:val="_Текст обычный (tkTekst)"/>
    <w:basedOn w:val="a"/>
    <w:rsid w:val="001C39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1C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1C398D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7717CD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15483"/>
    <w:pPr>
      <w:spacing w:after="0" w:line="240" w:lineRule="auto"/>
    </w:pPr>
    <w:rPr>
      <w:lang w:val="en-US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7749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749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49E1"/>
    <w:rPr>
      <w:sz w:val="20"/>
      <w:szCs w:val="20"/>
      <w:lang w:val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49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49E1"/>
    <w:rPr>
      <w:b/>
      <w:bCs/>
      <w:sz w:val="20"/>
      <w:szCs w:val="20"/>
      <w:lang w:val="en-US"/>
      <w14:ligatures w14:val="none"/>
    </w:rPr>
  </w:style>
  <w:style w:type="paragraph" w:customStyle="1" w:styleId="pf0">
    <w:name w:val="pf0"/>
    <w:basedOn w:val="a"/>
    <w:rsid w:val="0005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0"/>
    <w:rsid w:val="00053D5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ina.azykova@kumtor.kg" TargetMode="External"/><Relationship Id="rId5" Type="http://schemas.openxmlformats.org/officeDocument/2006/relationships/hyperlink" Target="mailto:specodejd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1189</Words>
  <Characters>8483</Characters>
  <Application>Microsoft Office Word</Application>
  <DocSecurity>0</DocSecurity>
  <Lines>188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13</cp:revision>
  <dcterms:created xsi:type="dcterms:W3CDTF">2026-02-04T09:46:00Z</dcterms:created>
  <dcterms:modified xsi:type="dcterms:W3CDTF">2026-02-09T05:02:00Z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2025-06-23T03:56:44Z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bce9d076-0ca2-4401-afa2-f2138bbd1a7f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