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8184A" w14:textId="0A315E9E" w:rsidR="005F70CF" w:rsidRPr="00F42B1C" w:rsidRDefault="005F70CF" w:rsidP="005F70CF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28458B">
        <w:rPr>
          <w:rFonts w:ascii="Times New Roman" w:hAnsi="Times New Roman" w:cs="Times New Roman"/>
          <w:b/>
          <w:lang w:val="ru-RU"/>
        </w:rPr>
        <w:t>Техни</w:t>
      </w:r>
      <w:r w:rsidR="00F61406">
        <w:rPr>
          <w:rFonts w:ascii="Times New Roman" w:hAnsi="Times New Roman" w:cs="Times New Roman"/>
          <w:b/>
          <w:lang w:val="ru-RU"/>
        </w:rPr>
        <w:t>калык</w:t>
      </w:r>
      <w:r w:rsidR="00F61406" w:rsidRPr="00F42B1C">
        <w:rPr>
          <w:rFonts w:ascii="Times New Roman" w:hAnsi="Times New Roman" w:cs="Times New Roman"/>
          <w:b/>
          <w:lang w:val="ru-RU"/>
        </w:rPr>
        <w:t xml:space="preserve"> </w:t>
      </w:r>
      <w:r w:rsidR="00F61406">
        <w:rPr>
          <w:rFonts w:ascii="Times New Roman" w:hAnsi="Times New Roman" w:cs="Times New Roman"/>
          <w:b/>
          <w:lang w:val="ru-RU"/>
        </w:rPr>
        <w:t>тапшырма</w:t>
      </w:r>
    </w:p>
    <w:p w14:paraId="317890D2" w14:textId="7EC2EEDE" w:rsidR="005F70CF" w:rsidRPr="00F42B1C" w:rsidRDefault="0022316C" w:rsidP="005F70CF">
      <w:pPr>
        <w:jc w:val="center"/>
        <w:rPr>
          <w:rFonts w:ascii="Times New Roman" w:hAnsi="Times New Roman" w:cs="Times New Roman"/>
          <w:b/>
          <w:lang w:val="ru-RU"/>
        </w:rPr>
      </w:pPr>
      <w:r w:rsidRPr="00F42B1C"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ru-RU"/>
        </w:rPr>
        <w:t>Кумтөр</w:t>
      </w:r>
      <w:r w:rsidRPr="00F42B1C">
        <w:rPr>
          <w:rFonts w:ascii="Times New Roman" w:hAnsi="Times New Roman" w:cs="Times New Roman"/>
          <w:b/>
          <w:lang w:val="ru-RU"/>
        </w:rPr>
        <w:t xml:space="preserve">» </w:t>
      </w:r>
      <w:r>
        <w:rPr>
          <w:rFonts w:ascii="Times New Roman" w:hAnsi="Times New Roman" w:cs="Times New Roman"/>
          <w:b/>
          <w:lang w:val="ru-RU"/>
        </w:rPr>
        <w:t>кенинин</w:t>
      </w:r>
      <w:r w:rsidRPr="00F42B1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электр</w:t>
      </w:r>
      <w:r w:rsidR="00C345AF" w:rsidRPr="00F42B1C">
        <w:rPr>
          <w:rFonts w:ascii="Times New Roman" w:hAnsi="Times New Roman" w:cs="Times New Roman"/>
          <w:b/>
          <w:lang w:val="ru-RU"/>
        </w:rPr>
        <w:t xml:space="preserve"> </w:t>
      </w:r>
      <w:r w:rsidR="00C345AF">
        <w:rPr>
          <w:rFonts w:ascii="Times New Roman" w:hAnsi="Times New Roman" w:cs="Times New Roman"/>
          <w:b/>
          <w:lang w:val="ru-RU"/>
        </w:rPr>
        <w:t>системасынын</w:t>
      </w:r>
      <w:r w:rsidR="00C345AF" w:rsidRPr="00F42B1C">
        <w:rPr>
          <w:rFonts w:ascii="Times New Roman" w:hAnsi="Times New Roman" w:cs="Times New Roman"/>
          <w:b/>
          <w:lang w:val="ru-RU"/>
        </w:rPr>
        <w:t xml:space="preserve"> </w:t>
      </w:r>
      <w:r w:rsidR="00C345AF">
        <w:rPr>
          <w:rFonts w:ascii="Times New Roman" w:hAnsi="Times New Roman" w:cs="Times New Roman"/>
          <w:b/>
          <w:lang w:val="ru-RU"/>
        </w:rPr>
        <w:t>абалына</w:t>
      </w:r>
      <w:r w:rsidR="00C345AF" w:rsidRPr="00F42B1C">
        <w:rPr>
          <w:rFonts w:ascii="Times New Roman" w:hAnsi="Times New Roman" w:cs="Times New Roman"/>
          <w:b/>
          <w:lang w:val="ru-RU"/>
        </w:rPr>
        <w:t xml:space="preserve"> </w:t>
      </w:r>
      <w:r w:rsidR="00C345AF">
        <w:rPr>
          <w:rFonts w:ascii="Times New Roman" w:hAnsi="Times New Roman" w:cs="Times New Roman"/>
          <w:b/>
          <w:lang w:val="ru-RU"/>
        </w:rPr>
        <w:t>а</w:t>
      </w:r>
      <w:r w:rsidR="005F70CF" w:rsidRPr="0096197A">
        <w:rPr>
          <w:rFonts w:ascii="Times New Roman" w:hAnsi="Times New Roman" w:cs="Times New Roman"/>
          <w:b/>
          <w:lang w:val="ru-RU"/>
        </w:rPr>
        <w:t>удит</w:t>
      </w:r>
      <w:r w:rsidR="00C345AF" w:rsidRPr="00F42B1C">
        <w:rPr>
          <w:rFonts w:ascii="Times New Roman" w:hAnsi="Times New Roman" w:cs="Times New Roman"/>
          <w:b/>
          <w:lang w:val="ru-RU"/>
        </w:rPr>
        <w:t xml:space="preserve"> </w:t>
      </w:r>
      <w:r w:rsidR="00C345AF">
        <w:rPr>
          <w:rFonts w:ascii="Times New Roman" w:hAnsi="Times New Roman" w:cs="Times New Roman"/>
          <w:b/>
          <w:lang w:val="ru-RU"/>
        </w:rPr>
        <w:t>жана</w:t>
      </w:r>
      <w:r w:rsidR="00C345AF" w:rsidRPr="00F42B1C">
        <w:rPr>
          <w:rFonts w:ascii="Times New Roman" w:hAnsi="Times New Roman" w:cs="Times New Roman"/>
          <w:b/>
          <w:lang w:val="ru-RU"/>
        </w:rPr>
        <w:t xml:space="preserve"> </w:t>
      </w:r>
      <w:r w:rsidR="00C345AF">
        <w:rPr>
          <w:rFonts w:ascii="Times New Roman" w:hAnsi="Times New Roman" w:cs="Times New Roman"/>
          <w:b/>
          <w:lang w:val="ru-RU"/>
        </w:rPr>
        <w:t>баалоо</w:t>
      </w:r>
      <w:r w:rsidR="00C345AF" w:rsidRPr="00F42B1C">
        <w:rPr>
          <w:rFonts w:ascii="Times New Roman" w:hAnsi="Times New Roman" w:cs="Times New Roman"/>
          <w:b/>
          <w:lang w:val="ru-RU"/>
        </w:rPr>
        <w:t xml:space="preserve"> </w:t>
      </w:r>
      <w:r w:rsidR="00C345AF">
        <w:rPr>
          <w:rFonts w:ascii="Times New Roman" w:hAnsi="Times New Roman" w:cs="Times New Roman"/>
          <w:b/>
          <w:lang w:val="ru-RU"/>
        </w:rPr>
        <w:t>жүргүзүү</w:t>
      </w:r>
      <w:r w:rsidR="005F70CF" w:rsidRPr="00F42B1C">
        <w:rPr>
          <w:rFonts w:ascii="Times New Roman" w:hAnsi="Times New Roman" w:cs="Times New Roman"/>
          <w:b/>
          <w:lang w:val="ru-RU"/>
        </w:rPr>
        <w:t>.</w:t>
      </w:r>
    </w:p>
    <w:p w14:paraId="79589C21" w14:textId="77777777" w:rsidR="005F70CF" w:rsidRPr="00F42B1C" w:rsidRDefault="005F70CF" w:rsidP="005F70CF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05"/>
        <w:gridCol w:w="6199"/>
      </w:tblGrid>
      <w:tr w:rsidR="005F70CF" w:rsidRPr="00CD1C7B" w14:paraId="11D578E7" w14:textId="77777777" w:rsidTr="00A853D8">
        <w:tc>
          <w:tcPr>
            <w:tcW w:w="540" w:type="dxa"/>
          </w:tcPr>
          <w:p w14:paraId="576AA801" w14:textId="77777777" w:rsidR="005F70CF" w:rsidRPr="00712E60" w:rsidRDefault="005F70CF" w:rsidP="00A853D8">
            <w:pPr>
              <w:rPr>
                <w:rFonts w:ascii="Times New Roman" w:hAnsi="Times New Roman" w:cs="Times New Roman"/>
              </w:rPr>
            </w:pPr>
            <w:r w:rsidRPr="00561F61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605" w:type="dxa"/>
          </w:tcPr>
          <w:p w14:paraId="31BC1EAF" w14:textId="3AEC8712" w:rsidR="005F70CF" w:rsidRPr="007B5AB3" w:rsidRDefault="007B5AB3" w:rsidP="00A853D8">
            <w:pPr>
              <w:rPr>
                <w:rFonts w:ascii="Times New Roman" w:hAnsi="Times New Roman" w:cs="Times New Roman"/>
              </w:rPr>
            </w:pPr>
            <w:r w:rsidRPr="00BB1604">
              <w:rPr>
                <w:rFonts w:ascii="Times New Roman" w:hAnsi="Times New Roman" w:cs="Times New Roman"/>
                <w:bCs/>
                <w:lang w:val="ky-KG"/>
              </w:rPr>
              <w:t>Сатып алынуучу товарлардын/ кызматтардын талаптарынын параметрлери</w:t>
            </w:r>
          </w:p>
        </w:tc>
        <w:tc>
          <w:tcPr>
            <w:tcW w:w="6199" w:type="dxa"/>
          </w:tcPr>
          <w:p w14:paraId="18F1DDC4" w14:textId="18D0C237" w:rsidR="005F70CF" w:rsidRPr="00852808" w:rsidRDefault="003A536D" w:rsidP="00A853D8">
            <w:pPr>
              <w:tabs>
                <w:tab w:val="num" w:pos="720"/>
              </w:tabs>
              <w:ind w:left="720" w:hanging="720"/>
              <w:rPr>
                <w:rFonts w:ascii="Times New Roman" w:hAnsi="Times New Roman" w:cs="Times New Roman"/>
                <w:lang w:val="ru-RU"/>
              </w:rPr>
            </w:pPr>
            <w:r w:rsidRPr="00BB1604">
              <w:rPr>
                <w:rFonts w:ascii="Times New Roman" w:hAnsi="Times New Roman" w:cs="Times New Roman"/>
                <w:bCs/>
                <w:lang w:val="ky-KG"/>
              </w:rPr>
              <w:t>Негизги маалымат жана талаптар</w:t>
            </w:r>
          </w:p>
        </w:tc>
      </w:tr>
      <w:tr w:rsidR="005F70CF" w:rsidRPr="0003252E" w14:paraId="59438A9A" w14:textId="77777777" w:rsidTr="00A853D8">
        <w:tc>
          <w:tcPr>
            <w:tcW w:w="540" w:type="dxa"/>
          </w:tcPr>
          <w:p w14:paraId="458C0172" w14:textId="77777777" w:rsidR="005F70CF" w:rsidRPr="00712E60" w:rsidRDefault="005F70CF" w:rsidP="00A853D8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5" w:type="dxa"/>
          </w:tcPr>
          <w:p w14:paraId="27204FDA" w14:textId="5F59816A" w:rsidR="005F70CF" w:rsidRPr="00712E60" w:rsidRDefault="00F348AC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BB1604">
              <w:rPr>
                <w:rFonts w:ascii="Times New Roman" w:hAnsi="Times New Roman" w:cs="Times New Roman"/>
                <w:bCs/>
                <w:lang w:val="ky-KG"/>
              </w:rPr>
              <w:t>Аталышы</w:t>
            </w:r>
          </w:p>
        </w:tc>
        <w:tc>
          <w:tcPr>
            <w:tcW w:w="6199" w:type="dxa"/>
          </w:tcPr>
          <w:p w14:paraId="03A2823B" w14:textId="6B862AF2" w:rsidR="007901F3" w:rsidRPr="007901F3" w:rsidRDefault="007901F3" w:rsidP="00A853D8">
            <w:pPr>
              <w:tabs>
                <w:tab w:val="num" w:pos="720"/>
              </w:tabs>
              <w:rPr>
                <w:rFonts w:ascii="Times New Roman" w:hAnsi="Times New Roman" w:cs="Times New Roman"/>
                <w:lang w:val="ru-RU"/>
              </w:rPr>
            </w:pPr>
            <w:r w:rsidRPr="007901F3">
              <w:rPr>
                <w:rFonts w:ascii="Times New Roman" w:hAnsi="Times New Roman" w:cs="Times New Roman"/>
                <w:lang w:val="ru-RU"/>
              </w:rPr>
              <w:t>«Кумт</w:t>
            </w:r>
            <w:r>
              <w:rPr>
                <w:rFonts w:ascii="Times New Roman" w:hAnsi="Times New Roman" w:cs="Times New Roman"/>
                <w:lang w:val="ru-RU"/>
              </w:rPr>
              <w:t>ө</w:t>
            </w:r>
            <w:r w:rsidRPr="007901F3">
              <w:rPr>
                <w:rFonts w:ascii="Times New Roman" w:hAnsi="Times New Roman" w:cs="Times New Roman"/>
                <w:lang w:val="ru-RU"/>
              </w:rPr>
              <w:t xml:space="preserve">р» кенинин электр системасына аудит жүргүзүү 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7901F3">
              <w:rPr>
                <w:rFonts w:ascii="Times New Roman" w:hAnsi="Times New Roman" w:cs="Times New Roman"/>
                <w:lang w:val="ru-RU"/>
              </w:rPr>
              <w:t xml:space="preserve"> бул электр энергетикасы тармагында инженердик кызматтарды көрсөтүүнү камтый турган иш болуп саналат. Иштин курамына маалыматтарды чогултуу максатында “Кумт</w:t>
            </w:r>
            <w:r w:rsidR="00674A4E">
              <w:rPr>
                <w:rFonts w:ascii="Times New Roman" w:hAnsi="Times New Roman" w:cs="Times New Roman"/>
                <w:lang w:val="ru-RU"/>
              </w:rPr>
              <w:t>ө</w:t>
            </w:r>
            <w:r w:rsidRPr="007901F3">
              <w:rPr>
                <w:rFonts w:ascii="Times New Roman" w:hAnsi="Times New Roman" w:cs="Times New Roman"/>
                <w:lang w:val="ru-RU"/>
              </w:rPr>
              <w:t>р” кенине кеминде бир жолу баруу, ошондой эле офис ичинде инженердик</w:t>
            </w:r>
            <w:r w:rsidRPr="007901F3">
              <w:rPr>
                <w:rFonts w:ascii="Times New Roman" w:hAnsi="Times New Roman" w:cs="Times New Roman"/>
                <w:lang w:val="ru-RU"/>
              </w:rPr>
              <w:noBreakHyphen/>
              <w:t>изилдөө иштерин жүргүзүү жана финалдык отчетту даярдап буйрутмачыга тапшыруу кирет.</w:t>
            </w:r>
          </w:p>
          <w:p w14:paraId="3D2F43A9" w14:textId="77777777" w:rsidR="005F70CF" w:rsidRPr="00CD1C7B" w:rsidRDefault="005F70CF" w:rsidP="00A853D8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5F70CF" w:rsidRPr="0096197A" w14:paraId="6012E423" w14:textId="77777777" w:rsidTr="00A853D8">
        <w:tc>
          <w:tcPr>
            <w:tcW w:w="540" w:type="dxa"/>
          </w:tcPr>
          <w:p w14:paraId="0F29187B" w14:textId="77777777" w:rsidR="005F70CF" w:rsidRPr="00852808" w:rsidRDefault="005F70CF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5" w:type="dxa"/>
          </w:tcPr>
          <w:p w14:paraId="369CD4B1" w14:textId="1F493345" w:rsidR="005F70CF" w:rsidRPr="00712E60" w:rsidRDefault="004108E7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4108E7">
              <w:rPr>
                <w:rFonts w:ascii="Times New Roman" w:hAnsi="Times New Roman" w:cs="Times New Roman"/>
                <w:lang w:val="ru-RU"/>
              </w:rPr>
              <w:t>Иштерди жүргүзүү</w:t>
            </w:r>
            <w:r w:rsidRPr="00BB1604">
              <w:rPr>
                <w:rFonts w:ascii="Times New Roman" w:hAnsi="Times New Roman" w:cs="Times New Roman"/>
                <w:lang w:val="ky-KG"/>
              </w:rPr>
              <w:t>, кызматтарды көрсөтүү жери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6199" w:type="dxa"/>
          </w:tcPr>
          <w:p w14:paraId="39985202" w14:textId="42B6E920" w:rsidR="005F70CF" w:rsidRDefault="005F70CF" w:rsidP="00A853D8">
            <w:pPr>
              <w:tabs>
                <w:tab w:val="num" w:pos="72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2B3151" w:rsidRPr="00BB1604">
              <w:rPr>
                <w:rFonts w:ascii="Times New Roman" w:hAnsi="Times New Roman" w:cs="Times New Roman"/>
                <w:bCs/>
                <w:lang w:val="ky-KG"/>
              </w:rPr>
              <w:t>Ысык-Көл облусу, Жети-Өгүз району, «Кумтөр» кенинин АЫФы, «КГК» ЖАК</w:t>
            </w:r>
            <w:r w:rsidR="002B3151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</w:p>
          <w:p w14:paraId="238EEA0D" w14:textId="531572A6" w:rsidR="005F70CF" w:rsidRDefault="005F70CF" w:rsidP="00A853D8">
            <w:pPr>
              <w:tabs>
                <w:tab w:val="num" w:pos="72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DF3282" w:rsidRPr="00DF3282">
              <w:rPr>
                <w:rFonts w:ascii="Times New Roman" w:hAnsi="Times New Roman" w:cs="Times New Roman"/>
                <w:lang w:val="ru-RU"/>
              </w:rPr>
              <w:t>Кендеги электр системасы төмөнкү негизги объектилерди камтыйт: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EE7D74" w14:textId="61F1530C" w:rsidR="00CB1191" w:rsidRPr="00CB1191" w:rsidRDefault="00CB1191" w:rsidP="00CB1191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B1191">
              <w:rPr>
                <w:rFonts w:ascii="Times New Roman" w:hAnsi="Times New Roman" w:cs="Times New Roman"/>
                <w:lang w:val="ru-RU"/>
              </w:rPr>
              <w:t xml:space="preserve">110 кВ аба электр берүү линиясы «Переключательный Пункт (ПП) – Кумтор»; </w:t>
            </w:r>
          </w:p>
          <w:p w14:paraId="7A4F7386" w14:textId="60197D65" w:rsidR="00CB1191" w:rsidRPr="00CB1191" w:rsidRDefault="00CB1191" w:rsidP="00CB1191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B1191">
              <w:rPr>
                <w:rFonts w:ascii="Times New Roman" w:hAnsi="Times New Roman" w:cs="Times New Roman"/>
              </w:rPr>
              <w:t>ПП</w:t>
            </w:r>
            <w:r w:rsidRPr="00CB1191">
              <w:rPr>
                <w:rFonts w:ascii="Times New Roman" w:hAnsi="Times New Roman" w:cs="Times New Roman"/>
              </w:rPr>
              <w:noBreakHyphen/>
              <w:t xml:space="preserve">110 кВ; </w:t>
            </w:r>
          </w:p>
          <w:p w14:paraId="550FD836" w14:textId="33AD7F02" w:rsidR="00CB1191" w:rsidRPr="00CB1191" w:rsidRDefault="00CB1191" w:rsidP="00CB1191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B1191">
              <w:rPr>
                <w:rFonts w:ascii="Times New Roman" w:hAnsi="Times New Roman" w:cs="Times New Roman"/>
              </w:rPr>
              <w:t xml:space="preserve">110 кВ «Нижняя» подстанциясы; </w:t>
            </w:r>
          </w:p>
          <w:p w14:paraId="5BE66542" w14:textId="0D91F78F" w:rsidR="00CB1191" w:rsidRPr="00CB1191" w:rsidRDefault="00F512C5" w:rsidP="00CB1191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  <w:r w:rsidR="00CB1191" w:rsidRPr="00CB1191">
              <w:rPr>
                <w:rFonts w:ascii="Times New Roman" w:hAnsi="Times New Roman" w:cs="Times New Roman"/>
              </w:rPr>
              <w:t>10 кВ «Сары</w:t>
            </w:r>
            <w:r w:rsidR="00CB1191" w:rsidRPr="00CB1191">
              <w:rPr>
                <w:rFonts w:ascii="Times New Roman" w:hAnsi="Times New Roman" w:cs="Times New Roman"/>
              </w:rPr>
              <w:noBreakHyphen/>
              <w:t xml:space="preserve">Тор» подстанциясы; </w:t>
            </w:r>
          </w:p>
          <w:p w14:paraId="7B8608F7" w14:textId="223D7892" w:rsidR="005F70CF" w:rsidRPr="00F512C5" w:rsidRDefault="00CB1191" w:rsidP="00A853D8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B1191">
              <w:rPr>
                <w:rFonts w:ascii="Times New Roman" w:hAnsi="Times New Roman" w:cs="Times New Roman"/>
              </w:rPr>
              <w:t>110 кВ «Верхняя» подстанциясы.</w:t>
            </w:r>
          </w:p>
        </w:tc>
      </w:tr>
      <w:tr w:rsidR="005F70CF" w:rsidRPr="0096197A" w14:paraId="5C08E7A5" w14:textId="77777777" w:rsidTr="00A853D8">
        <w:tc>
          <w:tcPr>
            <w:tcW w:w="540" w:type="dxa"/>
          </w:tcPr>
          <w:p w14:paraId="4FC70F05" w14:textId="77777777" w:rsidR="005F70CF" w:rsidRPr="00712E60" w:rsidRDefault="005F70CF" w:rsidP="00A853D8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5" w:type="dxa"/>
          </w:tcPr>
          <w:p w14:paraId="229819C5" w14:textId="197C724B" w:rsidR="005F70CF" w:rsidRPr="00C7223A" w:rsidRDefault="00C7223A" w:rsidP="00A853D8">
            <w:pPr>
              <w:rPr>
                <w:rFonts w:ascii="Times New Roman" w:hAnsi="Times New Roman" w:cs="Times New Roman"/>
              </w:rPr>
            </w:pPr>
            <w:r w:rsidRPr="00BB1604">
              <w:rPr>
                <w:rFonts w:ascii="Times New Roman" w:hAnsi="Times New Roman" w:cs="Times New Roman"/>
              </w:rPr>
              <w:t>Иштерди жүргүзүү</w:t>
            </w:r>
            <w:r w:rsidRPr="00BB1604">
              <w:rPr>
                <w:rFonts w:ascii="Times New Roman" w:hAnsi="Times New Roman" w:cs="Times New Roman"/>
                <w:lang w:val="ky-KG"/>
              </w:rPr>
              <w:t>, кызматтарды көрсөтүү мөөнөтү</w:t>
            </w:r>
          </w:p>
        </w:tc>
        <w:tc>
          <w:tcPr>
            <w:tcW w:w="6199" w:type="dxa"/>
          </w:tcPr>
          <w:p w14:paraId="40216412" w14:textId="50EBC48E" w:rsidR="005F70CF" w:rsidRPr="00CD1C7B" w:rsidRDefault="005F70CF" w:rsidP="00A853D8">
            <w:pPr>
              <w:tabs>
                <w:tab w:val="num" w:pos="720"/>
              </w:tabs>
              <w:ind w:left="720" w:hanging="72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852808">
              <w:rPr>
                <w:rFonts w:ascii="Times New Roman" w:hAnsi="Times New Roman" w:cs="Times New Roman"/>
                <w:lang w:val="ru-RU"/>
              </w:rPr>
              <w:t>2026</w:t>
            </w:r>
            <w:r w:rsidR="00C7223A">
              <w:rPr>
                <w:rFonts w:ascii="Times New Roman" w:hAnsi="Times New Roman" w:cs="Times New Roman"/>
                <w:lang w:val="ru-RU"/>
              </w:rPr>
              <w:t>-жыл.</w:t>
            </w:r>
          </w:p>
        </w:tc>
      </w:tr>
      <w:tr w:rsidR="005F70CF" w:rsidRPr="0096197A" w14:paraId="4D00762A" w14:textId="77777777" w:rsidTr="00A853D8">
        <w:trPr>
          <w:trHeight w:val="1421"/>
        </w:trPr>
        <w:tc>
          <w:tcPr>
            <w:tcW w:w="540" w:type="dxa"/>
          </w:tcPr>
          <w:p w14:paraId="5CAB8E5D" w14:textId="77777777" w:rsidR="005F70CF" w:rsidRPr="00712E60" w:rsidRDefault="005F70CF" w:rsidP="00A85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5" w:type="dxa"/>
          </w:tcPr>
          <w:p w14:paraId="3C81756E" w14:textId="41C0D68C" w:rsidR="005F70CF" w:rsidRPr="00712E60" w:rsidRDefault="005778BB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BB1604">
              <w:rPr>
                <w:rFonts w:ascii="Times New Roman" w:hAnsi="Times New Roman" w:cs="Times New Roman"/>
              </w:rPr>
              <w:t>Иштерди жүргүзүүнүн негиз</w:t>
            </w:r>
            <w:r w:rsidRPr="00BB1604">
              <w:rPr>
                <w:rFonts w:ascii="Times New Roman" w:hAnsi="Times New Roman" w:cs="Times New Roman"/>
                <w:lang w:val="ky-KG"/>
              </w:rPr>
              <w:t>ги шарттары</w:t>
            </w:r>
          </w:p>
        </w:tc>
        <w:tc>
          <w:tcPr>
            <w:tcW w:w="6199" w:type="dxa"/>
          </w:tcPr>
          <w:p w14:paraId="7E4492B6" w14:textId="5AEEB6F4" w:rsidR="009D3F71" w:rsidRPr="001962F4" w:rsidRDefault="005F70CF" w:rsidP="00A853D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962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</w:t>
            </w:r>
            <w:r w:rsidR="009D3F71">
              <w:rPr>
                <w:rFonts w:ascii="Times New Roman" w:hAnsi="Times New Roman" w:cs="Times New Roman"/>
                <w:lang w:val="ky-KG"/>
              </w:rPr>
              <w:t>Кен</w:t>
            </w:r>
            <w:r w:rsidR="009D3F71" w:rsidRPr="00D810E2">
              <w:rPr>
                <w:rFonts w:ascii="Times New Roman" w:hAnsi="Times New Roman" w:cs="Times New Roman"/>
                <w:lang w:val="ky-KG"/>
              </w:rPr>
              <w:t xml:space="preserve"> аймагында иштер деңиз деңгээлинен 4000 м бийиктикте, вахталык ыкмада жана күндүзгү/түнкү 11 сааттык сменаларда жүргүзүлөт.</w:t>
            </w:r>
            <w:r w:rsidR="009D3F71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2D6C1FAF" w14:textId="1F9FBD81" w:rsidR="005F70CF" w:rsidRPr="00C241B0" w:rsidRDefault="005F70CF" w:rsidP="00A853D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1962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</w:t>
            </w:r>
            <w:r w:rsidR="00DE39EC">
              <w:rPr>
                <w:rFonts w:ascii="Times New Roman" w:hAnsi="Times New Roman" w:cs="Times New Roman"/>
                <w:b/>
                <w:bCs/>
                <w:lang w:val="ky-KG"/>
              </w:rPr>
              <w:t>Жеткирүүчү</w:t>
            </w:r>
            <w:r w:rsidR="00DE39EC" w:rsidRPr="00D810E2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«Кумтөр» </w:t>
            </w:r>
            <w:r w:rsidR="00DE39EC">
              <w:rPr>
                <w:rFonts w:ascii="Times New Roman" w:hAnsi="Times New Roman" w:cs="Times New Roman"/>
                <w:b/>
                <w:bCs/>
                <w:lang w:val="ky-KG"/>
              </w:rPr>
              <w:t>кенинде</w:t>
            </w:r>
            <w:r w:rsidR="00DE39EC" w:rsidRPr="00D810E2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иштерди аткаруу учурунда төмөнкүлөрдү камсыздоого милдеттүү:</w:t>
            </w:r>
          </w:p>
          <w:p w14:paraId="1F6DFF9D" w14:textId="77777777" w:rsidR="003208C3" w:rsidRPr="003208C3" w:rsidRDefault="003208C3" w:rsidP="003208C3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3208C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lastRenderedPageBreak/>
              <w:t>Коопсуздук техникасынын, өндүрүштүк, өрт коопсуздугунун жана санитардык талаптардын бардык колдонуудагы нормаларын так сактоо.</w:t>
            </w:r>
          </w:p>
          <w:p w14:paraId="604190B3" w14:textId="4D38A827" w:rsidR="005F70CF" w:rsidRDefault="003B23A1" w:rsidP="005F70CF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3B23A1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Кызмат көрсөтүү учурунда буйрутмачынын талабы боюнча төмөнкүдөй бардык зарыл маалыматтарды чогултуу керек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:</w:t>
            </w:r>
            <w:r w:rsidR="003208C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4E5909E7" w14:textId="3ECD1696" w:rsidR="005F70CF" w:rsidRPr="001926F4" w:rsidRDefault="00DD3988" w:rsidP="005F70CF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Коргоочу релелерд</w:t>
            </w:r>
            <w:r w:rsidR="00ED41B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ин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="002D1F1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жөндөө</w:t>
            </w:r>
            <w:r w:rsidR="00ED41B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лөрү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48DDCBD1" w14:textId="4504A219" w:rsidR="005F70CF" w:rsidRDefault="00CD1C58" w:rsidP="005F70CF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Негизги жабдуу</w:t>
            </w:r>
            <w:r w:rsidR="00F37AF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лардын п</w:t>
            </w:r>
            <w:r w:rsidR="005F70CF"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аспорт</w:t>
            </w:r>
            <w:r w:rsidR="00F37AF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тук маалыматтары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7FE0F626" w14:textId="33B74275" w:rsidR="005F70CF" w:rsidRPr="001926F4" w:rsidRDefault="000B47E4" w:rsidP="005F70CF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Э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лектр систем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анын учу</w:t>
            </w:r>
            <w:r w:rsidR="007674A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рдагы параметрлери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  <w:r w:rsidR="007674A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74501F37" w14:textId="5D6FFFE1" w:rsidR="005F70CF" w:rsidRPr="001926F4" w:rsidRDefault="00215EF1" w:rsidP="005F70CF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215EF1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Операторлордун жазууларына талдоо жүргүзүү жана көйгөйлөрдү аныктоо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40CA744C" w14:textId="5E00EB3A" w:rsidR="005F70CF" w:rsidRDefault="002A18C7" w:rsidP="005F70CF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Бир сызыктуу схема</w:t>
            </w:r>
            <w:r w:rsidR="005E3A5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лардагы</w:t>
            </w:r>
            <w:r w:rsidR="0010198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бардык</w:t>
            </w:r>
            <w:r w:rsidR="005E3A5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өзгөрүүлөрдү каттоо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31DC5011" w14:textId="02C31C57" w:rsidR="005F70CF" w:rsidRPr="00DA47AC" w:rsidRDefault="00CA5C5C" w:rsidP="005F70CF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A5C5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Аткарылган иштер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ди</w:t>
            </w:r>
            <w:r w:rsidRPr="00CA5C5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күн сайын жаз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уу жана</w:t>
            </w:r>
            <w:r w:rsidR="00240DC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иштер боюнча</w:t>
            </w:r>
            <w:r w:rsidRPr="00CA5C5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отчет тапшыруу.</w:t>
            </w:r>
          </w:p>
          <w:p w14:paraId="6BF86873" w14:textId="3A6FF046" w:rsidR="005F70CF" w:rsidRPr="00C241B0" w:rsidRDefault="005F70CF" w:rsidP="00A853D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 </w:t>
            </w:r>
            <w:r w:rsidR="006A07E6" w:rsidRPr="006A07E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Офистик инженердик‑изилдөө иштеринин көлөмү төмөнкүлөрдү камтууга тийиш:</w:t>
            </w:r>
            <w:r w:rsidRPr="00C241B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33CC0089" w14:textId="7772C8DB" w:rsidR="005F70CF" w:rsidRPr="00331433" w:rsidRDefault="009A5F5A" w:rsidP="005F70CF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A5F5A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Бардык бир сызыктык схемаларды жаңыртуу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</w:p>
          <w:p w14:paraId="343D4BE1" w14:textId="7FC867C7" w:rsidR="005F70CF" w:rsidRPr="00DE2EB4" w:rsidRDefault="00573571" w:rsidP="005F70CF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E2EB4">
              <w:rPr>
                <w:rFonts w:ascii="Times New Roman" w:hAnsi="Times New Roman" w:cs="Times New Roman"/>
                <w:lang w:val="ru-RU"/>
              </w:rPr>
              <w:t>П</w:t>
            </w:r>
            <w:r w:rsidR="007A5E33" w:rsidRPr="00DE2E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рограммалык камсыздоо</w:t>
            </w:r>
            <w:r w:rsidRPr="00DE2E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нун адистештирилген каражаттарында</w:t>
            </w:r>
            <w:r w:rsidR="007A5E33" w:rsidRPr="00DE2E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энергосистеманын моделин кайра түзүү</w:t>
            </w:r>
            <w:r w:rsidR="005F70CF" w:rsidRPr="00DE2E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</w:p>
          <w:p w14:paraId="2E94D4D9" w14:textId="6C49A361" w:rsidR="005F70CF" w:rsidRDefault="0095489E" w:rsidP="005F70CF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Төмөнкү эсептөөлөрдү жүргүзүү</w:t>
            </w:r>
            <w:r w:rsidR="005F70CF"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:</w:t>
            </w:r>
          </w:p>
          <w:p w14:paraId="1EB66811" w14:textId="0FFC0CCB" w:rsidR="005F70CF" w:rsidRPr="001A7F4D" w:rsidRDefault="001A051C" w:rsidP="005F70CF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Жүктөмдү бөлүштүрүү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56C328D8" w14:textId="639AA6CE" w:rsidR="005F70CF" w:rsidRPr="001A7F4D" w:rsidRDefault="00C83984" w:rsidP="005F70CF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Кыска туташуу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1802CA0D" w14:textId="7BA65ACD" w:rsidR="005F70CF" w:rsidRPr="001A7F4D" w:rsidRDefault="00E443F6" w:rsidP="005F70CF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Коргоо жана </w:t>
            </w:r>
            <w:r w:rsidR="005F70CF"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координация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3E0E178F" w14:textId="5AF4DCA9" w:rsidR="005F70CF" w:rsidRPr="001A7F4D" w:rsidRDefault="005F70CF" w:rsidP="005F70CF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Дуг</w:t>
            </w:r>
            <w:r w:rsidR="00E443F6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алык</w:t>
            </w: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разряд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3DAAA3B0" w14:textId="23189A07" w:rsidR="005F70CF" w:rsidRDefault="003A1DDA" w:rsidP="005F70CF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Финалдык отчет даярдоо</w:t>
            </w:r>
            <w:r w:rsidR="00D7511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56566F80" w14:textId="77777777" w:rsidR="005F70CF" w:rsidRPr="006B6923" w:rsidRDefault="005F70CF" w:rsidP="00A853D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F4B0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</w:t>
            </w:r>
          </w:p>
        </w:tc>
      </w:tr>
      <w:tr w:rsidR="005F70CF" w:rsidRPr="0003252E" w14:paraId="6FE3885A" w14:textId="77777777" w:rsidTr="00A853D8">
        <w:trPr>
          <w:trHeight w:val="2715"/>
        </w:trPr>
        <w:tc>
          <w:tcPr>
            <w:tcW w:w="540" w:type="dxa"/>
          </w:tcPr>
          <w:p w14:paraId="25C1FBFB" w14:textId="77777777" w:rsidR="005F70CF" w:rsidRPr="001829D0" w:rsidRDefault="005F70CF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605" w:type="dxa"/>
          </w:tcPr>
          <w:p w14:paraId="1DEC940B" w14:textId="1AE1D012" w:rsidR="005F70CF" w:rsidRPr="00712E60" w:rsidRDefault="000A5CC4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BB1604">
              <w:rPr>
                <w:rFonts w:ascii="Times New Roman" w:hAnsi="Times New Roman" w:cs="Times New Roman"/>
                <w:lang w:val="ky-KG"/>
              </w:rPr>
              <w:t>Кызматтарды жеткирүүчүлөргө талаптар</w:t>
            </w:r>
          </w:p>
        </w:tc>
        <w:tc>
          <w:tcPr>
            <w:tcW w:w="6199" w:type="dxa"/>
          </w:tcPr>
          <w:p w14:paraId="17F824E4" w14:textId="7E2B6F2E" w:rsidR="005F70CF" w:rsidRDefault="0090700F" w:rsidP="00A853D8">
            <w:pPr>
              <w:pStyle w:val="a7"/>
              <w:ind w:left="108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Кызмат жеткирүүчү</w:t>
            </w:r>
            <w:r w:rsidR="005A77F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дөн төмөнкүлөр талап кылынат</w:t>
            </w:r>
            <w:r w:rsidR="00C11B9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:</w:t>
            </w:r>
          </w:p>
          <w:p w14:paraId="25AC0FD4" w14:textId="1A8612F8" w:rsidR="005F70CF" w:rsidRDefault="00B95FAC" w:rsidP="005F70CF">
            <w:pPr>
              <w:pStyle w:val="a7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B95FA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110 кВ жана андан жогору чыңалуудагы электр системаларында изилдөө иштерин аткаруу үчүн квалификациялуу жана тажрыйбалуу инженерлерди</w:t>
            </w:r>
            <w:r w:rsidR="00C3590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</w:t>
            </w:r>
            <w:r w:rsidRPr="00B95FA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штат</w:t>
            </w:r>
            <w:r w:rsidR="00C3590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та болуусу</w:t>
            </w:r>
            <w:r w:rsidR="00A310D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54E7F90D" w14:textId="1FD7C17C" w:rsidR="005F70CF" w:rsidRDefault="00A310D9" w:rsidP="005F70CF">
            <w:pPr>
              <w:pStyle w:val="a7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310D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Адистештирилген электр системасын моделдөөчү программалык каражаттар менен иштөө боюнча тастыкталган тажрыйбага</w:t>
            </w:r>
            <w:r w:rsidR="007D486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ээ болуу</w:t>
            </w:r>
            <w:r w:rsidR="00CC5D5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624A5B09" w14:textId="1157A9DD" w:rsidR="005F70CF" w:rsidRPr="0028458B" w:rsidRDefault="00CC5D57" w:rsidP="005F70CF">
            <w:pPr>
              <w:pStyle w:val="a7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C5D5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Ушул сыяктуу долбоорлорду ийгиликтүү ишке ашырууда тастыкталган тажрыйбага</w:t>
            </w:r>
            <w:r w:rsidR="00C5281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ээ болуу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59935703" w14:textId="26AB6F11" w:rsidR="005F70CF" w:rsidRPr="0028458B" w:rsidRDefault="00C52810" w:rsidP="005F70CF">
            <w:pPr>
              <w:pStyle w:val="a7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5281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Электрдик, к</w:t>
            </w:r>
            <w:r w:rsidR="00561BF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онтролдоо</w:t>
            </w:r>
            <w:r w:rsidRPr="00C5281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-өлчөө системалары, релелик коргоо жана автоматика системалары менен тааныш болуу</w:t>
            </w:r>
            <w:r w:rsidR="00D159A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керек</w:t>
            </w:r>
            <w:r w:rsidR="005F70CF" w:rsidRPr="0028458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 </w:t>
            </w:r>
          </w:p>
          <w:p w14:paraId="047DF9C4" w14:textId="77777777" w:rsidR="005F70CF" w:rsidRPr="00732F73" w:rsidRDefault="005F70CF" w:rsidP="00A853D8">
            <w:pPr>
              <w:ind w:left="3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5F70CF" w:rsidRPr="0003252E" w14:paraId="5A779D22" w14:textId="77777777" w:rsidTr="00A853D8">
        <w:trPr>
          <w:trHeight w:val="341"/>
        </w:trPr>
        <w:tc>
          <w:tcPr>
            <w:tcW w:w="540" w:type="dxa"/>
          </w:tcPr>
          <w:p w14:paraId="06F2CEB9" w14:textId="77777777" w:rsidR="005F70CF" w:rsidRDefault="005F70CF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2605" w:type="dxa"/>
          </w:tcPr>
          <w:p w14:paraId="2BF14395" w14:textId="0A2FDBCF" w:rsidR="005F70CF" w:rsidRPr="00712E60" w:rsidRDefault="007C13D9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BB1604">
              <w:rPr>
                <w:rFonts w:ascii="Times New Roman" w:hAnsi="Times New Roman" w:cs="Times New Roman"/>
                <w:lang w:val="ru-RU"/>
              </w:rPr>
              <w:t>Коммерциялык сунуштарды кабыл алуу талаптары</w:t>
            </w:r>
          </w:p>
        </w:tc>
        <w:tc>
          <w:tcPr>
            <w:tcW w:w="6199" w:type="dxa"/>
          </w:tcPr>
          <w:p w14:paraId="65CF1F4F" w14:textId="486EC755" w:rsidR="00D66D23" w:rsidRPr="00D66D23" w:rsidRDefault="00D66D23" w:rsidP="00D66D23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66D2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Коммерциялык сунуш жетишерлик түрдө деталдуу болуп, иштердин көлөмү жана керектелген материалдардын тизмеси боюнча маалыматтарды камтууга тийиш.</w:t>
            </w:r>
          </w:p>
          <w:p w14:paraId="55F1005A" w14:textId="55BFA54C" w:rsidR="00D66D23" w:rsidRPr="00D66D23" w:rsidRDefault="00D66D23" w:rsidP="00D66D23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66D2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Коммерциялык сунуш ушул Техникалык тапшырманын негизинде даярдалышы керек. Зарыл болгон учурда ал Келишим түзүлгөнгө чейин Буйрутмачы менен такталып, макулдашылат.</w:t>
            </w:r>
          </w:p>
          <w:p w14:paraId="19A750B1" w14:textId="760F08F9" w:rsidR="00D66D23" w:rsidRPr="00D66D23" w:rsidRDefault="00D66D23" w:rsidP="00D66D23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66D2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Жеткирүүчү көрсөтүлүп жаткан ар бир кызмат боюнча, кендин ар бир электр системасы үчүн өз-өзүнчө смета берүүгө тийиш.</w:t>
            </w:r>
          </w:p>
          <w:p w14:paraId="5F6C57F8" w14:textId="20513957" w:rsidR="005F70CF" w:rsidRPr="00E92AF3" w:rsidRDefault="00D66D23" w:rsidP="00D66D23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66D2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Иштердин графигин иштеп чыгып, талап кылынган персоналдын санын көрсөтүү жана аны Буйрутмачы менен макулдашуу.</w:t>
            </w:r>
          </w:p>
        </w:tc>
      </w:tr>
      <w:tr w:rsidR="005F70CF" w:rsidRPr="0003252E" w14:paraId="7EFF48C3" w14:textId="77777777" w:rsidTr="00A853D8">
        <w:tc>
          <w:tcPr>
            <w:tcW w:w="540" w:type="dxa"/>
          </w:tcPr>
          <w:p w14:paraId="39D40B9A" w14:textId="77777777" w:rsidR="005F70CF" w:rsidRPr="001829D0" w:rsidRDefault="005F70CF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605" w:type="dxa"/>
          </w:tcPr>
          <w:p w14:paraId="16CDDC27" w14:textId="77725E49" w:rsidR="005F70CF" w:rsidRPr="00712E60" w:rsidRDefault="00377CEC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BB1604">
              <w:rPr>
                <w:rFonts w:ascii="Times New Roman" w:hAnsi="Times New Roman" w:cs="Times New Roman"/>
                <w:lang w:val="ky-KG"/>
              </w:rPr>
              <w:t>Иштердин жыйынтыктарын тапшыруу жана кабыл алуу тартиби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6199" w:type="dxa"/>
          </w:tcPr>
          <w:p w14:paraId="008A9614" w14:textId="77777777" w:rsidR="006429B9" w:rsidRPr="00BC62FF" w:rsidRDefault="006429B9" w:rsidP="006429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9F548B">
              <w:rPr>
                <w:rFonts w:ascii="Times New Roman" w:hAnsi="Times New Roman" w:cs="Times New Roman"/>
                <w:b/>
                <w:bCs/>
                <w:lang w:val="ky-KG"/>
              </w:rPr>
              <w:t>Төмөнкүлөрдү камтыган деталдуу отчет бер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илүүсү зарыл</w:t>
            </w:r>
            <w:r w:rsidRPr="009F548B">
              <w:rPr>
                <w:rFonts w:ascii="Times New Roman" w:hAnsi="Times New Roman" w:cs="Times New Roman"/>
                <w:b/>
                <w:bCs/>
                <w:lang w:val="ky-KG"/>
              </w:rPr>
              <w:t>:</w:t>
            </w:r>
          </w:p>
          <w:p w14:paraId="3B3B07F7" w14:textId="302BB7AA" w:rsidR="005F70CF" w:rsidRPr="001A7F4D" w:rsidRDefault="008E1D1F" w:rsidP="005F70CF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8E1D1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Кендин электр тармагынын жаңыртылган бир сызыктык схемалары</w:t>
            </w:r>
            <w:r w:rsidR="005F70C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</w:p>
          <w:p w14:paraId="62AD5696" w14:textId="100CB2FC" w:rsidR="005F70CF" w:rsidRPr="001A7F4D" w:rsidRDefault="006302D4" w:rsidP="005F70CF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15FFC">
              <w:rPr>
                <w:rFonts w:ascii="Times New Roman" w:hAnsi="Times New Roman" w:cs="Times New Roman"/>
                <w:lang w:val="ru-RU"/>
              </w:rPr>
              <w:t>П</w:t>
            </w:r>
            <w:r w:rsidR="00A851CF" w:rsidRPr="00D15FF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рограммалык камсыздоо</w:t>
            </w:r>
            <w:r w:rsidR="00D15FFC" w:rsidRPr="00D15FF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нун а</w:t>
            </w:r>
            <w:r w:rsidRPr="00D15FF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дистештирилген</w:t>
            </w:r>
            <w:r w:rsidR="00D15FFC" w:rsidRPr="00D15FF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продуктунда</w:t>
            </w:r>
            <w:r w:rsidR="00A851CF" w:rsidRPr="00D15FF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түзүлгөн электр системасынын актуалдуу модели</w:t>
            </w:r>
            <w:r w:rsidR="005F70CF" w:rsidRPr="00D15FF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</w:p>
          <w:p w14:paraId="2EDF99C0" w14:textId="562D827B" w:rsidR="005F70CF" w:rsidRDefault="00675BDC" w:rsidP="005F70CF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675BD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Төмөнкүлөрдү камтыган финалдык отчет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:</w:t>
            </w:r>
            <w:r w:rsidR="005F70CF"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531A2BBF" w14:textId="3BDF8899" w:rsidR="005F70CF" w:rsidRDefault="005F70CF" w:rsidP="005F70CF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реле</w:t>
            </w:r>
            <w:r w:rsidR="00675BD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жөндөөлөрү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2E0D25CA" w14:textId="01FBDCE8" w:rsidR="005F70CF" w:rsidRPr="004C3E83" w:rsidRDefault="004C3E83" w:rsidP="004C3E83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4C3E8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электр системасынын ишин жана туруктуулугун жакшыртуу боюнча сунуштар</w:t>
            </w:r>
            <w:r w:rsidR="005F70CF" w:rsidRPr="004C3E8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496F8355" w14:textId="70B8F4CB" w:rsidR="005F70CF" w:rsidRPr="004C3E83" w:rsidRDefault="004C3E83" w:rsidP="004C3E83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4C3E8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электр системасынын абалын баалоо</w:t>
            </w:r>
            <w:r w:rsidR="005F70CF" w:rsidRPr="004C3E8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 </w:t>
            </w:r>
          </w:p>
          <w:p w14:paraId="560E429F" w14:textId="5C460F2C" w:rsidR="005F70CF" w:rsidRPr="009301CD" w:rsidRDefault="009301CD" w:rsidP="009301CD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301C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алгачкы үч жылга жана андан кийинки мезгилге арналган узак мөөнөттүү стратегия.</w:t>
            </w:r>
          </w:p>
          <w:p w14:paraId="5782A2E7" w14:textId="2DC7A231" w:rsidR="00D34D92" w:rsidRPr="002C45FF" w:rsidRDefault="00203994" w:rsidP="00A853D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Буйрутмачыга ф</w:t>
            </w:r>
            <w:r w:rsidR="00D34D92" w:rsidRPr="00D34D9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иналдык отчетту берүү мөөнөтү </w:t>
            </w:r>
            <w:r w:rsidR="00377C36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</w:t>
            </w:r>
            <w:r w:rsidR="00D34D92" w:rsidRPr="00D34D9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кенде маалымат чогултуу аяктаган күндөн тартып үч айдан ашпоого тийиш.</w:t>
            </w:r>
          </w:p>
          <w:p w14:paraId="41BCB1D6" w14:textId="77777777" w:rsidR="005F70CF" w:rsidRPr="00712E60" w:rsidRDefault="005F70CF" w:rsidP="00A853D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F70CF" w:rsidRPr="0096197A" w14:paraId="14DC39D6" w14:textId="77777777" w:rsidTr="00A853D8">
        <w:tc>
          <w:tcPr>
            <w:tcW w:w="540" w:type="dxa"/>
          </w:tcPr>
          <w:p w14:paraId="229761DE" w14:textId="77777777" w:rsidR="005F70CF" w:rsidRPr="001829D0" w:rsidRDefault="005F70CF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605" w:type="dxa"/>
          </w:tcPr>
          <w:p w14:paraId="24925366" w14:textId="18376C1E" w:rsidR="005F70CF" w:rsidRPr="00712E60" w:rsidRDefault="00D4121C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BB1604">
              <w:rPr>
                <w:rFonts w:ascii="Times New Roman" w:hAnsi="Times New Roman" w:cs="Times New Roman"/>
                <w:lang w:val="ky-KG"/>
              </w:rPr>
              <w:t>Төлөө шарттары</w:t>
            </w:r>
          </w:p>
        </w:tc>
        <w:tc>
          <w:tcPr>
            <w:tcW w:w="6199" w:type="dxa"/>
          </w:tcPr>
          <w:p w14:paraId="47D8BF6D" w14:textId="77777777" w:rsidR="00713ABF" w:rsidRPr="00713ABF" w:rsidRDefault="00713ABF" w:rsidP="00713ABF">
            <w:pPr>
              <w:rPr>
                <w:rFonts w:ascii="Times New Roman" w:hAnsi="Times New Roman" w:cs="Times New Roman"/>
                <w:lang w:val="ky-KG"/>
              </w:rPr>
            </w:pPr>
            <w:r w:rsidRPr="00713ABF">
              <w:rPr>
                <w:rFonts w:ascii="Times New Roman" w:hAnsi="Times New Roman" w:cs="Times New Roman"/>
                <w:lang w:val="ky-KG"/>
              </w:rPr>
              <w:t>Кызматтар үчүн төлөм төмөнкү негизде жүргүзүлөт:</w:t>
            </w:r>
          </w:p>
          <w:p w14:paraId="61349E80" w14:textId="0F1591E2" w:rsidR="00713ABF" w:rsidRDefault="00713ABF" w:rsidP="00713ABF">
            <w:pPr>
              <w:pStyle w:val="a7"/>
              <w:numPr>
                <w:ilvl w:val="0"/>
                <w:numId w:val="32"/>
              </w:numPr>
              <w:rPr>
                <w:rFonts w:ascii="Times New Roman" w:hAnsi="Times New Roman" w:cs="Times New Roman"/>
                <w:lang w:val="ky-KG"/>
              </w:rPr>
            </w:pPr>
            <w:r w:rsidRPr="00713ABF">
              <w:rPr>
                <w:rFonts w:ascii="Times New Roman" w:hAnsi="Times New Roman" w:cs="Times New Roman"/>
                <w:lang w:val="ky-KG"/>
              </w:rPr>
              <w:t>Иш жүзүндө аткарылган иштерге жана берилген отчетторго ылайык;</w:t>
            </w:r>
          </w:p>
          <w:p w14:paraId="78E56EE5" w14:textId="6F1B2A73" w:rsidR="005F70CF" w:rsidRPr="00713ABF" w:rsidRDefault="00713ABF" w:rsidP="00713ABF">
            <w:pPr>
              <w:pStyle w:val="a7"/>
              <w:numPr>
                <w:ilvl w:val="0"/>
                <w:numId w:val="32"/>
              </w:numPr>
              <w:rPr>
                <w:rFonts w:ascii="Times New Roman" w:hAnsi="Times New Roman" w:cs="Times New Roman"/>
                <w:lang w:val="ky-KG"/>
              </w:rPr>
            </w:pPr>
            <w:r w:rsidRPr="00713ABF">
              <w:rPr>
                <w:rFonts w:ascii="Times New Roman" w:hAnsi="Times New Roman" w:cs="Times New Roman"/>
                <w:lang w:val="ky-KG"/>
              </w:rPr>
              <w:t>Келишимдин шарттарына ылайык.</w:t>
            </w:r>
          </w:p>
        </w:tc>
      </w:tr>
      <w:tr w:rsidR="005F70CF" w:rsidRPr="0003252E" w14:paraId="4DF1BAF7" w14:textId="77777777" w:rsidTr="00A853D8">
        <w:tc>
          <w:tcPr>
            <w:tcW w:w="540" w:type="dxa"/>
          </w:tcPr>
          <w:p w14:paraId="5FA376EB" w14:textId="77777777" w:rsidR="005F70CF" w:rsidRPr="00E92AF3" w:rsidRDefault="005F70CF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605" w:type="dxa"/>
          </w:tcPr>
          <w:p w14:paraId="1D160DB5" w14:textId="5CE3B198" w:rsidR="005F70CF" w:rsidRPr="00712E60" w:rsidRDefault="00E81006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BB1604">
              <w:rPr>
                <w:rFonts w:ascii="Times New Roman" w:hAnsi="Times New Roman" w:cs="Times New Roman"/>
                <w:lang w:val="ky-KG"/>
              </w:rPr>
              <w:t>Техникалык жана башка документтерди берүү</w:t>
            </w:r>
          </w:p>
        </w:tc>
        <w:tc>
          <w:tcPr>
            <w:tcW w:w="6199" w:type="dxa"/>
          </w:tcPr>
          <w:p w14:paraId="3ACB28E4" w14:textId="4D1B23A2" w:rsidR="00A34B23" w:rsidRPr="00A34B23" w:rsidRDefault="00A34B23" w:rsidP="00A34B23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34B23">
              <w:rPr>
                <w:rFonts w:ascii="Times New Roman" w:hAnsi="Times New Roman" w:cs="Times New Roman"/>
                <w:lang w:val="ru-RU"/>
              </w:rPr>
              <w:t>Ушул Техникалык Тапшырма.</w:t>
            </w:r>
          </w:p>
          <w:p w14:paraId="7A529A2D" w14:textId="2532D1B3" w:rsidR="005F70CF" w:rsidRPr="002C22B8" w:rsidRDefault="00A34B23" w:rsidP="00A34B23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A34B23">
              <w:rPr>
                <w:rFonts w:ascii="Times New Roman" w:hAnsi="Times New Roman" w:cs="Times New Roman"/>
                <w:lang w:val="ru-RU"/>
              </w:rPr>
              <w:t xml:space="preserve">Маалыматты жашыруун сактоо жөнүндө макулдашууга кол коюлгандан кийин, потенциалдуу кызмат жеткирүүчүнүн сурамы боюнча башка документация берилет. </w:t>
            </w:r>
          </w:p>
        </w:tc>
      </w:tr>
      <w:tr w:rsidR="005F70CF" w:rsidRPr="0003252E" w14:paraId="2496E4D9" w14:textId="77777777" w:rsidTr="00A853D8">
        <w:tc>
          <w:tcPr>
            <w:tcW w:w="540" w:type="dxa"/>
          </w:tcPr>
          <w:p w14:paraId="4D9E7111" w14:textId="77777777" w:rsidR="005F70CF" w:rsidRPr="00E92AF3" w:rsidRDefault="005F70CF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2605" w:type="dxa"/>
          </w:tcPr>
          <w:p w14:paraId="52648320" w14:textId="02A05F22" w:rsidR="005F70CF" w:rsidRPr="00712E60" w:rsidRDefault="00E64A0A" w:rsidP="00A853D8">
            <w:pPr>
              <w:rPr>
                <w:rFonts w:ascii="Times New Roman" w:hAnsi="Times New Roman" w:cs="Times New Roman"/>
              </w:rPr>
            </w:pPr>
            <w:r w:rsidRPr="00BB1604">
              <w:rPr>
                <w:rFonts w:ascii="Times New Roman" w:hAnsi="Times New Roman" w:cs="Times New Roman"/>
                <w:lang w:val="ky-KG"/>
              </w:rPr>
              <w:t>Кепилдик милдеттенмелер</w:t>
            </w:r>
          </w:p>
        </w:tc>
        <w:tc>
          <w:tcPr>
            <w:tcW w:w="6199" w:type="dxa"/>
          </w:tcPr>
          <w:p w14:paraId="63742D88" w14:textId="77777777" w:rsidR="007E0FED" w:rsidRPr="009F5416" w:rsidRDefault="007E0FED" w:rsidP="007E0FED">
            <w:pPr>
              <w:spacing w:after="0"/>
              <w:jc w:val="both"/>
              <w:rPr>
                <w:rFonts w:ascii="Times New Roman" w:hAnsi="Times New Roman" w:cs="Times New Roman"/>
                <w:lang w:val="ky-KG"/>
              </w:rPr>
            </w:pPr>
            <w:r w:rsidRPr="009F5416">
              <w:rPr>
                <w:rFonts w:ascii="Times New Roman" w:hAnsi="Times New Roman" w:cs="Times New Roman"/>
                <w:lang w:val="ky-KG"/>
              </w:rPr>
              <w:t xml:space="preserve">1. Көрсөтүлгөн кызматтарга берилген сапаттык </w:t>
            </w:r>
            <w:r>
              <w:rPr>
                <w:rFonts w:ascii="Times New Roman" w:hAnsi="Times New Roman" w:cs="Times New Roman"/>
                <w:lang w:val="ky-KG"/>
              </w:rPr>
              <w:t>кепилдик</w:t>
            </w:r>
            <w:r w:rsidRPr="009F5416">
              <w:rPr>
                <w:rFonts w:ascii="Times New Roman" w:hAnsi="Times New Roman" w:cs="Times New Roman"/>
                <w:lang w:val="ky-KG"/>
              </w:rPr>
              <w:t xml:space="preserve"> финалдык отчет тапшырылган күндөн тартып кеминде 12 ай мөөнөткө </w:t>
            </w:r>
            <w:r>
              <w:rPr>
                <w:rFonts w:ascii="Times New Roman" w:hAnsi="Times New Roman" w:cs="Times New Roman"/>
                <w:lang w:val="ky-KG"/>
              </w:rPr>
              <w:t>жарактуу болушу</w:t>
            </w:r>
            <w:r w:rsidRPr="009F5416">
              <w:rPr>
                <w:rFonts w:ascii="Times New Roman" w:hAnsi="Times New Roman" w:cs="Times New Roman"/>
                <w:lang w:val="ky-KG"/>
              </w:rPr>
              <w:t xml:space="preserve"> керек.</w:t>
            </w:r>
          </w:p>
          <w:p w14:paraId="7B03B210" w14:textId="77777777" w:rsidR="007E0FED" w:rsidRPr="009F5416" w:rsidRDefault="007E0FED" w:rsidP="007E0FED">
            <w:pPr>
              <w:spacing w:after="0"/>
              <w:jc w:val="both"/>
              <w:rPr>
                <w:rFonts w:ascii="Times New Roman" w:hAnsi="Times New Roman" w:cs="Times New Roman"/>
                <w:lang w:val="ky-KG"/>
              </w:rPr>
            </w:pPr>
            <w:r w:rsidRPr="009F5416">
              <w:rPr>
                <w:rFonts w:ascii="Times New Roman" w:hAnsi="Times New Roman" w:cs="Times New Roman"/>
                <w:lang w:val="ky-KG"/>
              </w:rPr>
              <w:t xml:space="preserve">2. </w:t>
            </w:r>
            <w:r>
              <w:rPr>
                <w:rFonts w:ascii="Times New Roman" w:hAnsi="Times New Roman" w:cs="Times New Roman"/>
                <w:lang w:val="ky-KG"/>
              </w:rPr>
              <w:t>Кепилдик</w:t>
            </w:r>
            <w:r w:rsidRPr="009F5416">
              <w:rPr>
                <w:rFonts w:ascii="Times New Roman" w:hAnsi="Times New Roman" w:cs="Times New Roman"/>
                <w:lang w:val="ky-KG"/>
              </w:rPr>
              <w:t xml:space="preserve"> мөөнөт ичинде </w:t>
            </w:r>
            <w:r>
              <w:rPr>
                <w:rFonts w:ascii="Times New Roman" w:hAnsi="Times New Roman" w:cs="Times New Roman"/>
                <w:lang w:val="ky-KG"/>
              </w:rPr>
              <w:t>Аткаруучу</w:t>
            </w:r>
            <w:r w:rsidRPr="009F5416">
              <w:rPr>
                <w:rFonts w:ascii="Times New Roman" w:hAnsi="Times New Roman" w:cs="Times New Roman"/>
                <w:lang w:val="ky-KG"/>
              </w:rPr>
              <w:t xml:space="preserve"> төмөнкүлөрдү аткарууга милдеттенет:</w:t>
            </w:r>
          </w:p>
          <w:p w14:paraId="57D31316" w14:textId="77777777" w:rsidR="007E0FED" w:rsidRDefault="007E0FED" w:rsidP="007E0FED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Буйрутмачынын</w:t>
            </w:r>
            <w:r w:rsidRPr="009F5416">
              <w:rPr>
                <w:rFonts w:ascii="Times New Roman" w:hAnsi="Times New Roman" w:cs="Times New Roman"/>
                <w:lang w:val="ky-KG"/>
              </w:rPr>
              <w:t xml:space="preserve"> системанын туура эмес иштешине байланышкан, сунушталган чаралардын негизинде аткарылган иштерден келип чыккан суроо-талаптарына ыкчам жооп берүү.</w:t>
            </w:r>
          </w:p>
          <w:p w14:paraId="2231B14D" w14:textId="4DE08339" w:rsidR="005F70CF" w:rsidRPr="007E0FED" w:rsidRDefault="00B63105" w:rsidP="00A853D8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lang w:val="ky-KG"/>
              </w:rPr>
            </w:pPr>
            <w:r w:rsidRPr="007E0FED"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  <w:t>Системанын компоненттери туура эмес иштеп жаткан учурда, зарыл болгон жана кошумча жөндөөлөрдү жүргүзүү.</w:t>
            </w:r>
          </w:p>
          <w:p w14:paraId="676B9097" w14:textId="77777777" w:rsidR="005F70CF" w:rsidRPr="007E0FED" w:rsidRDefault="005F70CF" w:rsidP="00A853D8">
            <w:pPr>
              <w:pStyle w:val="a7"/>
              <w:tabs>
                <w:tab w:val="num" w:pos="720"/>
              </w:tabs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14:paraId="4BD61333" w14:textId="77777777" w:rsidR="005F70CF" w:rsidRPr="007E0FED" w:rsidRDefault="005F70CF" w:rsidP="005F70CF">
      <w:pPr>
        <w:rPr>
          <w:lang w:val="ky-KG"/>
        </w:rPr>
      </w:pPr>
    </w:p>
    <w:p w14:paraId="2DE76706" w14:textId="77777777" w:rsidR="005F70CF" w:rsidRPr="007E0FED" w:rsidRDefault="005F70CF">
      <w:pPr>
        <w:rPr>
          <w:lang w:val="ky-KG"/>
        </w:rPr>
      </w:pPr>
    </w:p>
    <w:sectPr w:rsidR="005F70CF" w:rsidRPr="007E0FED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44B"/>
    <w:multiLevelType w:val="hybridMultilevel"/>
    <w:tmpl w:val="7408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B8E"/>
    <w:multiLevelType w:val="multilevel"/>
    <w:tmpl w:val="D682D8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254E"/>
    <w:multiLevelType w:val="hybridMultilevel"/>
    <w:tmpl w:val="63E8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ECFC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F5D80"/>
    <w:multiLevelType w:val="hybridMultilevel"/>
    <w:tmpl w:val="F582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5DA3"/>
    <w:multiLevelType w:val="hybridMultilevel"/>
    <w:tmpl w:val="7DE07EFE"/>
    <w:lvl w:ilvl="0" w:tplc="6896B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E6F8C"/>
    <w:multiLevelType w:val="hybridMultilevel"/>
    <w:tmpl w:val="5F0EF7FE"/>
    <w:lvl w:ilvl="0" w:tplc="E40643E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EB12486"/>
    <w:multiLevelType w:val="hybridMultilevel"/>
    <w:tmpl w:val="D54E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82EE4"/>
    <w:multiLevelType w:val="hybridMultilevel"/>
    <w:tmpl w:val="9774DA74"/>
    <w:lvl w:ilvl="0" w:tplc="23E67F4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1C5AB1"/>
    <w:multiLevelType w:val="hybridMultilevel"/>
    <w:tmpl w:val="0F0C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E7F01"/>
    <w:multiLevelType w:val="hybridMultilevel"/>
    <w:tmpl w:val="D1D8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C24C4"/>
    <w:multiLevelType w:val="hybridMultilevel"/>
    <w:tmpl w:val="91F4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169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37A8C"/>
    <w:multiLevelType w:val="hybridMultilevel"/>
    <w:tmpl w:val="FF68E5C8"/>
    <w:lvl w:ilvl="0" w:tplc="921001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6709"/>
    <w:multiLevelType w:val="hybridMultilevel"/>
    <w:tmpl w:val="6198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6539"/>
    <w:multiLevelType w:val="hybridMultilevel"/>
    <w:tmpl w:val="5CA6B7B8"/>
    <w:lvl w:ilvl="0" w:tplc="9CE0B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97881"/>
    <w:multiLevelType w:val="hybridMultilevel"/>
    <w:tmpl w:val="5B02D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E183B"/>
    <w:multiLevelType w:val="hybridMultilevel"/>
    <w:tmpl w:val="AC4A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B3EF0"/>
    <w:multiLevelType w:val="hybridMultilevel"/>
    <w:tmpl w:val="812CF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73C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6FABA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241D3"/>
    <w:multiLevelType w:val="hybridMultilevel"/>
    <w:tmpl w:val="3FE6E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A05DB"/>
    <w:multiLevelType w:val="multilevel"/>
    <w:tmpl w:val="E5E04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F050FE"/>
    <w:multiLevelType w:val="hybridMultilevel"/>
    <w:tmpl w:val="BC60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14348"/>
    <w:multiLevelType w:val="hybridMultilevel"/>
    <w:tmpl w:val="872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60845"/>
    <w:multiLevelType w:val="hybridMultilevel"/>
    <w:tmpl w:val="E3DE54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44270F"/>
    <w:multiLevelType w:val="hybridMultilevel"/>
    <w:tmpl w:val="9150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67CBF"/>
    <w:multiLevelType w:val="hybridMultilevel"/>
    <w:tmpl w:val="AC4A0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0294"/>
    <w:multiLevelType w:val="hybridMultilevel"/>
    <w:tmpl w:val="0F2C4F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CA6AAB"/>
    <w:multiLevelType w:val="hybridMultilevel"/>
    <w:tmpl w:val="2428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4960F2"/>
    <w:multiLevelType w:val="multilevel"/>
    <w:tmpl w:val="C324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20C4B"/>
    <w:multiLevelType w:val="hybridMultilevel"/>
    <w:tmpl w:val="7590A98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7AAE2AF1"/>
    <w:multiLevelType w:val="hybridMultilevel"/>
    <w:tmpl w:val="74AE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44FC9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15"/>
  </w:num>
  <w:num w:numId="4">
    <w:abstractNumId w:val="13"/>
  </w:num>
  <w:num w:numId="5">
    <w:abstractNumId w:val="5"/>
  </w:num>
  <w:num w:numId="6">
    <w:abstractNumId w:val="10"/>
  </w:num>
  <w:num w:numId="7">
    <w:abstractNumId w:val="2"/>
  </w:num>
  <w:num w:numId="8">
    <w:abstractNumId w:val="16"/>
  </w:num>
  <w:num w:numId="9">
    <w:abstractNumId w:val="25"/>
  </w:num>
  <w:num w:numId="10">
    <w:abstractNumId w:val="8"/>
  </w:num>
  <w:num w:numId="11">
    <w:abstractNumId w:val="18"/>
  </w:num>
  <w:num w:numId="12">
    <w:abstractNumId w:val="17"/>
  </w:num>
  <w:num w:numId="13">
    <w:abstractNumId w:val="32"/>
  </w:num>
  <w:num w:numId="14">
    <w:abstractNumId w:val="27"/>
  </w:num>
  <w:num w:numId="15">
    <w:abstractNumId w:val="20"/>
  </w:num>
  <w:num w:numId="16">
    <w:abstractNumId w:val="24"/>
  </w:num>
  <w:num w:numId="17">
    <w:abstractNumId w:val="31"/>
  </w:num>
  <w:num w:numId="18">
    <w:abstractNumId w:val="7"/>
  </w:num>
  <w:num w:numId="19">
    <w:abstractNumId w:val="9"/>
  </w:num>
  <w:num w:numId="20">
    <w:abstractNumId w:val="6"/>
  </w:num>
  <w:num w:numId="21">
    <w:abstractNumId w:val="11"/>
  </w:num>
  <w:num w:numId="22">
    <w:abstractNumId w:val="22"/>
  </w:num>
  <w:num w:numId="23">
    <w:abstractNumId w:val="19"/>
  </w:num>
  <w:num w:numId="24">
    <w:abstractNumId w:val="23"/>
  </w:num>
  <w:num w:numId="25">
    <w:abstractNumId w:val="3"/>
  </w:num>
  <w:num w:numId="26">
    <w:abstractNumId w:val="14"/>
  </w:num>
  <w:num w:numId="27">
    <w:abstractNumId w:val="12"/>
  </w:num>
  <w:num w:numId="28">
    <w:abstractNumId w:val="26"/>
  </w:num>
  <w:num w:numId="29">
    <w:abstractNumId w:val="30"/>
  </w:num>
  <w:num w:numId="30">
    <w:abstractNumId w:val="21"/>
  </w:num>
  <w:num w:numId="31">
    <w:abstractNumId w:val="1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10D30"/>
    <w:rsid w:val="0003252E"/>
    <w:rsid w:val="00032BF6"/>
    <w:rsid w:val="000460A0"/>
    <w:rsid w:val="00047017"/>
    <w:rsid w:val="0006235B"/>
    <w:rsid w:val="00076C9E"/>
    <w:rsid w:val="00077FC0"/>
    <w:rsid w:val="00092E9D"/>
    <w:rsid w:val="000A5CC4"/>
    <w:rsid w:val="000B1A15"/>
    <w:rsid w:val="000B47E4"/>
    <w:rsid w:val="000B7B14"/>
    <w:rsid w:val="000C13CD"/>
    <w:rsid w:val="000E3B6F"/>
    <w:rsid w:val="000E4834"/>
    <w:rsid w:val="000F48FB"/>
    <w:rsid w:val="000F4D6F"/>
    <w:rsid w:val="00101982"/>
    <w:rsid w:val="001079E2"/>
    <w:rsid w:val="00107A10"/>
    <w:rsid w:val="001104C2"/>
    <w:rsid w:val="00133113"/>
    <w:rsid w:val="00136398"/>
    <w:rsid w:val="00153553"/>
    <w:rsid w:val="00162BDD"/>
    <w:rsid w:val="001740C9"/>
    <w:rsid w:val="0017792D"/>
    <w:rsid w:val="00186754"/>
    <w:rsid w:val="001944A2"/>
    <w:rsid w:val="00194F40"/>
    <w:rsid w:val="001A051C"/>
    <w:rsid w:val="001B26A6"/>
    <w:rsid w:val="001E04FB"/>
    <w:rsid w:val="001E3EBB"/>
    <w:rsid w:val="001E4E73"/>
    <w:rsid w:val="00200E79"/>
    <w:rsid w:val="00203994"/>
    <w:rsid w:val="00206C94"/>
    <w:rsid w:val="002126E4"/>
    <w:rsid w:val="00215EF1"/>
    <w:rsid w:val="0022254D"/>
    <w:rsid w:val="0022316C"/>
    <w:rsid w:val="00235F8F"/>
    <w:rsid w:val="00237CBC"/>
    <w:rsid w:val="00240DC2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97C2A"/>
    <w:rsid w:val="002A0E6B"/>
    <w:rsid w:val="002A18C7"/>
    <w:rsid w:val="002B0F6C"/>
    <w:rsid w:val="002B3151"/>
    <w:rsid w:val="002C6E27"/>
    <w:rsid w:val="002D1F13"/>
    <w:rsid w:val="002E30BB"/>
    <w:rsid w:val="002E525A"/>
    <w:rsid w:val="003179FA"/>
    <w:rsid w:val="003208C3"/>
    <w:rsid w:val="003614B4"/>
    <w:rsid w:val="00363020"/>
    <w:rsid w:val="003734CE"/>
    <w:rsid w:val="00377C36"/>
    <w:rsid w:val="00377CEC"/>
    <w:rsid w:val="00380B15"/>
    <w:rsid w:val="0038672C"/>
    <w:rsid w:val="003A1DDA"/>
    <w:rsid w:val="003A536D"/>
    <w:rsid w:val="003A7B57"/>
    <w:rsid w:val="003B23A1"/>
    <w:rsid w:val="003E170B"/>
    <w:rsid w:val="003E69D9"/>
    <w:rsid w:val="004108E7"/>
    <w:rsid w:val="004277FF"/>
    <w:rsid w:val="004279EC"/>
    <w:rsid w:val="00443275"/>
    <w:rsid w:val="00452CB3"/>
    <w:rsid w:val="00453792"/>
    <w:rsid w:val="00465D96"/>
    <w:rsid w:val="00471A94"/>
    <w:rsid w:val="0048253F"/>
    <w:rsid w:val="0048504F"/>
    <w:rsid w:val="00486A39"/>
    <w:rsid w:val="004925F3"/>
    <w:rsid w:val="00497955"/>
    <w:rsid w:val="004B1F71"/>
    <w:rsid w:val="004B76EC"/>
    <w:rsid w:val="004C0D49"/>
    <w:rsid w:val="004C3E83"/>
    <w:rsid w:val="004D223F"/>
    <w:rsid w:val="004E50F6"/>
    <w:rsid w:val="005065F8"/>
    <w:rsid w:val="00526BFA"/>
    <w:rsid w:val="00531394"/>
    <w:rsid w:val="005403DE"/>
    <w:rsid w:val="00561BF0"/>
    <w:rsid w:val="0056596F"/>
    <w:rsid w:val="00570802"/>
    <w:rsid w:val="00573571"/>
    <w:rsid w:val="0057685B"/>
    <w:rsid w:val="005778BB"/>
    <w:rsid w:val="00582A90"/>
    <w:rsid w:val="00584473"/>
    <w:rsid w:val="0059142B"/>
    <w:rsid w:val="00592571"/>
    <w:rsid w:val="005A3587"/>
    <w:rsid w:val="005A5EC2"/>
    <w:rsid w:val="005A77F2"/>
    <w:rsid w:val="005B4AB7"/>
    <w:rsid w:val="005B7F29"/>
    <w:rsid w:val="005E0839"/>
    <w:rsid w:val="005E3A5E"/>
    <w:rsid w:val="005F082E"/>
    <w:rsid w:val="005F70CF"/>
    <w:rsid w:val="0062031D"/>
    <w:rsid w:val="006302D4"/>
    <w:rsid w:val="006311BA"/>
    <w:rsid w:val="00631FDF"/>
    <w:rsid w:val="006371B4"/>
    <w:rsid w:val="0064015F"/>
    <w:rsid w:val="00641A7B"/>
    <w:rsid w:val="006429B9"/>
    <w:rsid w:val="00655D60"/>
    <w:rsid w:val="00656FC4"/>
    <w:rsid w:val="00665604"/>
    <w:rsid w:val="00666CCF"/>
    <w:rsid w:val="00674A4E"/>
    <w:rsid w:val="00675BDC"/>
    <w:rsid w:val="006A07E6"/>
    <w:rsid w:val="006A5702"/>
    <w:rsid w:val="006B1CA0"/>
    <w:rsid w:val="006B65A9"/>
    <w:rsid w:val="006B742C"/>
    <w:rsid w:val="006D0FC0"/>
    <w:rsid w:val="006D2C28"/>
    <w:rsid w:val="006E26DF"/>
    <w:rsid w:val="006E6493"/>
    <w:rsid w:val="0071103C"/>
    <w:rsid w:val="0071271E"/>
    <w:rsid w:val="00713ABF"/>
    <w:rsid w:val="007211D6"/>
    <w:rsid w:val="007504CF"/>
    <w:rsid w:val="00760897"/>
    <w:rsid w:val="00761CCD"/>
    <w:rsid w:val="007674A8"/>
    <w:rsid w:val="00782FD3"/>
    <w:rsid w:val="007901F3"/>
    <w:rsid w:val="007A1E4C"/>
    <w:rsid w:val="007A5E33"/>
    <w:rsid w:val="007A7306"/>
    <w:rsid w:val="007B1944"/>
    <w:rsid w:val="007B1FF8"/>
    <w:rsid w:val="007B5AB3"/>
    <w:rsid w:val="007C13D9"/>
    <w:rsid w:val="007D4865"/>
    <w:rsid w:val="007D6D95"/>
    <w:rsid w:val="007E0FED"/>
    <w:rsid w:val="00807D91"/>
    <w:rsid w:val="00812D27"/>
    <w:rsid w:val="00822F02"/>
    <w:rsid w:val="00845D99"/>
    <w:rsid w:val="00870AF5"/>
    <w:rsid w:val="008822B7"/>
    <w:rsid w:val="0088373D"/>
    <w:rsid w:val="0089068F"/>
    <w:rsid w:val="00893B9F"/>
    <w:rsid w:val="008D3DDA"/>
    <w:rsid w:val="008E1D1F"/>
    <w:rsid w:val="00906A77"/>
    <w:rsid w:val="0090700F"/>
    <w:rsid w:val="009301CD"/>
    <w:rsid w:val="009328BA"/>
    <w:rsid w:val="00932B97"/>
    <w:rsid w:val="00945ED0"/>
    <w:rsid w:val="0095489E"/>
    <w:rsid w:val="009729E1"/>
    <w:rsid w:val="00986AA5"/>
    <w:rsid w:val="00997AA2"/>
    <w:rsid w:val="009A542E"/>
    <w:rsid w:val="009A5F5A"/>
    <w:rsid w:val="009B4624"/>
    <w:rsid w:val="009C5C3A"/>
    <w:rsid w:val="009D3F71"/>
    <w:rsid w:val="009D7289"/>
    <w:rsid w:val="009E49C2"/>
    <w:rsid w:val="00A15000"/>
    <w:rsid w:val="00A20073"/>
    <w:rsid w:val="00A239BE"/>
    <w:rsid w:val="00A24587"/>
    <w:rsid w:val="00A310D9"/>
    <w:rsid w:val="00A33B15"/>
    <w:rsid w:val="00A3459E"/>
    <w:rsid w:val="00A34B23"/>
    <w:rsid w:val="00A4268E"/>
    <w:rsid w:val="00A4278A"/>
    <w:rsid w:val="00A546A8"/>
    <w:rsid w:val="00A621B6"/>
    <w:rsid w:val="00A6263D"/>
    <w:rsid w:val="00A64C25"/>
    <w:rsid w:val="00A66D7E"/>
    <w:rsid w:val="00A851CF"/>
    <w:rsid w:val="00AC1D21"/>
    <w:rsid w:val="00AE10BD"/>
    <w:rsid w:val="00AE313E"/>
    <w:rsid w:val="00AF297D"/>
    <w:rsid w:val="00AF3E11"/>
    <w:rsid w:val="00B14ABA"/>
    <w:rsid w:val="00B21692"/>
    <w:rsid w:val="00B31885"/>
    <w:rsid w:val="00B47235"/>
    <w:rsid w:val="00B53202"/>
    <w:rsid w:val="00B63105"/>
    <w:rsid w:val="00B63E0D"/>
    <w:rsid w:val="00B70FAA"/>
    <w:rsid w:val="00B76CF1"/>
    <w:rsid w:val="00B81AA7"/>
    <w:rsid w:val="00B905AB"/>
    <w:rsid w:val="00B95FAC"/>
    <w:rsid w:val="00BA01E9"/>
    <w:rsid w:val="00BA778C"/>
    <w:rsid w:val="00BB1029"/>
    <w:rsid w:val="00BC0E9B"/>
    <w:rsid w:val="00BD3977"/>
    <w:rsid w:val="00BD5F3C"/>
    <w:rsid w:val="00BE6413"/>
    <w:rsid w:val="00C0765D"/>
    <w:rsid w:val="00C11B93"/>
    <w:rsid w:val="00C27E50"/>
    <w:rsid w:val="00C345AF"/>
    <w:rsid w:val="00C34F61"/>
    <w:rsid w:val="00C35907"/>
    <w:rsid w:val="00C408E5"/>
    <w:rsid w:val="00C4154D"/>
    <w:rsid w:val="00C52810"/>
    <w:rsid w:val="00C57248"/>
    <w:rsid w:val="00C7223A"/>
    <w:rsid w:val="00C73ABF"/>
    <w:rsid w:val="00C8197E"/>
    <w:rsid w:val="00C83379"/>
    <w:rsid w:val="00C83717"/>
    <w:rsid w:val="00C83984"/>
    <w:rsid w:val="00C92CF4"/>
    <w:rsid w:val="00CA5C5C"/>
    <w:rsid w:val="00CB1191"/>
    <w:rsid w:val="00CC5D57"/>
    <w:rsid w:val="00CD0015"/>
    <w:rsid w:val="00CD0899"/>
    <w:rsid w:val="00CD1C58"/>
    <w:rsid w:val="00CF1036"/>
    <w:rsid w:val="00CF6410"/>
    <w:rsid w:val="00CF664E"/>
    <w:rsid w:val="00D1047C"/>
    <w:rsid w:val="00D159AE"/>
    <w:rsid w:val="00D15FFC"/>
    <w:rsid w:val="00D25FC3"/>
    <w:rsid w:val="00D34D92"/>
    <w:rsid w:val="00D4121C"/>
    <w:rsid w:val="00D510BD"/>
    <w:rsid w:val="00D5463C"/>
    <w:rsid w:val="00D66D23"/>
    <w:rsid w:val="00D75110"/>
    <w:rsid w:val="00D77616"/>
    <w:rsid w:val="00DA52EA"/>
    <w:rsid w:val="00DA65C4"/>
    <w:rsid w:val="00DC7FB4"/>
    <w:rsid w:val="00DD3988"/>
    <w:rsid w:val="00DD5AD8"/>
    <w:rsid w:val="00DE2EB4"/>
    <w:rsid w:val="00DE39EC"/>
    <w:rsid w:val="00DF3282"/>
    <w:rsid w:val="00DF4534"/>
    <w:rsid w:val="00DF6AE5"/>
    <w:rsid w:val="00E10E19"/>
    <w:rsid w:val="00E207B5"/>
    <w:rsid w:val="00E21AAE"/>
    <w:rsid w:val="00E2456D"/>
    <w:rsid w:val="00E31388"/>
    <w:rsid w:val="00E414B3"/>
    <w:rsid w:val="00E42EE7"/>
    <w:rsid w:val="00E443F6"/>
    <w:rsid w:val="00E4613F"/>
    <w:rsid w:val="00E611A3"/>
    <w:rsid w:val="00E64A0A"/>
    <w:rsid w:val="00E75D58"/>
    <w:rsid w:val="00E81006"/>
    <w:rsid w:val="00E91A16"/>
    <w:rsid w:val="00EA4453"/>
    <w:rsid w:val="00EA5D03"/>
    <w:rsid w:val="00EB06FE"/>
    <w:rsid w:val="00EB5130"/>
    <w:rsid w:val="00ED221E"/>
    <w:rsid w:val="00ED41B0"/>
    <w:rsid w:val="00EF6CEA"/>
    <w:rsid w:val="00EF7FE5"/>
    <w:rsid w:val="00F14CA6"/>
    <w:rsid w:val="00F177FD"/>
    <w:rsid w:val="00F27063"/>
    <w:rsid w:val="00F275D3"/>
    <w:rsid w:val="00F348AC"/>
    <w:rsid w:val="00F3752C"/>
    <w:rsid w:val="00F37AF3"/>
    <w:rsid w:val="00F40C1D"/>
    <w:rsid w:val="00F4281A"/>
    <w:rsid w:val="00F42B1C"/>
    <w:rsid w:val="00F46AC7"/>
    <w:rsid w:val="00F512C5"/>
    <w:rsid w:val="00F514D4"/>
    <w:rsid w:val="00F56AC9"/>
    <w:rsid w:val="00F61406"/>
    <w:rsid w:val="00F819CB"/>
    <w:rsid w:val="00F82475"/>
    <w:rsid w:val="00F8792F"/>
    <w:rsid w:val="00F917D5"/>
    <w:rsid w:val="00FA00EC"/>
    <w:rsid w:val="00FA5263"/>
    <w:rsid w:val="00FA61C9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e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locked/>
    <w:rsid w:val="00FA61C9"/>
  </w:style>
  <w:style w:type="paragraph" w:styleId="af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F8247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109</cp:revision>
  <cp:lastPrinted>2025-10-09T07:50:00Z</cp:lastPrinted>
  <dcterms:created xsi:type="dcterms:W3CDTF">2026-02-16T08:11:00Z</dcterms:created>
  <dcterms:modified xsi:type="dcterms:W3CDTF">2026-02-18T09:25:00Z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