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563D2" w14:textId="625CBB04" w:rsidR="007E34AA" w:rsidRDefault="002B27D0" w:rsidP="00185367">
      <w:pPr>
        <w:pStyle w:val="NormalWeb"/>
        <w:spacing w:before="0" w:beforeAutospacing="0" w:after="240" w:afterAutospacing="0"/>
        <w:contextualSpacing/>
        <w:jc w:val="center"/>
        <w:rPr>
          <w:lang w:val="ru-RU"/>
        </w:rPr>
      </w:pPr>
      <w:r>
        <w:rPr>
          <w:lang w:val="ky-KG"/>
        </w:rPr>
        <w:t>“Кумтөр Голд Компани”</w:t>
      </w:r>
      <w:r w:rsidR="00C1146C">
        <w:rPr>
          <w:lang w:val="ky-KG"/>
        </w:rPr>
        <w:t xml:space="preserve"> ЖАК С</w:t>
      </w:r>
      <w:r w:rsidR="00921ECD" w:rsidRPr="00921ECD">
        <w:t>изд</w:t>
      </w:r>
      <w:r w:rsidR="00C1146C">
        <w:rPr>
          <w:lang w:val="ky-KG"/>
        </w:rPr>
        <w:t>ерди</w:t>
      </w:r>
      <w:r w:rsidR="00921ECD" w:rsidRPr="00921ECD">
        <w:t xml:space="preserve"> бөтөлкөдөгү суу </w:t>
      </w:r>
      <w:r w:rsidR="00C1146C">
        <w:rPr>
          <w:lang w:val="ky-KG"/>
        </w:rPr>
        <w:t xml:space="preserve">жеткирүү </w:t>
      </w:r>
      <w:r w:rsidR="00921ECD" w:rsidRPr="00921ECD">
        <w:t>үчүн баа</w:t>
      </w:r>
      <w:r w:rsidR="00E3422D">
        <w:rPr>
          <w:lang w:val="ky-KG"/>
        </w:rPr>
        <w:t xml:space="preserve"> сунуштарын тапшыруу </w:t>
      </w:r>
      <w:r w:rsidR="00921ECD" w:rsidRPr="00921ECD">
        <w:t>аркылуу жеткирүүчүлөрдү тандоого катышууга чакырат.</w:t>
      </w:r>
    </w:p>
    <w:p w14:paraId="67A1A37F" w14:textId="4289663E" w:rsidR="003D6CCB" w:rsidRPr="00CE0BDB" w:rsidRDefault="003D6CCB" w:rsidP="00CE3E81">
      <w:pPr>
        <w:pStyle w:val="NormalWeb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DF73A6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NormalWeb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Strong"/>
              </w:rPr>
              <w:t>Тапшыруу форматы:</w:t>
            </w:r>
          </w:p>
        </w:tc>
        <w:tc>
          <w:tcPr>
            <w:tcW w:w="7344" w:type="dxa"/>
          </w:tcPr>
          <w:p w14:paraId="421277BA" w14:textId="6B2E2909" w:rsidR="00CE3E81" w:rsidRPr="00F10D6F" w:rsidRDefault="00E64F64" w:rsidP="008E0418">
            <w:pPr>
              <w:pStyle w:val="NormalWeb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303D57">
              <w:rPr>
                <w:lang w:val="ru-RU"/>
              </w:rPr>
              <w:t>Коммерциялык сунуш (мындан ары</w:t>
            </w:r>
            <w:r w:rsidR="00C4343A">
              <w:rPr>
                <w:lang w:val="ru-RU"/>
              </w:rPr>
              <w:t xml:space="preserve"> - К</w:t>
            </w:r>
            <w:r>
              <w:t>C</w:t>
            </w:r>
            <w:r w:rsidRPr="00303D57">
              <w:rPr>
                <w:lang w:val="ru-RU"/>
              </w:rPr>
              <w:t xml:space="preserve">) </w:t>
            </w:r>
            <w:r>
              <w:t>PDF</w:t>
            </w:r>
            <w:r w:rsidRPr="00303D57">
              <w:rPr>
                <w:lang w:val="ru-RU"/>
              </w:rPr>
              <w:t xml:space="preserve"> форматында тапшырылып, келишим боюнча милдеттенмелерге кол коюуга укуктуу адам тарабынан кол коюлушу керек.</w:t>
            </w:r>
          </w:p>
        </w:tc>
      </w:tr>
      <w:tr w:rsidR="00CE3E81" w:rsidRPr="00DF73A6" w14:paraId="2B5209A7" w14:textId="77777777" w:rsidTr="00432512">
        <w:trPr>
          <w:trHeight w:val="1952"/>
        </w:trPr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Strong"/>
                <w:rFonts w:ascii="Times New Roman" w:hAnsi="Times New Roman" w:cs="Times New Roman"/>
              </w:rPr>
              <w:t>Сунуштарды тапшыруу тартиби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1B05A1FB" w:rsidR="00FF6FAB" w:rsidRPr="00E652DD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303D57">
              <w:rPr>
                <w:rFonts w:ascii="Times New Roman" w:hAnsi="Times New Roman" w:cs="Times New Roman"/>
                <w:lang w:val="ru-RU"/>
              </w:rPr>
              <w:t xml:space="preserve">Тандоо катышуучулары кыргыз же орус тилиндеги </w:t>
            </w:r>
            <w:r w:rsidR="00A95981">
              <w:rPr>
                <w:rFonts w:ascii="Times New Roman" w:hAnsi="Times New Roman" w:cs="Times New Roman"/>
                <w:lang w:val="ru-RU"/>
              </w:rPr>
              <w:t>К</w:t>
            </w:r>
            <w:r w:rsidRPr="00CE0BDB">
              <w:rPr>
                <w:rFonts w:ascii="Times New Roman" w:hAnsi="Times New Roman" w:cs="Times New Roman"/>
              </w:rPr>
              <w:t>C</w:t>
            </w:r>
            <w:r w:rsidR="00A95981">
              <w:rPr>
                <w:rFonts w:ascii="Times New Roman" w:hAnsi="Times New Roman" w:cs="Times New Roman"/>
                <w:lang w:val="ru-RU"/>
              </w:rPr>
              <w:t>т</w:t>
            </w:r>
            <w:r w:rsidRPr="00303D57">
              <w:rPr>
                <w:rFonts w:ascii="Times New Roman" w:hAnsi="Times New Roman" w:cs="Times New Roman"/>
                <w:lang w:val="ru-RU"/>
              </w:rPr>
              <w:t xml:space="preserve">ерди </w:t>
            </w:r>
            <w:r w:rsidR="00171F10">
              <w:rPr>
                <w:rFonts w:ascii="Times New Roman" w:hAnsi="Times New Roman" w:cs="Times New Roman"/>
                <w:lang w:val="ru-RU"/>
              </w:rPr>
              <w:t xml:space="preserve">тапшыруу </w:t>
            </w:r>
            <w:r w:rsidR="00171F10">
              <w:rPr>
                <w:rFonts w:ascii="Times New Roman" w:hAnsi="Times New Roman" w:cs="Times New Roman"/>
                <w:lang w:val="ky-KG"/>
              </w:rPr>
              <w:t>үчүн</w:t>
            </w:r>
            <w:r w:rsidR="00171F1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17829" w:rsidRPr="00303D57">
              <w:rPr>
                <w:rFonts w:ascii="Times New Roman" w:hAnsi="Times New Roman" w:cs="Times New Roman"/>
                <w:lang w:val="ru-RU"/>
              </w:rPr>
              <w:t>электрондук почта</w:t>
            </w:r>
            <w:r w:rsidRPr="00303D5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04270" w:rsidRPr="00303D5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дарегине </w:t>
            </w:r>
            <w:r w:rsidR="00004270" w:rsidRPr="00004270">
              <w:rPr>
                <w:rFonts w:ascii="Times New Roman" w:hAnsi="Times New Roman" w:cs="Times New Roman"/>
                <w:b/>
                <w:bCs/>
              </w:rPr>
              <w:t>water</w:t>
            </w:r>
            <w:r w:rsidR="00004270" w:rsidRPr="00303D57">
              <w:rPr>
                <w:rFonts w:ascii="Times New Roman" w:hAnsi="Times New Roman" w:cs="Times New Roman"/>
                <w:b/>
                <w:bCs/>
                <w:lang w:val="ru-RU"/>
              </w:rPr>
              <w:t xml:space="preserve">2026@ </w:t>
            </w:r>
            <w:r w:rsidR="00004270" w:rsidRPr="00004270">
              <w:rPr>
                <w:rFonts w:ascii="Times New Roman" w:hAnsi="Times New Roman" w:cs="Times New Roman"/>
                <w:b/>
                <w:bCs/>
              </w:rPr>
              <w:t>kumtor</w:t>
            </w:r>
            <w:r w:rsidR="00004270" w:rsidRPr="00303D57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="00004270" w:rsidRPr="00004270">
              <w:rPr>
                <w:rFonts w:ascii="Times New Roman" w:hAnsi="Times New Roman" w:cs="Times New Roman"/>
                <w:b/>
                <w:bCs/>
              </w:rPr>
              <w:t>kg</w:t>
            </w:r>
            <w:r w:rsidRPr="00303D57">
              <w:rPr>
                <w:rFonts w:ascii="Times New Roman" w:hAnsi="Times New Roman" w:cs="Times New Roman"/>
                <w:lang w:val="ru-RU"/>
              </w:rPr>
              <w:t xml:space="preserve"> электрондук</w:t>
            </w:r>
            <w:r w:rsidR="00171F10">
              <w:rPr>
                <w:rFonts w:ascii="Times New Roman" w:hAnsi="Times New Roman" w:cs="Times New Roman"/>
                <w:lang w:val="ru-RU"/>
              </w:rPr>
              <w:t xml:space="preserve"> түрдө </w:t>
            </w:r>
            <w:r w:rsidRPr="00303D57">
              <w:rPr>
                <w:rFonts w:ascii="Times New Roman" w:hAnsi="Times New Roman" w:cs="Times New Roman"/>
                <w:lang w:val="ru-RU"/>
              </w:rPr>
              <w:t>2026-жылдын 9-февралында саат 12:00гө  чейин жөнөтүшү керек.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2FFD5751" w:rsidR="00811934" w:rsidRPr="00CE0BDB" w:rsidRDefault="00E652DD" w:rsidP="006347BD">
            <w:pPr>
              <w:pStyle w:val="ListParagraph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03D57">
              <w:rPr>
                <w:rFonts w:ascii="Times New Roman" w:hAnsi="Times New Roman" w:cs="Times New Roman"/>
                <w:lang w:val="ru-RU"/>
              </w:rPr>
              <w:t xml:space="preserve">Бул </w:t>
            </w:r>
            <w:r w:rsidR="00EF0AB0">
              <w:rPr>
                <w:rFonts w:ascii="Times New Roman" w:hAnsi="Times New Roman" w:cs="Times New Roman"/>
                <w:lang w:val="ru-RU"/>
              </w:rPr>
              <w:t>Ч</w:t>
            </w:r>
            <w:r w:rsidRPr="00303D57">
              <w:rPr>
                <w:rFonts w:ascii="Times New Roman" w:hAnsi="Times New Roman" w:cs="Times New Roman"/>
                <w:lang w:val="ru-RU"/>
              </w:rPr>
              <w:t xml:space="preserve">акырууга сатып алынуучу товарлардын </w:t>
            </w:r>
            <w:r w:rsidR="00EF0AB0">
              <w:rPr>
                <w:rFonts w:ascii="Times New Roman" w:hAnsi="Times New Roman" w:cs="Times New Roman"/>
                <w:lang w:val="ru-RU"/>
              </w:rPr>
              <w:t>ассортименти үчүн Техникалык Тапшырма тир</w:t>
            </w:r>
            <w:r w:rsidRPr="00303D57">
              <w:rPr>
                <w:rFonts w:ascii="Times New Roman" w:hAnsi="Times New Roman" w:cs="Times New Roman"/>
                <w:lang w:val="ru-RU"/>
              </w:rPr>
              <w:t>келген.</w:t>
            </w:r>
          </w:p>
        </w:tc>
      </w:tr>
      <w:tr w:rsidR="00873419" w:rsidRPr="00DF73A6" w14:paraId="073C3681" w14:textId="77777777" w:rsidTr="00FF61F3">
        <w:trPr>
          <w:trHeight w:val="1484"/>
        </w:trPr>
        <w:tc>
          <w:tcPr>
            <w:tcW w:w="2335" w:type="dxa"/>
          </w:tcPr>
          <w:p w14:paraId="0549176D" w14:textId="1E166DCF" w:rsidR="00873419" w:rsidRPr="00CE0BDB" w:rsidRDefault="00550E0D" w:rsidP="001B666B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>
              <w:rPr>
                <w:rFonts w:ascii="Times New Roman" w:hAnsi="Times New Roman" w:cs="Times New Roman"/>
                <w:b/>
                <w:bCs/>
                <w:lang w:val="ru-RU"/>
              </w:rPr>
              <w:t>Т</w:t>
            </w:r>
            <w:r w:rsidR="00A80675" w:rsidRPr="00303D57">
              <w:rPr>
                <w:rFonts w:ascii="Times New Roman" w:hAnsi="Times New Roman" w:cs="Times New Roman"/>
                <w:b/>
                <w:bCs/>
                <w:lang w:val="ru-RU"/>
              </w:rPr>
              <w:t>андоого катышуу үчүн коммерциялык сунуш төмөнкү документтерди камтышы керек:</w:t>
            </w:r>
            <w:bookmarkEnd w:id="0"/>
          </w:p>
        </w:tc>
        <w:tc>
          <w:tcPr>
            <w:tcW w:w="7344" w:type="dxa"/>
          </w:tcPr>
          <w:p w14:paraId="1828E38D" w14:textId="31DA64A1" w:rsidR="00A134AB" w:rsidRPr="00A134AB" w:rsidRDefault="004312C2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</w:rPr>
              <w:t>Жеткирүү убактысы;</w:t>
            </w:r>
          </w:p>
          <w:p w14:paraId="42F3025D" w14:textId="7F489B75" w:rsidR="004312C2" w:rsidRPr="00A134AB" w:rsidRDefault="00A134AB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</w:rPr>
              <w:t xml:space="preserve">Жеткирүү шарттары; </w:t>
            </w:r>
          </w:p>
          <w:p w14:paraId="7FAE790E" w14:textId="1F80CBDF" w:rsidR="004312C2" w:rsidRPr="00A134AB" w:rsidRDefault="004312C2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A134AB">
              <w:rPr>
                <w:rFonts w:ascii="Times New Roman" w:hAnsi="Times New Roman" w:cs="Times New Roman"/>
              </w:rPr>
              <w:t>Төлөм шарттары;</w:t>
            </w:r>
          </w:p>
          <w:p w14:paraId="60145636" w14:textId="10A3AFA8" w:rsidR="004312C2" w:rsidRPr="00A134AB" w:rsidRDefault="004312C2" w:rsidP="00A134AB">
            <w:pPr>
              <w:pStyle w:val="ListParagraph"/>
              <w:numPr>
                <w:ilvl w:val="0"/>
                <w:numId w:val="4"/>
              </w:num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303D57">
              <w:rPr>
                <w:rFonts w:ascii="Times New Roman" w:hAnsi="Times New Roman" w:cs="Times New Roman"/>
                <w:lang w:val="ru-RU"/>
              </w:rPr>
              <w:t>Коммерциялык сунуштун жарактуулук мөөнөтү тапшырылган күндөн тартып кеминде 30 календардык күн.</w:t>
            </w:r>
          </w:p>
        </w:tc>
      </w:tr>
      <w:tr w:rsidR="00241099" w:rsidRPr="00DF73A6" w14:paraId="363591C7" w14:textId="77777777" w:rsidTr="00CE3E81">
        <w:tc>
          <w:tcPr>
            <w:tcW w:w="2335" w:type="dxa"/>
          </w:tcPr>
          <w:p w14:paraId="396488B8" w14:textId="0B09C540" w:rsidR="00241099" w:rsidRPr="00594343" w:rsidRDefault="00241099" w:rsidP="00287E0C">
            <w:pPr>
              <w:pStyle w:val="NormalWeb"/>
              <w:spacing w:before="240" w:beforeAutospacing="0" w:after="0" w:afterAutospacing="0"/>
              <w:contextualSpacing/>
              <w:rPr>
                <w:b/>
                <w:bCs/>
                <w:lang w:val="ru-RU"/>
              </w:rPr>
            </w:pPr>
            <w:r w:rsidRPr="00594343">
              <w:rPr>
                <w:b/>
                <w:bCs/>
              </w:rPr>
              <w:t>Коммерциялык сунуштарды баалоо критерийлери:</w:t>
            </w:r>
          </w:p>
        </w:tc>
        <w:tc>
          <w:tcPr>
            <w:tcW w:w="7344" w:type="dxa"/>
          </w:tcPr>
          <w:p w14:paraId="60DDC0AD" w14:textId="52B274E8" w:rsidR="00241099" w:rsidRPr="00CE0BDB" w:rsidRDefault="00594343" w:rsidP="00CE0BDB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303D57">
              <w:rPr>
                <w:lang w:val="ru-RU"/>
              </w:rPr>
              <w:t xml:space="preserve">                                                                                                                Жеңүүчү — Эрежелердин талаптарына жооп берген коммерциялык сунуш жана эң төмөн баа сунуштаган сунуш болот. </w:t>
            </w:r>
          </w:p>
        </w:tc>
      </w:tr>
      <w:tr w:rsidR="0089095C" w:rsidRPr="00AD3665" w14:paraId="3DDCD04F" w14:textId="77777777" w:rsidTr="00A60A18">
        <w:tc>
          <w:tcPr>
            <w:tcW w:w="9679" w:type="dxa"/>
            <w:gridSpan w:val="2"/>
          </w:tcPr>
          <w:p w14:paraId="129D76A2" w14:textId="1EDC1D2A" w:rsidR="0089095C" w:rsidRPr="007E16BB" w:rsidRDefault="00FE5E69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b/>
                <w:bCs/>
              </w:rPr>
            </w:pPr>
            <w:r w:rsidRPr="007E16BB">
              <w:rPr>
                <w:b/>
                <w:bCs/>
              </w:rPr>
              <w:t>"</w:t>
            </w:r>
            <w:r w:rsidRPr="00AD3665">
              <w:rPr>
                <w:b/>
                <w:bCs/>
                <w:lang w:val="ru-RU"/>
              </w:rPr>
              <w:t>Бөтөлкөдөгү</w:t>
            </w:r>
            <w:r w:rsidRPr="007E16BB">
              <w:rPr>
                <w:b/>
                <w:bCs/>
              </w:rPr>
              <w:t xml:space="preserve"> </w:t>
            </w:r>
            <w:r w:rsidRPr="00AD3665">
              <w:rPr>
                <w:b/>
                <w:bCs/>
                <w:lang w:val="ru-RU"/>
              </w:rPr>
              <w:t>суу</w:t>
            </w:r>
            <w:r w:rsidR="00AD3665" w:rsidRPr="00AD3665">
              <w:rPr>
                <w:b/>
                <w:bCs/>
                <w:lang w:val="ru-RU"/>
              </w:rPr>
              <w:t>ну</w:t>
            </w:r>
            <w:r w:rsidRPr="007E16BB">
              <w:rPr>
                <w:b/>
                <w:bCs/>
              </w:rPr>
              <w:t xml:space="preserve"> </w:t>
            </w:r>
            <w:r w:rsidR="00AD3665" w:rsidRPr="00AD3665">
              <w:rPr>
                <w:b/>
                <w:bCs/>
                <w:lang w:val="ru-RU"/>
              </w:rPr>
              <w:t>жеткирүү</w:t>
            </w:r>
            <w:r w:rsidRPr="007E16BB">
              <w:rPr>
                <w:b/>
                <w:bCs/>
              </w:rPr>
              <w:t xml:space="preserve">" </w:t>
            </w:r>
            <w:r w:rsidRPr="00AD3665">
              <w:rPr>
                <w:lang w:val="ru-RU"/>
              </w:rPr>
              <w:t>темасын</w:t>
            </w:r>
            <w:r w:rsidRPr="007E16BB">
              <w:t xml:space="preserve"> </w:t>
            </w:r>
            <w:r w:rsidRPr="00AD3665">
              <w:rPr>
                <w:lang w:val="ru-RU"/>
              </w:rPr>
              <w:t>камтыган</w:t>
            </w:r>
            <w:r w:rsidRPr="007E16BB">
              <w:t xml:space="preserve"> </w:t>
            </w:r>
            <w:r w:rsidRPr="00AD3665">
              <w:rPr>
                <w:lang w:val="ru-RU"/>
              </w:rPr>
              <w:t>сунуштар</w:t>
            </w:r>
            <w:r w:rsidRPr="007E16BB">
              <w:rPr>
                <w:b/>
                <w:bCs/>
              </w:rPr>
              <w:t xml:space="preserve"> </w:t>
            </w:r>
            <w:r w:rsidRPr="007E16BB">
              <w:t>2026-</w:t>
            </w:r>
            <w:r w:rsidRPr="00303D57">
              <w:rPr>
                <w:lang w:val="ru-RU"/>
              </w:rPr>
              <w:t>жылдын</w:t>
            </w:r>
            <w:r w:rsidRPr="007E16BB">
              <w:t xml:space="preserve"> 9-</w:t>
            </w:r>
            <w:r w:rsidRPr="00303D57">
              <w:rPr>
                <w:lang w:val="ru-RU"/>
              </w:rPr>
              <w:t>февралында</w:t>
            </w:r>
            <w:r w:rsidRPr="007E16BB">
              <w:t xml:space="preserve"> </w:t>
            </w:r>
            <w:r w:rsidRPr="00303D57">
              <w:rPr>
                <w:lang w:val="ru-RU"/>
              </w:rPr>
              <w:t>Бишкек</w:t>
            </w:r>
            <w:r w:rsidRPr="007E16BB">
              <w:t xml:space="preserve"> </w:t>
            </w:r>
            <w:r w:rsidRPr="00303D57">
              <w:rPr>
                <w:lang w:val="ru-RU"/>
              </w:rPr>
              <w:t>убактысы</w:t>
            </w:r>
            <w:r w:rsidRPr="007E16BB">
              <w:t xml:space="preserve"> </w:t>
            </w:r>
            <w:r w:rsidRPr="00303D57">
              <w:rPr>
                <w:lang w:val="ru-RU"/>
              </w:rPr>
              <w:t>боюнча</w:t>
            </w:r>
            <w:r w:rsidRPr="007E16BB">
              <w:t xml:space="preserve"> </w:t>
            </w:r>
            <w:r w:rsidRPr="00303D57">
              <w:rPr>
                <w:lang w:val="ru-RU"/>
              </w:rPr>
              <w:t>саат</w:t>
            </w:r>
            <w:r w:rsidRPr="007E16BB">
              <w:t xml:space="preserve"> 12:00</w:t>
            </w:r>
            <w:r w:rsidRPr="00303D57">
              <w:rPr>
                <w:lang w:val="ru-RU"/>
              </w:rPr>
              <w:t>гө</w:t>
            </w:r>
            <w:r w:rsidRPr="007E16BB">
              <w:t xml:space="preserve"> </w:t>
            </w:r>
            <w:r w:rsidRPr="00303D57">
              <w:rPr>
                <w:lang w:val="ru-RU"/>
              </w:rPr>
              <w:t>чейин</w:t>
            </w:r>
            <w:r w:rsidRPr="007E16BB">
              <w:t xml:space="preserve"> </w:t>
            </w:r>
            <w:r w:rsidRPr="008365BB">
              <w:t>water</w:t>
            </w:r>
            <w:r w:rsidRPr="007E16BB">
              <w:t>2026@</w:t>
            </w:r>
            <w:r w:rsidRPr="008365BB">
              <w:t>kumtor</w:t>
            </w:r>
            <w:r w:rsidRPr="007E16BB">
              <w:t>.</w:t>
            </w:r>
            <w:r w:rsidRPr="008365BB">
              <w:t>kg</w:t>
            </w:r>
            <w:r w:rsidR="002657BE" w:rsidRPr="007E16BB">
              <w:rPr>
                <w:b/>
                <w:bCs/>
              </w:rPr>
              <w:t xml:space="preserve"> </w:t>
            </w:r>
            <w:r w:rsidR="002657BE" w:rsidRPr="00303D57">
              <w:rPr>
                <w:b/>
                <w:bCs/>
                <w:lang w:val="ru-RU"/>
              </w:rPr>
              <w:t>электрондук</w:t>
            </w:r>
            <w:r w:rsidR="002657BE" w:rsidRPr="007E16BB">
              <w:rPr>
                <w:b/>
                <w:bCs/>
              </w:rPr>
              <w:t xml:space="preserve"> </w:t>
            </w:r>
            <w:r w:rsidR="00B17829">
              <w:rPr>
                <w:b/>
                <w:bCs/>
                <w:lang w:val="ru-RU"/>
              </w:rPr>
              <w:t>дарегине</w:t>
            </w:r>
            <w:r w:rsidR="00B17829" w:rsidRPr="007E16BB">
              <w:rPr>
                <w:b/>
                <w:bCs/>
              </w:rPr>
              <w:t xml:space="preserve"> </w:t>
            </w:r>
            <w:r w:rsidR="002657BE" w:rsidRPr="00303D57">
              <w:rPr>
                <w:b/>
                <w:bCs/>
                <w:lang w:val="ru-RU"/>
              </w:rPr>
              <w:t>жөнөтүлүшү</w:t>
            </w:r>
            <w:r w:rsidR="002657BE" w:rsidRPr="007E16BB">
              <w:rPr>
                <w:b/>
                <w:bCs/>
              </w:rPr>
              <w:t xml:space="preserve">  </w:t>
            </w:r>
            <w:r w:rsidR="002657BE" w:rsidRPr="00303D57">
              <w:rPr>
                <w:b/>
                <w:bCs/>
                <w:lang w:val="ru-RU"/>
              </w:rPr>
              <w:t>керек</w:t>
            </w:r>
            <w:r w:rsidR="002657BE" w:rsidRPr="007E16BB">
              <w:rPr>
                <w:b/>
                <w:bCs/>
              </w:rPr>
              <w:t>.</w:t>
            </w:r>
          </w:p>
        </w:tc>
      </w:tr>
      <w:tr w:rsidR="0089095C" w:rsidRPr="00B17829" w14:paraId="7F922E09" w14:textId="77777777" w:rsidTr="004B7E34">
        <w:tc>
          <w:tcPr>
            <w:tcW w:w="9679" w:type="dxa"/>
            <w:gridSpan w:val="2"/>
          </w:tcPr>
          <w:p w14:paraId="21B0329B" w14:textId="3ADF76AF" w:rsidR="0089095C" w:rsidRPr="00DF73A6" w:rsidRDefault="00B17829" w:rsidP="0057090A">
            <w:pPr>
              <w:pStyle w:val="NormalWeb"/>
              <w:spacing w:before="240" w:beforeAutospacing="0" w:after="0" w:afterAutospacing="0"/>
              <w:contextualSpacing/>
              <w:jc w:val="both"/>
            </w:pPr>
            <w:r>
              <w:rPr>
                <w:lang w:val="ru-RU"/>
              </w:rPr>
              <w:t>Буйрутмачы</w:t>
            </w:r>
            <w:r w:rsidRPr="00DF73A6">
              <w:t xml:space="preserve"> </w:t>
            </w:r>
            <w:r w:rsidR="00227CCF" w:rsidRPr="00303D57">
              <w:rPr>
                <w:lang w:val="ru-RU"/>
              </w:rPr>
              <w:t>келишим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берилгенге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чейин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каалаган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убакта</w:t>
            </w:r>
            <w:r w:rsidR="00227CCF" w:rsidRPr="00DF73A6">
              <w:t xml:space="preserve"> </w:t>
            </w:r>
            <w:r w:rsidR="00497313">
              <w:rPr>
                <w:lang w:val="ru-RU"/>
              </w:rPr>
              <w:t>кайсы</w:t>
            </w:r>
            <w:r w:rsidR="00497313" w:rsidRPr="00DF73A6">
              <w:t xml:space="preserve"> </w:t>
            </w:r>
            <w:r w:rsidR="00497313">
              <w:rPr>
                <w:lang w:val="ru-RU"/>
              </w:rPr>
              <w:t>бир</w:t>
            </w:r>
            <w:r w:rsidR="00497313" w:rsidRPr="00DF73A6">
              <w:t xml:space="preserve"> </w:t>
            </w:r>
            <w:r w:rsidR="00497313">
              <w:rPr>
                <w:lang w:val="ru-RU"/>
              </w:rPr>
              <w:t>сунушту</w:t>
            </w:r>
            <w:r w:rsidR="00497313" w:rsidRPr="00DF73A6">
              <w:t xml:space="preserve"> </w:t>
            </w:r>
            <w:r w:rsidR="00497313">
              <w:rPr>
                <w:lang w:val="ru-RU"/>
              </w:rPr>
              <w:t>же</w:t>
            </w:r>
            <w:r w:rsidR="00497313" w:rsidRPr="00DF73A6">
              <w:t xml:space="preserve"> </w:t>
            </w:r>
            <w:r w:rsidR="00497313">
              <w:rPr>
                <w:lang w:val="ru-RU"/>
              </w:rPr>
              <w:t>бардык</w:t>
            </w:r>
            <w:r w:rsidR="00497313" w:rsidRPr="00DF73A6">
              <w:t xml:space="preserve"> </w:t>
            </w:r>
            <w:r w:rsidR="00227CCF" w:rsidRPr="00303D57">
              <w:rPr>
                <w:lang w:val="ru-RU"/>
              </w:rPr>
              <w:t>сунуштарды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кабыл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алууга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же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четке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кагууга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укуктуу</w:t>
            </w:r>
            <w:r w:rsidR="00227CCF" w:rsidRPr="00DF73A6">
              <w:t xml:space="preserve">, </w:t>
            </w:r>
            <w:r w:rsidR="00227CCF" w:rsidRPr="00303D57">
              <w:rPr>
                <w:lang w:val="ru-RU"/>
              </w:rPr>
              <w:t>ошондой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эле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тандоо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процессин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токтотууга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укуктуу</w:t>
            </w:r>
            <w:r w:rsidR="00227CCF" w:rsidRPr="00DF73A6">
              <w:t xml:space="preserve">, </w:t>
            </w:r>
            <w:r w:rsidR="00C5513C">
              <w:rPr>
                <w:lang w:val="ru-RU"/>
              </w:rPr>
              <w:t>КС</w:t>
            </w:r>
            <w:r w:rsidR="00C5513C" w:rsidRPr="00DF73A6">
              <w:t xml:space="preserve"> </w:t>
            </w:r>
            <w:r w:rsidR="00C5513C">
              <w:rPr>
                <w:lang w:val="ru-RU"/>
              </w:rPr>
              <w:t>тапшырган</w:t>
            </w:r>
            <w:r w:rsidR="00C5513C" w:rsidRPr="00DF73A6">
              <w:t xml:space="preserve"> </w:t>
            </w:r>
            <w:r w:rsidR="00227CCF" w:rsidRPr="00303D57">
              <w:rPr>
                <w:lang w:val="ru-RU"/>
              </w:rPr>
              <w:t>тиешелүү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катышуучуларга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эч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кандай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милдеттенме</w:t>
            </w:r>
            <w:r w:rsidR="00227CCF" w:rsidRPr="00DF73A6">
              <w:t xml:space="preserve"> </w:t>
            </w:r>
            <w:r w:rsidR="00227CCF" w:rsidRPr="00303D57">
              <w:rPr>
                <w:lang w:val="ru-RU"/>
              </w:rPr>
              <w:t>албастан</w:t>
            </w:r>
            <w:r w:rsidR="00227CCF" w:rsidRPr="00DF73A6">
              <w:t>.</w:t>
            </w:r>
          </w:p>
        </w:tc>
      </w:tr>
      <w:tr w:rsidR="0089095C" w:rsidRPr="00DF73A6" w14:paraId="6C07F3C7" w14:textId="77777777" w:rsidTr="00B438C3">
        <w:tc>
          <w:tcPr>
            <w:tcW w:w="9679" w:type="dxa"/>
            <w:gridSpan w:val="2"/>
          </w:tcPr>
          <w:p w14:paraId="4BF0B2CB" w14:textId="09FA86A0" w:rsidR="00241099" w:rsidRPr="00CE0BDB" w:rsidRDefault="0027617B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303D57">
              <w:rPr>
                <w:rFonts w:eastAsia="Calibri"/>
                <w:lang w:val="ru-RU"/>
              </w:rPr>
              <w:t>Коммерциялык сунуш компаниянын расмий бланкында жазылышы керек.</w:t>
            </w:r>
          </w:p>
        </w:tc>
      </w:tr>
      <w:tr w:rsidR="0089095C" w:rsidRPr="007E16BB" w14:paraId="19323EC5" w14:textId="77777777" w:rsidTr="003A78C5">
        <w:tc>
          <w:tcPr>
            <w:tcW w:w="9679" w:type="dxa"/>
            <w:gridSpan w:val="2"/>
          </w:tcPr>
          <w:p w14:paraId="39C11F83" w14:textId="2F58086C" w:rsidR="00922BD4" w:rsidRDefault="00C5513C" w:rsidP="00D75E8F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Б</w:t>
            </w:r>
            <w:r w:rsidR="00911375" w:rsidRPr="00303D57">
              <w:rPr>
                <w:lang w:val="ru-RU"/>
              </w:rPr>
              <w:t xml:space="preserve">елгиленген мөөнөттөн кийин </w:t>
            </w:r>
            <w:r w:rsidRPr="00303D57">
              <w:rPr>
                <w:lang w:val="ru-RU"/>
              </w:rPr>
              <w:t xml:space="preserve">Катышуучулар тарабынан </w:t>
            </w:r>
            <w:r w:rsidR="00911375" w:rsidRPr="00303D57">
              <w:rPr>
                <w:lang w:val="ru-RU"/>
              </w:rPr>
              <w:t>тапшырылган коммерциялык сунуштар кабыл алынбайт жана каралбайт.</w:t>
            </w:r>
          </w:p>
          <w:p w14:paraId="5E89C092" w14:textId="011C8C5B" w:rsidR="002956E0" w:rsidRPr="00CE0BDB" w:rsidRDefault="002956E0" w:rsidP="00A85A65">
            <w:pPr>
              <w:pStyle w:val="NormalWeb"/>
              <w:spacing w:before="240" w:beforeAutospacing="0" w:after="0" w:afterAutospacing="0"/>
              <w:ind w:left="-30" w:firstLine="30"/>
              <w:contextualSpacing/>
              <w:jc w:val="both"/>
              <w:rPr>
                <w:lang w:val="ru-RU"/>
              </w:rPr>
            </w:pPr>
            <w:r w:rsidRPr="00303D57">
              <w:rPr>
                <w:lang w:val="ru-RU"/>
              </w:rPr>
              <w:t>Өз сунушун тапшыруу менен, катышуучу талаптарда көрсөтүлгөн бардык шарттарга макул болот.</w:t>
            </w:r>
          </w:p>
          <w:p w14:paraId="65AD7FF9" w14:textId="033FBE3A" w:rsidR="002956E0" w:rsidRPr="00CE0BDB" w:rsidRDefault="002956E0" w:rsidP="00A85A65">
            <w:pPr>
              <w:pStyle w:val="NormalWeb"/>
              <w:spacing w:before="240" w:beforeAutospacing="0" w:after="0" w:afterAutospacing="0"/>
              <w:ind w:left="-30" w:firstLine="30"/>
              <w:contextualSpacing/>
              <w:jc w:val="both"/>
              <w:rPr>
                <w:lang w:val="ru-RU"/>
              </w:rPr>
            </w:pPr>
            <w:r w:rsidRPr="00303D57">
              <w:rPr>
                <w:lang w:val="ru-RU"/>
              </w:rPr>
              <w:t>Ар бир тандоо катышуучусу бир гана коммерциялык сунуш бере алат.</w:t>
            </w:r>
          </w:p>
          <w:p w14:paraId="4C13529E" w14:textId="71393B4B" w:rsidR="002956E0" w:rsidRPr="00CE0BDB" w:rsidRDefault="002956E0" w:rsidP="00A85A65">
            <w:pPr>
              <w:pStyle w:val="NormalWeb"/>
              <w:spacing w:before="240" w:beforeAutospacing="0" w:after="0" w:afterAutospacing="0"/>
              <w:ind w:left="-30" w:firstLine="30"/>
              <w:contextualSpacing/>
              <w:jc w:val="both"/>
              <w:rPr>
                <w:lang w:val="ru-RU"/>
              </w:rPr>
            </w:pPr>
            <w:r w:rsidRPr="00303D57">
              <w:rPr>
                <w:lang w:val="ru-RU"/>
              </w:rPr>
              <w:t>Коммерциялык сунуштун жарактуулук мөөнөтү кеминде 30 календардык күн болушу керек.</w:t>
            </w:r>
          </w:p>
          <w:p w14:paraId="0B500DE8" w14:textId="0727B7DF" w:rsidR="0089095C" w:rsidRPr="00CE0BDB" w:rsidRDefault="00BA592C" w:rsidP="00BA592C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Сунуштарды т</w:t>
            </w:r>
            <w:r w:rsidR="00377E72" w:rsidRPr="00303D57">
              <w:rPr>
                <w:lang w:val="ru-RU"/>
              </w:rPr>
              <w:t>андоо мөөнөтү</w:t>
            </w:r>
            <w:r>
              <w:rPr>
                <w:lang w:val="ru-RU"/>
              </w:rPr>
              <w:t xml:space="preserve"> </w:t>
            </w:r>
            <w:r w:rsidR="00377E72" w:rsidRPr="00303D57">
              <w:rPr>
                <w:lang w:val="ru-RU"/>
              </w:rPr>
              <w:t xml:space="preserve"> учурунда коммерциялык сунуштарга өзгөртүү киргизүүгө уруксат берилбейт. </w:t>
            </w:r>
          </w:p>
        </w:tc>
      </w:tr>
      <w:tr w:rsidR="0089095C" w:rsidRPr="00DF73A6" w14:paraId="1550040D" w14:textId="77777777" w:rsidTr="003C4420">
        <w:tc>
          <w:tcPr>
            <w:tcW w:w="9679" w:type="dxa"/>
            <w:gridSpan w:val="2"/>
          </w:tcPr>
          <w:p w14:paraId="5537A9DE" w14:textId="3D56639E" w:rsidR="00232F47" w:rsidRDefault="006C6DEF" w:rsidP="006C6DEF">
            <w:pPr>
              <w:pStyle w:val="NormalWeb"/>
              <w:spacing w:before="240" w:beforeAutospacing="0" w:after="0" w:afterAutospacing="0"/>
              <w:ind w:left="-30" w:firstLine="150"/>
              <w:contextualSpacing/>
              <w:rPr>
                <w:lang w:val="ru-RU"/>
              </w:rPr>
            </w:pPr>
            <w:r w:rsidRPr="00303D57">
              <w:rPr>
                <w:lang w:val="ru-RU"/>
              </w:rPr>
              <w:t xml:space="preserve">      Бул тандоо боюнча бардык суроолорду электрондук почта аркылуу жөнөт</w:t>
            </w:r>
            <w:r w:rsidR="009E3AB7">
              <w:rPr>
                <w:lang w:val="ru-RU"/>
              </w:rPr>
              <w:t>сө болот</w:t>
            </w:r>
            <w:r w:rsidRPr="00303D57">
              <w:rPr>
                <w:lang w:val="ru-RU"/>
              </w:rPr>
              <w:t xml:space="preserve">: </w:t>
            </w:r>
            <w:r>
              <w:t>Olga</w:t>
            </w:r>
            <w:r w:rsidRPr="00303D57">
              <w:rPr>
                <w:lang w:val="ru-RU"/>
              </w:rPr>
              <w:t>.</w:t>
            </w:r>
            <w:r>
              <w:t>Turkovskaya</w:t>
            </w:r>
            <w:r w:rsidRPr="00303D57">
              <w:rPr>
                <w:lang w:val="ru-RU"/>
              </w:rPr>
              <w:t>@</w:t>
            </w:r>
            <w:r>
              <w:t>kumtor</w:t>
            </w:r>
            <w:r w:rsidRPr="00303D57">
              <w:rPr>
                <w:lang w:val="ru-RU"/>
              </w:rPr>
              <w:t>.</w:t>
            </w:r>
            <w:r>
              <w:t>kg</w:t>
            </w:r>
          </w:p>
          <w:p w14:paraId="2A8A4399" w14:textId="20754449" w:rsidR="0089095C" w:rsidRPr="00232F47" w:rsidRDefault="0089095C" w:rsidP="00232F4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89095C" w:rsidRPr="00DF73A6" w14:paraId="58622274" w14:textId="77777777" w:rsidTr="00F264AB">
        <w:tc>
          <w:tcPr>
            <w:tcW w:w="9679" w:type="dxa"/>
            <w:gridSpan w:val="2"/>
          </w:tcPr>
          <w:p w14:paraId="02CB9D67" w14:textId="1C64D932" w:rsidR="0089095C" w:rsidRPr="00CE0BDB" w:rsidRDefault="00E3562E" w:rsidP="00E3562E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303D57">
              <w:rPr>
                <w:lang w:val="ru-RU"/>
              </w:rPr>
              <w:lastRenderedPageBreak/>
              <w:t xml:space="preserve">        Тандоо шарттарын тактоо үчүн өтүнүчтөр сунушту тапшыруу мөөнөтүнө чейин 3 календардык күн мурун жөнөтүлүшү керек.</w:t>
            </w:r>
          </w:p>
        </w:tc>
      </w:tr>
    </w:tbl>
    <w:p w14:paraId="16FE8674" w14:textId="3C99AEF2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sectPr w:rsidR="00082007" w:rsidRPr="00680E2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0A4E"/>
    <w:multiLevelType w:val="hybridMultilevel"/>
    <w:tmpl w:val="17C8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3116"/>
    <w:multiLevelType w:val="hybridMultilevel"/>
    <w:tmpl w:val="57FA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3"/>
  </w:num>
  <w:num w:numId="2" w16cid:durableId="1102191634">
    <w:abstractNumId w:val="0"/>
  </w:num>
  <w:num w:numId="3" w16cid:durableId="847645844">
    <w:abstractNumId w:val="1"/>
  </w:num>
  <w:num w:numId="4" w16cid:durableId="1363630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4270"/>
    <w:rsid w:val="0001754E"/>
    <w:rsid w:val="00024F67"/>
    <w:rsid w:val="0004182F"/>
    <w:rsid w:val="00043EBE"/>
    <w:rsid w:val="00044086"/>
    <w:rsid w:val="000619C0"/>
    <w:rsid w:val="00070B4E"/>
    <w:rsid w:val="00072BA1"/>
    <w:rsid w:val="00076A36"/>
    <w:rsid w:val="00082007"/>
    <w:rsid w:val="0008689D"/>
    <w:rsid w:val="000925FD"/>
    <w:rsid w:val="000A53DF"/>
    <w:rsid w:val="000B1A67"/>
    <w:rsid w:val="000C0CF2"/>
    <w:rsid w:val="000D1A10"/>
    <w:rsid w:val="000E018C"/>
    <w:rsid w:val="000F1C59"/>
    <w:rsid w:val="000F7383"/>
    <w:rsid w:val="00100A3D"/>
    <w:rsid w:val="001316A0"/>
    <w:rsid w:val="00132897"/>
    <w:rsid w:val="001415B4"/>
    <w:rsid w:val="00145C8A"/>
    <w:rsid w:val="00167A0E"/>
    <w:rsid w:val="00171AAF"/>
    <w:rsid w:val="00171F10"/>
    <w:rsid w:val="00172671"/>
    <w:rsid w:val="00185367"/>
    <w:rsid w:val="0018611F"/>
    <w:rsid w:val="00190F87"/>
    <w:rsid w:val="0019504E"/>
    <w:rsid w:val="001A3F60"/>
    <w:rsid w:val="001B666B"/>
    <w:rsid w:val="001B7B9A"/>
    <w:rsid w:val="001C0A65"/>
    <w:rsid w:val="001C0BD7"/>
    <w:rsid w:val="001C7800"/>
    <w:rsid w:val="00211BA4"/>
    <w:rsid w:val="002213AD"/>
    <w:rsid w:val="00221657"/>
    <w:rsid w:val="00227CCF"/>
    <w:rsid w:val="00232F47"/>
    <w:rsid w:val="00233D0E"/>
    <w:rsid w:val="00235076"/>
    <w:rsid w:val="00241099"/>
    <w:rsid w:val="00241886"/>
    <w:rsid w:val="00241913"/>
    <w:rsid w:val="002657BE"/>
    <w:rsid w:val="002710A7"/>
    <w:rsid w:val="00275250"/>
    <w:rsid w:val="0027617B"/>
    <w:rsid w:val="00284D8E"/>
    <w:rsid w:val="00287E0C"/>
    <w:rsid w:val="002956E0"/>
    <w:rsid w:val="002A2908"/>
    <w:rsid w:val="002B27D0"/>
    <w:rsid w:val="002B3F3B"/>
    <w:rsid w:val="002B4E23"/>
    <w:rsid w:val="002B4FAF"/>
    <w:rsid w:val="002C0E79"/>
    <w:rsid w:val="002C336B"/>
    <w:rsid w:val="002C524B"/>
    <w:rsid w:val="002E01F3"/>
    <w:rsid w:val="002F320A"/>
    <w:rsid w:val="002F5F2F"/>
    <w:rsid w:val="00300457"/>
    <w:rsid w:val="00303D57"/>
    <w:rsid w:val="003047AF"/>
    <w:rsid w:val="0031668E"/>
    <w:rsid w:val="00326A97"/>
    <w:rsid w:val="0033298A"/>
    <w:rsid w:val="00336B69"/>
    <w:rsid w:val="00355861"/>
    <w:rsid w:val="0036531E"/>
    <w:rsid w:val="00377E72"/>
    <w:rsid w:val="0038153C"/>
    <w:rsid w:val="003849B1"/>
    <w:rsid w:val="0038645F"/>
    <w:rsid w:val="00391925"/>
    <w:rsid w:val="00391EB7"/>
    <w:rsid w:val="003945F4"/>
    <w:rsid w:val="003973D6"/>
    <w:rsid w:val="003B57C7"/>
    <w:rsid w:val="003C0CAE"/>
    <w:rsid w:val="003C6A2E"/>
    <w:rsid w:val="003D6CCB"/>
    <w:rsid w:val="003E43D4"/>
    <w:rsid w:val="004118FE"/>
    <w:rsid w:val="0041309B"/>
    <w:rsid w:val="004312C2"/>
    <w:rsid w:val="00432512"/>
    <w:rsid w:val="00454D88"/>
    <w:rsid w:val="004650D1"/>
    <w:rsid w:val="00467BEE"/>
    <w:rsid w:val="00470AAB"/>
    <w:rsid w:val="0047115B"/>
    <w:rsid w:val="00483960"/>
    <w:rsid w:val="00486953"/>
    <w:rsid w:val="00491204"/>
    <w:rsid w:val="00497313"/>
    <w:rsid w:val="004B51E4"/>
    <w:rsid w:val="004D1C83"/>
    <w:rsid w:val="004D1ED0"/>
    <w:rsid w:val="004E52B8"/>
    <w:rsid w:val="004E7449"/>
    <w:rsid w:val="00504A7C"/>
    <w:rsid w:val="00505644"/>
    <w:rsid w:val="00524BA6"/>
    <w:rsid w:val="00550E0D"/>
    <w:rsid w:val="00562C6A"/>
    <w:rsid w:val="0057090A"/>
    <w:rsid w:val="00586042"/>
    <w:rsid w:val="00594343"/>
    <w:rsid w:val="005958DB"/>
    <w:rsid w:val="005B3774"/>
    <w:rsid w:val="005C4D88"/>
    <w:rsid w:val="005D2EBE"/>
    <w:rsid w:val="005F1EBD"/>
    <w:rsid w:val="005F519B"/>
    <w:rsid w:val="0060153C"/>
    <w:rsid w:val="006052B2"/>
    <w:rsid w:val="006347BD"/>
    <w:rsid w:val="00634F2B"/>
    <w:rsid w:val="00661B00"/>
    <w:rsid w:val="00664119"/>
    <w:rsid w:val="006656F2"/>
    <w:rsid w:val="00680E27"/>
    <w:rsid w:val="006970B0"/>
    <w:rsid w:val="006A1C22"/>
    <w:rsid w:val="006C2DAB"/>
    <w:rsid w:val="006C6DEF"/>
    <w:rsid w:val="006E54C6"/>
    <w:rsid w:val="006E6E15"/>
    <w:rsid w:val="006F02A2"/>
    <w:rsid w:val="006F3587"/>
    <w:rsid w:val="006F6857"/>
    <w:rsid w:val="006F7E79"/>
    <w:rsid w:val="007064E2"/>
    <w:rsid w:val="00714D5D"/>
    <w:rsid w:val="007206A0"/>
    <w:rsid w:val="00732797"/>
    <w:rsid w:val="00736D76"/>
    <w:rsid w:val="00741FBF"/>
    <w:rsid w:val="0074207C"/>
    <w:rsid w:val="00750DD3"/>
    <w:rsid w:val="0076436F"/>
    <w:rsid w:val="007649E3"/>
    <w:rsid w:val="00770372"/>
    <w:rsid w:val="00781D56"/>
    <w:rsid w:val="00785FB7"/>
    <w:rsid w:val="00786E08"/>
    <w:rsid w:val="00794B38"/>
    <w:rsid w:val="00795F1E"/>
    <w:rsid w:val="007A3D61"/>
    <w:rsid w:val="007B262F"/>
    <w:rsid w:val="007B4F7A"/>
    <w:rsid w:val="007C2FEE"/>
    <w:rsid w:val="007E16BB"/>
    <w:rsid w:val="007E34AA"/>
    <w:rsid w:val="007F41C2"/>
    <w:rsid w:val="00803EDB"/>
    <w:rsid w:val="00806B3D"/>
    <w:rsid w:val="00811934"/>
    <w:rsid w:val="00812B6E"/>
    <w:rsid w:val="00816FF6"/>
    <w:rsid w:val="00821185"/>
    <w:rsid w:val="00830EA4"/>
    <w:rsid w:val="00832596"/>
    <w:rsid w:val="00833A44"/>
    <w:rsid w:val="008365BB"/>
    <w:rsid w:val="00841774"/>
    <w:rsid w:val="00872034"/>
    <w:rsid w:val="00873419"/>
    <w:rsid w:val="0088525A"/>
    <w:rsid w:val="0089095C"/>
    <w:rsid w:val="008B54B9"/>
    <w:rsid w:val="008C19EC"/>
    <w:rsid w:val="008C5931"/>
    <w:rsid w:val="008C68E2"/>
    <w:rsid w:val="008C7975"/>
    <w:rsid w:val="008D0395"/>
    <w:rsid w:val="008D5EB0"/>
    <w:rsid w:val="008E0418"/>
    <w:rsid w:val="008F4C3C"/>
    <w:rsid w:val="008F68DC"/>
    <w:rsid w:val="00904646"/>
    <w:rsid w:val="00911375"/>
    <w:rsid w:val="00921ECD"/>
    <w:rsid w:val="00922BD4"/>
    <w:rsid w:val="009234DA"/>
    <w:rsid w:val="00945039"/>
    <w:rsid w:val="009514E0"/>
    <w:rsid w:val="00955178"/>
    <w:rsid w:val="0096701E"/>
    <w:rsid w:val="00967D64"/>
    <w:rsid w:val="00980D4F"/>
    <w:rsid w:val="00982F3B"/>
    <w:rsid w:val="00983C7F"/>
    <w:rsid w:val="00987A44"/>
    <w:rsid w:val="00992492"/>
    <w:rsid w:val="00992E77"/>
    <w:rsid w:val="009941BB"/>
    <w:rsid w:val="0099461C"/>
    <w:rsid w:val="009A340A"/>
    <w:rsid w:val="009C714A"/>
    <w:rsid w:val="009C7D64"/>
    <w:rsid w:val="009D30EB"/>
    <w:rsid w:val="009E3AB7"/>
    <w:rsid w:val="009F1217"/>
    <w:rsid w:val="009F5172"/>
    <w:rsid w:val="00A134AB"/>
    <w:rsid w:val="00A152F7"/>
    <w:rsid w:val="00A259ED"/>
    <w:rsid w:val="00A418ED"/>
    <w:rsid w:val="00A456FC"/>
    <w:rsid w:val="00A55597"/>
    <w:rsid w:val="00A62E8D"/>
    <w:rsid w:val="00A645EB"/>
    <w:rsid w:val="00A65D15"/>
    <w:rsid w:val="00A70064"/>
    <w:rsid w:val="00A71B4B"/>
    <w:rsid w:val="00A729D6"/>
    <w:rsid w:val="00A80675"/>
    <w:rsid w:val="00A84115"/>
    <w:rsid w:val="00A85A65"/>
    <w:rsid w:val="00A9003E"/>
    <w:rsid w:val="00A91280"/>
    <w:rsid w:val="00A95981"/>
    <w:rsid w:val="00AB6ACD"/>
    <w:rsid w:val="00AD3665"/>
    <w:rsid w:val="00AD409C"/>
    <w:rsid w:val="00AD42EE"/>
    <w:rsid w:val="00AD4EE0"/>
    <w:rsid w:val="00AE130B"/>
    <w:rsid w:val="00AE7DDE"/>
    <w:rsid w:val="00AF1C54"/>
    <w:rsid w:val="00AF2AD2"/>
    <w:rsid w:val="00AF305F"/>
    <w:rsid w:val="00B0769C"/>
    <w:rsid w:val="00B17829"/>
    <w:rsid w:val="00B36C76"/>
    <w:rsid w:val="00B5106E"/>
    <w:rsid w:val="00B755B0"/>
    <w:rsid w:val="00B82432"/>
    <w:rsid w:val="00B83D56"/>
    <w:rsid w:val="00B857EC"/>
    <w:rsid w:val="00B94009"/>
    <w:rsid w:val="00B96E79"/>
    <w:rsid w:val="00BA44B8"/>
    <w:rsid w:val="00BA592C"/>
    <w:rsid w:val="00BB52A5"/>
    <w:rsid w:val="00BC16C6"/>
    <w:rsid w:val="00BE21B5"/>
    <w:rsid w:val="00BE2D0D"/>
    <w:rsid w:val="00BE4BD6"/>
    <w:rsid w:val="00C1146C"/>
    <w:rsid w:val="00C139DC"/>
    <w:rsid w:val="00C34BBE"/>
    <w:rsid w:val="00C3501D"/>
    <w:rsid w:val="00C3667A"/>
    <w:rsid w:val="00C37361"/>
    <w:rsid w:val="00C4343A"/>
    <w:rsid w:val="00C43B78"/>
    <w:rsid w:val="00C50F54"/>
    <w:rsid w:val="00C520ED"/>
    <w:rsid w:val="00C5513C"/>
    <w:rsid w:val="00C57450"/>
    <w:rsid w:val="00C60EA0"/>
    <w:rsid w:val="00C87DFD"/>
    <w:rsid w:val="00C92CDE"/>
    <w:rsid w:val="00C95B9E"/>
    <w:rsid w:val="00CB10DB"/>
    <w:rsid w:val="00CB21B5"/>
    <w:rsid w:val="00CC2DD0"/>
    <w:rsid w:val="00CC3BA7"/>
    <w:rsid w:val="00CC4A5D"/>
    <w:rsid w:val="00CE0BDB"/>
    <w:rsid w:val="00CE3E81"/>
    <w:rsid w:val="00CE427A"/>
    <w:rsid w:val="00D0545E"/>
    <w:rsid w:val="00D12A84"/>
    <w:rsid w:val="00D1312B"/>
    <w:rsid w:val="00D22D74"/>
    <w:rsid w:val="00D25D91"/>
    <w:rsid w:val="00D363B2"/>
    <w:rsid w:val="00D60121"/>
    <w:rsid w:val="00D72DF8"/>
    <w:rsid w:val="00D75E8F"/>
    <w:rsid w:val="00DA062B"/>
    <w:rsid w:val="00DA0B61"/>
    <w:rsid w:val="00DA17D5"/>
    <w:rsid w:val="00DD2C68"/>
    <w:rsid w:val="00DF1DB2"/>
    <w:rsid w:val="00DF54DB"/>
    <w:rsid w:val="00DF73A6"/>
    <w:rsid w:val="00E0337A"/>
    <w:rsid w:val="00E168DD"/>
    <w:rsid w:val="00E3422D"/>
    <w:rsid w:val="00E34396"/>
    <w:rsid w:val="00E3562E"/>
    <w:rsid w:val="00E3593D"/>
    <w:rsid w:val="00E424F8"/>
    <w:rsid w:val="00E47C0B"/>
    <w:rsid w:val="00E527A0"/>
    <w:rsid w:val="00E64F64"/>
    <w:rsid w:val="00E652DD"/>
    <w:rsid w:val="00E8385C"/>
    <w:rsid w:val="00E83FDA"/>
    <w:rsid w:val="00E87B9B"/>
    <w:rsid w:val="00E9050C"/>
    <w:rsid w:val="00E96B0F"/>
    <w:rsid w:val="00EA14EA"/>
    <w:rsid w:val="00EA5FCB"/>
    <w:rsid w:val="00EF0AB0"/>
    <w:rsid w:val="00EF0D8F"/>
    <w:rsid w:val="00F04FD0"/>
    <w:rsid w:val="00F10D6F"/>
    <w:rsid w:val="00F2372C"/>
    <w:rsid w:val="00F24B7C"/>
    <w:rsid w:val="00F27751"/>
    <w:rsid w:val="00F67586"/>
    <w:rsid w:val="00F72D25"/>
    <w:rsid w:val="00F81839"/>
    <w:rsid w:val="00F846A4"/>
    <w:rsid w:val="00F957E4"/>
    <w:rsid w:val="00FB5537"/>
    <w:rsid w:val="00FC7B30"/>
    <w:rsid w:val="00FE0034"/>
    <w:rsid w:val="00FE5E69"/>
    <w:rsid w:val="00FF4006"/>
    <w:rsid w:val="00FF61F3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5FB7"/>
    <w:rPr>
      <w:i/>
      <w:iCs/>
      <w:color w:val="404040" w:themeColor="text1" w:themeTint="BF"/>
    </w:rPr>
  </w:style>
  <w:style w:type="paragraph" w:styleId="ListParagraph">
    <w:name w:val="List Paragraph"/>
    <w:aliases w:val="Table-Normal,RSHB_Table-Normal,Заголовок_3,Подпись рисунка,Numbered List"/>
    <w:basedOn w:val="Normal"/>
    <w:link w:val="ListParagraphChar"/>
    <w:uiPriority w:val="34"/>
    <w:qFormat/>
    <w:rsid w:val="00785F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5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4FD0"/>
    <w:rPr>
      <w:b/>
      <w:bCs/>
    </w:r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"/>
    <w:link w:val="ListParagraph"/>
    <w:uiPriority w:val="34"/>
    <w:locked/>
    <w:rsid w:val="004E7449"/>
  </w:style>
  <w:style w:type="character" w:styleId="Hyperlink">
    <w:name w:val="Hyperlink"/>
    <w:basedOn w:val="DefaultParagraphFont"/>
    <w:uiPriority w:val="99"/>
    <w:unhideWhenUsed/>
    <w:rsid w:val="00FE5E69"/>
    <w:rPr>
      <w:color w:val="467886"/>
      <w:u w:val="single"/>
    </w:rPr>
  </w:style>
  <w:style w:type="character" w:styleId="PlaceholderText">
    <w:name w:val="Placeholder Text"/>
    <w:basedOn w:val="DefaultParagraphFont"/>
    <w:uiPriority w:val="99"/>
    <w:semiHidden/>
    <w:rsid w:val="00303D5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317</Words>
  <Characters>1993</Characters>
  <Application>Microsoft Office Word</Application>
  <DocSecurity>0</DocSecurity>
  <Lines>48</Lines>
  <Paragraphs>39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Gulizat Bekmurzaeva</cp:lastModifiedBy>
  <cp:revision>20</cp:revision>
  <dcterms:created xsi:type="dcterms:W3CDTF">2026-02-02T05:24:00Z</dcterms:created>
  <dcterms:modified xsi:type="dcterms:W3CDTF">2026-02-03T02:37:00Z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