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0E7CEA">
      <w:pPr>
        <w:pStyle w:val="a7"/>
        <w:numPr>
          <w:ilvl w:val="1"/>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0E7CEA">
      <w:pPr>
        <w:pStyle w:val="a7"/>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0E7CEA">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0E7CEA">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0E7CEA">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0E7CEA">
      <w:pPr>
        <w:pStyle w:val="a7"/>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0E7CEA">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0E7CEA">
      <w:pPr>
        <w:pStyle w:val="a7"/>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0E7CEA">
      <w:pPr>
        <w:pStyle w:val="a7"/>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0E7CEA">
      <w:pPr>
        <w:pStyle w:val="a7"/>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0E7CEA">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0E7CEA">
      <w:pPr>
        <w:pStyle w:val="a7"/>
        <w:numPr>
          <w:ilvl w:val="0"/>
          <w:numId w:val="9"/>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0E7CEA">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0E7CEA">
      <w:pPr>
        <w:pStyle w:val="a7"/>
        <w:numPr>
          <w:ilvl w:val="0"/>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0E7CEA">
      <w:pPr>
        <w:pStyle w:val="a7"/>
        <w:numPr>
          <w:ilvl w:val="1"/>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0E7CEA">
      <w:pPr>
        <w:pStyle w:val="a7"/>
        <w:numPr>
          <w:ilvl w:val="0"/>
          <w:numId w:val="1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0E7CEA">
      <w:pPr>
        <w:pStyle w:val="a7"/>
        <w:numPr>
          <w:ilvl w:val="0"/>
          <w:numId w:val="10"/>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375E5F"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375E5F"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375E5F"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375E5F"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5C57B332"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23395B" w:rsidRPr="00375E5F">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0E7CEA">
      <w:pPr>
        <w:pStyle w:val="a7"/>
        <w:numPr>
          <w:ilvl w:val="0"/>
          <w:numId w:val="3"/>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 xml:space="preserve">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w:t>
      </w:r>
      <w:r w:rsidRPr="004A4D55">
        <w:rPr>
          <w:rFonts w:ascii="Times New Roman" w:hAnsi="Times New Roman" w:cs="Times New Roman"/>
          <w:lang w:val="ru-RU"/>
        </w:rPr>
        <w:lastRenderedPageBreak/>
        <w:t>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0E7CEA">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0E7CEA">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0E7CEA">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lastRenderedPageBreak/>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lastRenderedPageBreak/>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375E5F"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Описание услуг</w:t>
            </w:r>
          </w:p>
        </w:tc>
        <w:tc>
          <w:tcPr>
            <w:tcW w:w="990" w:type="dxa"/>
          </w:tcPr>
          <w:p w14:paraId="66A91D24" w14:textId="77777777" w:rsidR="00F82475" w:rsidRPr="00DA6D47" w:rsidRDefault="00F82475" w:rsidP="00BE0183">
            <w:pPr>
              <w:spacing w:after="0" w:line="240" w:lineRule="auto"/>
              <w:jc w:val="both"/>
              <w:rPr>
                <w:rFonts w:ascii="Times New Roman" w:eastAsia="Times New Roman" w:hAnsi="Times New Roman" w:cs="Times New Roman"/>
                <w:b/>
                <w:bCs/>
                <w:color w:val="000000"/>
                <w:highlight w:val="yellow"/>
                <w:lang w:val="ru-RU"/>
              </w:rPr>
            </w:pPr>
            <w:r w:rsidRPr="00DA6D47">
              <w:rPr>
                <w:rFonts w:ascii="Times New Roman" w:eastAsia="Times New Roman" w:hAnsi="Times New Roman" w:cs="Times New Roman"/>
                <w:b/>
                <w:bCs/>
                <w:color w:val="000000"/>
                <w:highlight w:val="yellow"/>
                <w:lang w:val="ru-RU"/>
              </w:rPr>
              <w:t>Ед. изм</w:t>
            </w:r>
          </w:p>
        </w:tc>
        <w:tc>
          <w:tcPr>
            <w:tcW w:w="990" w:type="dxa"/>
          </w:tcPr>
          <w:p w14:paraId="00CFD017"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hAnsi="Times New Roman" w:cs="Times New Roman"/>
                <w:b/>
                <w:bCs/>
                <w:highlight w:val="yellow"/>
              </w:rPr>
              <w:t>Кол</w:t>
            </w:r>
            <w:r w:rsidRPr="00DA6D47">
              <w:rPr>
                <w:rFonts w:ascii="Times New Roman" w:hAnsi="Times New Roman" w:cs="Times New Roman"/>
                <w:b/>
                <w:bCs/>
                <w:highlight w:val="yellow"/>
                <w:lang w:val="ru-RU"/>
              </w:rPr>
              <w:t>-</w:t>
            </w:r>
            <w:r w:rsidRPr="00DA6D47">
              <w:rPr>
                <w:rFonts w:ascii="Times New Roman" w:hAnsi="Times New Roman" w:cs="Times New Roman"/>
                <w:b/>
                <w:bCs/>
                <w:highlight w:val="yellow"/>
              </w:rPr>
              <w:t>во</w:t>
            </w:r>
          </w:p>
        </w:tc>
        <w:tc>
          <w:tcPr>
            <w:tcW w:w="1508" w:type="dxa"/>
          </w:tcPr>
          <w:p w14:paraId="3F6EA5F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без учета налогов</w:t>
            </w:r>
          </w:p>
        </w:tc>
        <w:tc>
          <w:tcPr>
            <w:tcW w:w="1399" w:type="dxa"/>
          </w:tcPr>
          <w:p w14:paraId="12E11979"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с учетом налогов</w:t>
            </w:r>
          </w:p>
        </w:tc>
        <w:tc>
          <w:tcPr>
            <w:tcW w:w="2547" w:type="dxa"/>
          </w:tcPr>
          <w:p w14:paraId="609AECC1"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0E7CEA">
      <w:pPr>
        <w:pStyle w:val="a7"/>
        <w:numPr>
          <w:ilvl w:val="0"/>
          <w:numId w:val="1"/>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0E7CEA">
      <w:pPr>
        <w:pStyle w:val="a7"/>
        <w:numPr>
          <w:ilvl w:val="0"/>
          <w:numId w:val="1"/>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0E7CEA">
      <w:pPr>
        <w:numPr>
          <w:ilvl w:val="0"/>
          <w:numId w:val="1"/>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0E7CEA">
      <w:pPr>
        <w:numPr>
          <w:ilvl w:val="0"/>
          <w:numId w:val="1"/>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0E7CEA">
      <w:pPr>
        <w:pStyle w:val="a7"/>
        <w:numPr>
          <w:ilvl w:val="0"/>
          <w:numId w:val="2"/>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0E7CEA">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0E7CEA">
      <w:pPr>
        <w:numPr>
          <w:ilvl w:val="0"/>
          <w:numId w:val="1"/>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784B4F" w:rsidRDefault="002B0F6C" w:rsidP="00076C9E">
      <w:pPr>
        <w:jc w:val="right"/>
        <w:rPr>
          <w:rFonts w:ascii="Times New Roman" w:eastAsia="Times New Roman" w:hAnsi="Times New Roman" w:cs="Times New Roman"/>
          <w:b/>
          <w:bCs/>
          <w:lang w:val="ru-RU"/>
        </w:rPr>
      </w:pPr>
      <w:r w:rsidRPr="00784B4F">
        <w:rPr>
          <w:rFonts w:ascii="Times New Roman" w:eastAsia="Times New Roman" w:hAnsi="Times New Roman" w:cs="Times New Roman"/>
          <w:b/>
          <w:bCs/>
          <w:lang w:val="ru-RU"/>
        </w:rPr>
        <w:lastRenderedPageBreak/>
        <w:t xml:space="preserve">Приложение </w:t>
      </w:r>
      <w:r w:rsidR="00076C9E" w:rsidRPr="00784B4F">
        <w:rPr>
          <w:rFonts w:ascii="Times New Roman" w:eastAsia="Times New Roman" w:hAnsi="Times New Roman" w:cs="Times New Roman"/>
          <w:b/>
          <w:bCs/>
          <w:lang w:val="ru-RU"/>
        </w:rPr>
        <w:t>8</w:t>
      </w:r>
      <w:r w:rsidRPr="00784B4F">
        <w:rPr>
          <w:rFonts w:ascii="Times New Roman" w:eastAsia="Times New Roman" w:hAnsi="Times New Roman" w:cs="Times New Roman"/>
          <w:b/>
          <w:bCs/>
          <w:lang w:val="ru-RU"/>
        </w:rPr>
        <w:t xml:space="preserve"> </w:t>
      </w:r>
    </w:p>
    <w:p w14:paraId="432FE75F" w14:textId="6606F133" w:rsidR="002B0F6C" w:rsidRPr="00C9087A" w:rsidRDefault="002B0F6C" w:rsidP="00C9087A">
      <w:pPr>
        <w:jc w:val="both"/>
        <w:rPr>
          <w:rFonts w:ascii="Times New Roman" w:eastAsia="Times New Roman" w:hAnsi="Times New Roman" w:cs="Times New Roman"/>
          <w:b/>
          <w:bCs/>
          <w:lang w:val="ru-RU"/>
        </w:rPr>
      </w:pPr>
    </w:p>
    <w:bookmarkEnd w:id="0"/>
    <w:p w14:paraId="31A80B0A" w14:textId="08BEDBCA" w:rsidR="00C9087A" w:rsidRPr="00C9087A" w:rsidRDefault="00C9087A" w:rsidP="00C9087A">
      <w:pPr>
        <w:jc w:val="both"/>
        <w:rPr>
          <w:rFonts w:ascii="Times New Roman" w:hAnsi="Times New Roman" w:cs="Times New Roman"/>
          <w:b/>
          <w:bCs/>
          <w:lang w:val="ru-RU"/>
        </w:rPr>
      </w:pPr>
      <w:r>
        <w:rPr>
          <w:rFonts w:ascii="Times New Roman" w:hAnsi="Times New Roman" w:cs="Times New Roman"/>
          <w:b/>
          <w:bCs/>
          <w:lang w:val="ru-RU"/>
        </w:rPr>
        <w:t xml:space="preserve">                                                     </w:t>
      </w:r>
      <w:r w:rsidRPr="00C9087A">
        <w:rPr>
          <w:rFonts w:ascii="Times New Roman" w:hAnsi="Times New Roman" w:cs="Times New Roman"/>
          <w:b/>
          <w:bCs/>
          <w:lang w:val="ru-RU"/>
        </w:rPr>
        <w:t>ТЕХНИЧЕСКОЕ ЗАДАНИЕ</w:t>
      </w:r>
    </w:p>
    <w:p w14:paraId="5147BAE3" w14:textId="4D47ECF9" w:rsidR="00C9087A" w:rsidRPr="00C9087A" w:rsidRDefault="00C9087A" w:rsidP="00C9087A">
      <w:pPr>
        <w:jc w:val="both"/>
        <w:rPr>
          <w:rFonts w:ascii="Times New Roman" w:hAnsi="Times New Roman" w:cs="Times New Roman"/>
          <w:b/>
          <w:bCs/>
          <w:lang w:val="ru-RU"/>
        </w:rPr>
      </w:pPr>
      <w:r w:rsidRPr="00C9087A">
        <w:rPr>
          <w:rFonts w:ascii="Times New Roman" w:hAnsi="Times New Roman" w:cs="Times New Roman"/>
          <w:b/>
          <w:bCs/>
          <w:lang w:val="ru-RU"/>
        </w:rPr>
        <w:t xml:space="preserve">на закупку услуги по техническому обслуживанию лифтового оборудования </w:t>
      </w:r>
    </w:p>
    <w:tbl>
      <w:tblPr>
        <w:tblStyle w:val="ae"/>
        <w:tblW w:w="10710" w:type="dxa"/>
        <w:tblInd w:w="-635" w:type="dxa"/>
        <w:tblLook w:val="04A0" w:firstRow="1" w:lastRow="0" w:firstColumn="1" w:lastColumn="0" w:noHBand="0" w:noVBand="1"/>
      </w:tblPr>
      <w:tblGrid>
        <w:gridCol w:w="810"/>
        <w:gridCol w:w="3150"/>
        <w:gridCol w:w="6750"/>
      </w:tblGrid>
      <w:tr w:rsidR="00C9087A" w:rsidRPr="00C9087A" w14:paraId="493D7B4C" w14:textId="77777777" w:rsidTr="000936C2">
        <w:trPr>
          <w:trHeight w:val="656"/>
        </w:trPr>
        <w:tc>
          <w:tcPr>
            <w:tcW w:w="810" w:type="dxa"/>
            <w:tcBorders>
              <w:top w:val="single" w:sz="4" w:space="0" w:color="auto"/>
              <w:left w:val="single" w:sz="4" w:space="0" w:color="auto"/>
              <w:bottom w:val="single" w:sz="4" w:space="0" w:color="auto"/>
              <w:right w:val="single" w:sz="4" w:space="0" w:color="auto"/>
            </w:tcBorders>
            <w:hideMark/>
          </w:tcPr>
          <w:p w14:paraId="47D989C8"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w:t>
            </w:r>
          </w:p>
          <w:p w14:paraId="7F878609"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п/п</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2DF2F2"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Перечень основных</w:t>
            </w:r>
          </w:p>
          <w:p w14:paraId="36CDE224"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данных и требований</w:t>
            </w:r>
          </w:p>
        </w:tc>
        <w:tc>
          <w:tcPr>
            <w:tcW w:w="6750" w:type="dxa"/>
            <w:tcBorders>
              <w:top w:val="single" w:sz="4" w:space="0" w:color="auto"/>
              <w:left w:val="single" w:sz="4" w:space="0" w:color="auto"/>
              <w:bottom w:val="single" w:sz="4" w:space="0" w:color="auto"/>
              <w:right w:val="single" w:sz="4" w:space="0" w:color="auto"/>
            </w:tcBorders>
            <w:vAlign w:val="center"/>
            <w:hideMark/>
          </w:tcPr>
          <w:p w14:paraId="136949B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rPr>
              <w:t>Основные данные и требования</w:t>
            </w:r>
          </w:p>
        </w:tc>
      </w:tr>
      <w:tr w:rsidR="00C9087A" w:rsidRPr="00375E5F" w14:paraId="64D2CC8E" w14:textId="77777777" w:rsidTr="000936C2">
        <w:trPr>
          <w:trHeight w:val="422"/>
        </w:trPr>
        <w:tc>
          <w:tcPr>
            <w:tcW w:w="810" w:type="dxa"/>
          </w:tcPr>
          <w:p w14:paraId="56AFE494"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rPr>
              <w:t>1</w:t>
            </w:r>
          </w:p>
        </w:tc>
        <w:tc>
          <w:tcPr>
            <w:tcW w:w="3150" w:type="dxa"/>
          </w:tcPr>
          <w:p w14:paraId="34E0F708"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rPr>
              <w:t>Заказчик</w:t>
            </w:r>
          </w:p>
        </w:tc>
        <w:tc>
          <w:tcPr>
            <w:tcW w:w="6750" w:type="dxa"/>
          </w:tcPr>
          <w:p w14:paraId="3571ABA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ЗАО «Кумтор Голд Компани» (далее – ЗАО «КГК»)</w:t>
            </w:r>
          </w:p>
        </w:tc>
      </w:tr>
      <w:tr w:rsidR="00C9087A" w:rsidRPr="00C9087A" w14:paraId="1B6822EB" w14:textId="77777777" w:rsidTr="000936C2">
        <w:tc>
          <w:tcPr>
            <w:tcW w:w="810" w:type="dxa"/>
            <w:hideMark/>
          </w:tcPr>
          <w:p w14:paraId="05FE47D8"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2</w:t>
            </w:r>
          </w:p>
        </w:tc>
        <w:tc>
          <w:tcPr>
            <w:tcW w:w="3150" w:type="dxa"/>
            <w:hideMark/>
          </w:tcPr>
          <w:p w14:paraId="0716DE4C"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Место оказания услуги:</w:t>
            </w:r>
          </w:p>
        </w:tc>
        <w:tc>
          <w:tcPr>
            <w:tcW w:w="6750" w:type="dxa"/>
            <w:hideMark/>
          </w:tcPr>
          <w:p w14:paraId="135ABF43"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lang w:val="ru-RU"/>
              </w:rPr>
              <w:t xml:space="preserve">Административное здание Учкун ЗАО «Кумтор Голд Компани», расположенный по адресу: г. Бишкек ул. Ибраимова, 24. </w:t>
            </w:r>
          </w:p>
        </w:tc>
      </w:tr>
      <w:tr w:rsidR="00C9087A" w:rsidRPr="00375E5F" w14:paraId="39C2BEA9" w14:textId="77777777" w:rsidTr="000936C2">
        <w:trPr>
          <w:trHeight w:val="422"/>
        </w:trPr>
        <w:tc>
          <w:tcPr>
            <w:tcW w:w="810" w:type="dxa"/>
          </w:tcPr>
          <w:p w14:paraId="05103FF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3</w:t>
            </w:r>
          </w:p>
        </w:tc>
        <w:tc>
          <w:tcPr>
            <w:tcW w:w="3150" w:type="dxa"/>
          </w:tcPr>
          <w:p w14:paraId="5B7332E9" w14:textId="77777777" w:rsidR="00C9087A" w:rsidRPr="00C9087A" w:rsidRDefault="00C9087A" w:rsidP="00C9087A">
            <w:pPr>
              <w:spacing w:after="160" w:line="278" w:lineRule="auto"/>
              <w:jc w:val="both"/>
              <w:rPr>
                <w:rFonts w:ascii="Times New Roman" w:hAnsi="Times New Roman" w:cs="Times New Roman"/>
              </w:rPr>
            </w:pPr>
            <w:r w:rsidRPr="00C9087A">
              <w:rPr>
                <w:rFonts w:ascii="Times New Roman" w:hAnsi="Times New Roman" w:cs="Times New Roman"/>
              </w:rPr>
              <w:t xml:space="preserve">Назначение </w:t>
            </w:r>
          </w:p>
        </w:tc>
        <w:tc>
          <w:tcPr>
            <w:tcW w:w="6750" w:type="dxa"/>
          </w:tcPr>
          <w:p w14:paraId="6D74ED5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Закупка специализированной услуги по техническому обслуживанию лифтового оборудования (3 ед.), подготовке к обязательной инспекции и ежегодному освидетельствованию лифтового оборудования. </w:t>
            </w:r>
          </w:p>
        </w:tc>
      </w:tr>
      <w:tr w:rsidR="00C9087A" w:rsidRPr="00375E5F" w14:paraId="330504BC" w14:textId="77777777" w:rsidTr="000936C2">
        <w:trPr>
          <w:trHeight w:val="422"/>
        </w:trPr>
        <w:tc>
          <w:tcPr>
            <w:tcW w:w="810" w:type="dxa"/>
          </w:tcPr>
          <w:p w14:paraId="7F1923F2"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4</w:t>
            </w:r>
          </w:p>
        </w:tc>
        <w:tc>
          <w:tcPr>
            <w:tcW w:w="3150" w:type="dxa"/>
          </w:tcPr>
          <w:p w14:paraId="0284F0D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Нормативная база (регламентирующие документы), в соответствии с которыми выполняются услуги</w:t>
            </w:r>
          </w:p>
        </w:tc>
        <w:tc>
          <w:tcPr>
            <w:tcW w:w="6750" w:type="dxa"/>
          </w:tcPr>
          <w:p w14:paraId="4118B170"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1. Технический регламент Таможенного союза ТР ТС 011/2011 «Безопасность лифтов»; </w:t>
            </w:r>
          </w:p>
          <w:p w14:paraId="6B5BF22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2. Правила устройства и безопасной эксплуатации лифтов, утвержденных постановлением Правительства Кыргызской Республики от 08 ноября 2017 года № 730; </w:t>
            </w:r>
          </w:p>
          <w:p w14:paraId="41659231"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3. Правила техники безопасности при эксплуатации электроустановок, утвержденный Министерством энергетики Кыргызской Республики к приказу от 3 августа 2023 года № 01-13/157;</w:t>
            </w:r>
          </w:p>
          <w:p w14:paraId="70A63B5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4. ГОСТ </w:t>
            </w:r>
            <w:r w:rsidRPr="00C9087A">
              <w:rPr>
                <w:rFonts w:ascii="Times New Roman" w:hAnsi="Times New Roman" w:cs="Times New Roman"/>
              </w:rPr>
              <w:t>P</w:t>
            </w:r>
            <w:r w:rsidRPr="00C9087A">
              <w:rPr>
                <w:rFonts w:ascii="Times New Roman" w:hAnsi="Times New Roman" w:cs="Times New Roman"/>
                <w:lang w:val="ru-RU"/>
              </w:rPr>
              <w:t xml:space="preserve"> 55964-2014 Лифты. Общие требования безопасности при эксплуатации (применяются в части, не противоречащей требованиям Технического регламента Таможенного союза «Безопасность лифтов» (ТР ТС 011/2011); </w:t>
            </w:r>
          </w:p>
          <w:p w14:paraId="343F54C5"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5. ГОСТ </w:t>
            </w:r>
            <w:r w:rsidRPr="00C9087A">
              <w:rPr>
                <w:rFonts w:ascii="Times New Roman" w:hAnsi="Times New Roman" w:cs="Times New Roman"/>
              </w:rPr>
              <w:t>P</w:t>
            </w:r>
            <w:r w:rsidRPr="00C9087A">
              <w:rPr>
                <w:rFonts w:ascii="Times New Roman" w:hAnsi="Times New Roman" w:cs="Times New Roman"/>
                <w:lang w:val="ru-RU"/>
              </w:rPr>
              <w:t xml:space="preserve"> 59783-2010 Правила и методы оценки соответствия лифтов в период эксплуатации (применяются в части, не противоречащей требованиям Технического регламента Таможенного союза «Безопасность лифтов» (ТР ТС 011/2011). </w:t>
            </w:r>
          </w:p>
          <w:p w14:paraId="7CA3CD39"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6. Технические требования заводов – изготовителей лифтов. </w:t>
            </w:r>
          </w:p>
        </w:tc>
      </w:tr>
      <w:tr w:rsidR="00C9087A" w:rsidRPr="00375E5F" w14:paraId="493B8183" w14:textId="77777777" w:rsidTr="000936C2">
        <w:tc>
          <w:tcPr>
            <w:tcW w:w="810" w:type="dxa"/>
            <w:tcBorders>
              <w:top w:val="single" w:sz="4" w:space="0" w:color="auto"/>
              <w:left w:val="single" w:sz="4" w:space="0" w:color="auto"/>
              <w:bottom w:val="single" w:sz="4" w:space="0" w:color="auto"/>
              <w:right w:val="single" w:sz="4" w:space="0" w:color="auto"/>
            </w:tcBorders>
            <w:hideMark/>
          </w:tcPr>
          <w:p w14:paraId="6293720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5</w:t>
            </w:r>
          </w:p>
        </w:tc>
        <w:tc>
          <w:tcPr>
            <w:tcW w:w="3150" w:type="dxa"/>
            <w:tcBorders>
              <w:top w:val="single" w:sz="4" w:space="0" w:color="auto"/>
              <w:left w:val="single" w:sz="4" w:space="0" w:color="auto"/>
              <w:bottom w:val="single" w:sz="4" w:space="0" w:color="auto"/>
              <w:right w:val="single" w:sz="4" w:space="0" w:color="auto"/>
            </w:tcBorders>
            <w:hideMark/>
          </w:tcPr>
          <w:p w14:paraId="4D8AF05A"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Перечень обслуживаемого лифтового оборудования (3 ед.) </w:t>
            </w:r>
          </w:p>
        </w:tc>
        <w:tc>
          <w:tcPr>
            <w:tcW w:w="6750" w:type="dxa"/>
            <w:tcBorders>
              <w:top w:val="single" w:sz="4" w:space="0" w:color="auto"/>
              <w:left w:val="single" w:sz="4" w:space="0" w:color="auto"/>
              <w:bottom w:val="single" w:sz="4" w:space="0" w:color="auto"/>
              <w:right w:val="single" w:sz="4" w:space="0" w:color="auto"/>
            </w:tcBorders>
            <w:hideMark/>
          </w:tcPr>
          <w:p w14:paraId="66339D29"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1. Пассажирский лифт с электронным управлением и частотным приводом марки </w:t>
            </w:r>
            <w:r w:rsidRPr="00C9087A">
              <w:rPr>
                <w:rFonts w:ascii="Times New Roman" w:hAnsi="Times New Roman" w:cs="Times New Roman"/>
                <w:u w:val="single"/>
                <w:lang w:val="ru-RU"/>
              </w:rPr>
              <w:t>«</w:t>
            </w:r>
            <w:r w:rsidRPr="00C9087A">
              <w:rPr>
                <w:rFonts w:ascii="Times New Roman" w:hAnsi="Times New Roman" w:cs="Times New Roman"/>
                <w:u w:val="single"/>
              </w:rPr>
              <w:t>Sigma</w:t>
            </w:r>
            <w:r w:rsidRPr="00C9087A">
              <w:rPr>
                <w:rFonts w:ascii="Times New Roman" w:hAnsi="Times New Roman" w:cs="Times New Roman"/>
                <w:u w:val="single"/>
                <w:lang w:val="ru-RU"/>
              </w:rPr>
              <w:t xml:space="preserve"> </w:t>
            </w:r>
            <w:r w:rsidRPr="00C9087A">
              <w:rPr>
                <w:rFonts w:ascii="Times New Roman" w:hAnsi="Times New Roman" w:cs="Times New Roman"/>
                <w:u w:val="single"/>
              </w:rPr>
              <w:t>IRISI</w:t>
            </w:r>
            <w:r w:rsidRPr="00C9087A">
              <w:rPr>
                <w:rFonts w:ascii="Times New Roman" w:hAnsi="Times New Roman" w:cs="Times New Roman"/>
                <w:u w:val="single"/>
                <w:lang w:val="ru-RU"/>
              </w:rPr>
              <w:t>-</w:t>
            </w:r>
            <w:r w:rsidRPr="00C9087A">
              <w:rPr>
                <w:rFonts w:ascii="Times New Roman" w:hAnsi="Times New Roman" w:cs="Times New Roman"/>
                <w:u w:val="single"/>
              </w:rPr>
              <w:t>PA</w:t>
            </w:r>
            <w:r w:rsidRPr="00C9087A">
              <w:rPr>
                <w:rFonts w:ascii="Times New Roman" w:hAnsi="Times New Roman" w:cs="Times New Roman"/>
                <w:u w:val="single"/>
                <w:lang w:val="ru-RU"/>
              </w:rPr>
              <w:t>13»</w:t>
            </w:r>
            <w:r w:rsidRPr="00C9087A">
              <w:rPr>
                <w:rFonts w:ascii="Times New Roman" w:hAnsi="Times New Roman" w:cs="Times New Roman"/>
                <w:lang w:val="ru-RU"/>
              </w:rPr>
              <w:t xml:space="preserve"> (1000/2/16/2921) 2014 года выпуска; </w:t>
            </w:r>
          </w:p>
          <w:p w14:paraId="65212062"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 2. Пассажирский лифт с электронным управлением и частотным приводом марки </w:t>
            </w:r>
            <w:r w:rsidRPr="00C9087A">
              <w:rPr>
                <w:rFonts w:ascii="Times New Roman" w:hAnsi="Times New Roman" w:cs="Times New Roman"/>
                <w:u w:val="single"/>
                <w:lang w:val="ru-RU"/>
              </w:rPr>
              <w:t>«</w:t>
            </w:r>
            <w:r w:rsidRPr="00C9087A">
              <w:rPr>
                <w:rFonts w:ascii="Times New Roman" w:hAnsi="Times New Roman" w:cs="Times New Roman"/>
                <w:u w:val="single"/>
              </w:rPr>
              <w:t>Otis</w:t>
            </w:r>
            <w:r w:rsidRPr="00C9087A">
              <w:rPr>
                <w:rFonts w:ascii="Times New Roman" w:hAnsi="Times New Roman" w:cs="Times New Roman"/>
                <w:u w:val="single"/>
                <w:lang w:val="ru-RU"/>
              </w:rPr>
              <w:t>-</w:t>
            </w:r>
            <w:r w:rsidRPr="00C9087A">
              <w:rPr>
                <w:rFonts w:ascii="Times New Roman" w:hAnsi="Times New Roman" w:cs="Times New Roman"/>
                <w:u w:val="single"/>
              </w:rPr>
              <w:t>Sigma</w:t>
            </w:r>
            <w:r w:rsidRPr="00C9087A">
              <w:rPr>
                <w:rFonts w:ascii="Times New Roman" w:hAnsi="Times New Roman" w:cs="Times New Roman"/>
                <w:u w:val="single"/>
                <w:lang w:val="ru-RU"/>
              </w:rPr>
              <w:t xml:space="preserve"> </w:t>
            </w:r>
            <w:r w:rsidRPr="00C9087A">
              <w:rPr>
                <w:rFonts w:ascii="Times New Roman" w:hAnsi="Times New Roman" w:cs="Times New Roman"/>
                <w:u w:val="single"/>
              </w:rPr>
              <w:t>ACRA</w:t>
            </w:r>
            <w:r w:rsidRPr="00C9087A">
              <w:rPr>
                <w:rFonts w:ascii="Times New Roman" w:hAnsi="Times New Roman" w:cs="Times New Roman"/>
                <w:u w:val="single"/>
                <w:lang w:val="ru-RU"/>
              </w:rPr>
              <w:t xml:space="preserve"> </w:t>
            </w:r>
            <w:r w:rsidRPr="00C9087A">
              <w:rPr>
                <w:rFonts w:ascii="Times New Roman" w:hAnsi="Times New Roman" w:cs="Times New Roman"/>
                <w:u w:val="single"/>
              </w:rPr>
              <w:t>PA</w:t>
            </w:r>
            <w:r w:rsidRPr="00C9087A">
              <w:rPr>
                <w:rFonts w:ascii="Times New Roman" w:hAnsi="Times New Roman" w:cs="Times New Roman"/>
                <w:u w:val="single"/>
                <w:lang w:val="ru-RU"/>
              </w:rPr>
              <w:t>13 (1000)-</w:t>
            </w:r>
            <w:r w:rsidRPr="00C9087A">
              <w:rPr>
                <w:rFonts w:ascii="Times New Roman" w:hAnsi="Times New Roman" w:cs="Times New Roman"/>
                <w:u w:val="single"/>
              </w:rPr>
              <w:t>CO</w:t>
            </w:r>
            <w:r w:rsidRPr="00C9087A">
              <w:rPr>
                <w:rFonts w:ascii="Times New Roman" w:hAnsi="Times New Roman" w:cs="Times New Roman"/>
                <w:u w:val="single"/>
                <w:lang w:val="ru-RU"/>
              </w:rPr>
              <w:t xml:space="preserve">-120-(16/16)» </w:t>
            </w:r>
            <w:r w:rsidRPr="00C9087A">
              <w:rPr>
                <w:rFonts w:ascii="Times New Roman" w:hAnsi="Times New Roman" w:cs="Times New Roman"/>
                <w:lang w:val="ru-RU"/>
              </w:rPr>
              <w:t xml:space="preserve">(1000/2/16/3325) 2017 года выпуска. </w:t>
            </w:r>
          </w:p>
          <w:p w14:paraId="42E43E6C"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lastRenderedPageBreak/>
              <w:t xml:space="preserve">3. Лифт марки «КМЗ» (500/1/17/890) 1981 года выпуска. Не используется для перевозки пассажиров, предназначен на случай перевозки пожарных бригад. </w:t>
            </w:r>
          </w:p>
        </w:tc>
      </w:tr>
      <w:tr w:rsidR="00C9087A" w:rsidRPr="00375E5F" w14:paraId="4830EF66" w14:textId="77777777" w:rsidTr="000936C2">
        <w:tc>
          <w:tcPr>
            <w:tcW w:w="810" w:type="dxa"/>
            <w:tcBorders>
              <w:top w:val="single" w:sz="4" w:space="0" w:color="auto"/>
              <w:left w:val="single" w:sz="4" w:space="0" w:color="auto"/>
              <w:bottom w:val="single" w:sz="4" w:space="0" w:color="auto"/>
              <w:right w:val="single" w:sz="4" w:space="0" w:color="auto"/>
            </w:tcBorders>
          </w:tcPr>
          <w:p w14:paraId="0AE454FC"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lastRenderedPageBreak/>
              <w:t>6</w:t>
            </w:r>
          </w:p>
        </w:tc>
        <w:tc>
          <w:tcPr>
            <w:tcW w:w="3150" w:type="dxa"/>
            <w:tcBorders>
              <w:top w:val="single" w:sz="4" w:space="0" w:color="auto"/>
              <w:left w:val="single" w:sz="4" w:space="0" w:color="auto"/>
              <w:bottom w:val="single" w:sz="4" w:space="0" w:color="auto"/>
              <w:right w:val="single" w:sz="4" w:space="0" w:color="auto"/>
            </w:tcBorders>
          </w:tcPr>
          <w:p w14:paraId="749D0B94"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Перечень работ по техническому обслуживанию лифтового оборудования </w:t>
            </w:r>
          </w:p>
        </w:tc>
        <w:tc>
          <w:tcPr>
            <w:tcW w:w="6750" w:type="dxa"/>
            <w:tcBorders>
              <w:top w:val="single" w:sz="4" w:space="0" w:color="auto"/>
              <w:left w:val="single" w:sz="4" w:space="0" w:color="auto"/>
              <w:bottom w:val="single" w:sz="4" w:space="0" w:color="auto"/>
              <w:right w:val="single" w:sz="4" w:space="0" w:color="auto"/>
            </w:tcBorders>
          </w:tcPr>
          <w:p w14:paraId="47D22A45" w14:textId="77777777" w:rsidR="00C9087A" w:rsidRPr="00C9087A" w:rsidRDefault="00C9087A" w:rsidP="000E7CEA">
            <w:pPr>
              <w:numPr>
                <w:ilvl w:val="0"/>
                <w:numId w:val="16"/>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Аварийное и ежедневное техническое обслуживание для экстренной эвакуации людей из застрявших кабин и оперативного устранение поломок с целью скорейшего восстановления работоспособности лифтового оборудования. </w:t>
            </w:r>
          </w:p>
          <w:p w14:paraId="64AC7C7F" w14:textId="77777777" w:rsidR="00C9087A" w:rsidRPr="00C9087A" w:rsidRDefault="00C9087A" w:rsidP="000E7CEA">
            <w:pPr>
              <w:numPr>
                <w:ilvl w:val="0"/>
                <w:numId w:val="16"/>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Проведение планового технического обслуживания ТР-1, ТР-3, ТР-6, ТР-12 в соответствии с требованиями Технического регламента Таможенного союза ТР ТС 011/2011 «Безопасность лифтов» и правил завода изготовителя. </w:t>
            </w:r>
          </w:p>
        </w:tc>
      </w:tr>
      <w:tr w:rsidR="00C9087A" w:rsidRPr="00375E5F" w14:paraId="6E6A6CE2" w14:textId="77777777" w:rsidTr="000936C2">
        <w:tc>
          <w:tcPr>
            <w:tcW w:w="810" w:type="dxa"/>
            <w:tcBorders>
              <w:top w:val="single" w:sz="4" w:space="0" w:color="auto"/>
              <w:left w:val="single" w:sz="4" w:space="0" w:color="auto"/>
              <w:bottom w:val="single" w:sz="4" w:space="0" w:color="auto"/>
              <w:right w:val="single" w:sz="4" w:space="0" w:color="auto"/>
            </w:tcBorders>
          </w:tcPr>
          <w:p w14:paraId="185CFF0A"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7</w:t>
            </w:r>
          </w:p>
        </w:tc>
        <w:tc>
          <w:tcPr>
            <w:tcW w:w="3150" w:type="dxa"/>
            <w:tcBorders>
              <w:top w:val="single" w:sz="4" w:space="0" w:color="auto"/>
              <w:left w:val="single" w:sz="4" w:space="0" w:color="auto"/>
              <w:bottom w:val="single" w:sz="4" w:space="0" w:color="auto"/>
              <w:right w:val="single" w:sz="4" w:space="0" w:color="auto"/>
            </w:tcBorders>
          </w:tcPr>
          <w:p w14:paraId="42B0D416"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Особые условия</w:t>
            </w:r>
          </w:p>
        </w:tc>
        <w:tc>
          <w:tcPr>
            <w:tcW w:w="6750" w:type="dxa"/>
            <w:tcBorders>
              <w:top w:val="single" w:sz="4" w:space="0" w:color="auto"/>
              <w:left w:val="single" w:sz="4" w:space="0" w:color="auto"/>
              <w:bottom w:val="single" w:sz="4" w:space="0" w:color="auto"/>
              <w:right w:val="single" w:sz="4" w:space="0" w:color="auto"/>
            </w:tcBorders>
          </w:tcPr>
          <w:p w14:paraId="14C52557"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Для целей технического обслуживания и обеспечения работоспособности лифтового оборудования Заказчиком предоставляется 1 рабочий кабинет (диспетчерская) не менее 15 м² в административном здании ЗАО КГК без взимания арендной платы. </w:t>
            </w:r>
          </w:p>
          <w:p w14:paraId="6A3629CF"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Обязательное присутствие диспетчера на объекте в течение рабочего дня с 08:00 ч. до 17:00 ч., с 17:00 ч. до 08:00 ч. согласно трудовому распорядку Подрядчика.  </w:t>
            </w:r>
          </w:p>
          <w:p w14:paraId="3AEED4AC"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Расходы на проведение технического обслуживания ТР-1, ТР-3, ТР-6, ТР-12 включены в стоимость услуг и производятся за счет Подрядчика. </w:t>
            </w:r>
          </w:p>
          <w:p w14:paraId="7761A897"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Срок оказания услуг 3 года с момента подписания договора. </w:t>
            </w:r>
          </w:p>
          <w:p w14:paraId="788DAE73" w14:textId="77777777" w:rsidR="00C9087A" w:rsidRPr="00C9087A" w:rsidRDefault="00C9087A" w:rsidP="000E7CEA">
            <w:pPr>
              <w:numPr>
                <w:ilvl w:val="0"/>
                <w:numId w:val="17"/>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В стоимость услуг должны быть включены налоги, предусмотренные законодательством Кыргызской Республики. </w:t>
            </w:r>
          </w:p>
        </w:tc>
      </w:tr>
      <w:tr w:rsidR="00C9087A" w:rsidRPr="00375E5F" w14:paraId="49C20966" w14:textId="77777777" w:rsidTr="000936C2">
        <w:tc>
          <w:tcPr>
            <w:tcW w:w="810" w:type="dxa"/>
            <w:tcBorders>
              <w:top w:val="single" w:sz="4" w:space="0" w:color="auto"/>
              <w:left w:val="single" w:sz="4" w:space="0" w:color="auto"/>
              <w:bottom w:val="single" w:sz="4" w:space="0" w:color="auto"/>
              <w:right w:val="single" w:sz="4" w:space="0" w:color="auto"/>
            </w:tcBorders>
          </w:tcPr>
          <w:p w14:paraId="03E004BB"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8</w:t>
            </w:r>
          </w:p>
        </w:tc>
        <w:tc>
          <w:tcPr>
            <w:tcW w:w="3150" w:type="dxa"/>
            <w:tcBorders>
              <w:top w:val="single" w:sz="4" w:space="0" w:color="auto"/>
              <w:left w:val="single" w:sz="4" w:space="0" w:color="auto"/>
              <w:bottom w:val="single" w:sz="4" w:space="0" w:color="auto"/>
              <w:right w:val="single" w:sz="4" w:space="0" w:color="auto"/>
            </w:tcBorders>
          </w:tcPr>
          <w:p w14:paraId="44221954" w14:textId="77777777" w:rsidR="00C9087A" w:rsidRPr="00C9087A" w:rsidRDefault="00C9087A" w:rsidP="00C9087A">
            <w:p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Квалификационные требования </w:t>
            </w:r>
          </w:p>
        </w:tc>
        <w:tc>
          <w:tcPr>
            <w:tcW w:w="6750" w:type="dxa"/>
            <w:tcBorders>
              <w:top w:val="single" w:sz="4" w:space="0" w:color="auto"/>
              <w:left w:val="single" w:sz="4" w:space="0" w:color="auto"/>
              <w:bottom w:val="single" w:sz="4" w:space="0" w:color="auto"/>
              <w:right w:val="single" w:sz="4" w:space="0" w:color="auto"/>
            </w:tcBorders>
          </w:tcPr>
          <w:p w14:paraId="6B328979" w14:textId="77777777" w:rsidR="00C9087A" w:rsidRPr="00C9087A" w:rsidRDefault="00C9087A" w:rsidP="000E7CEA">
            <w:pPr>
              <w:numPr>
                <w:ilvl w:val="0"/>
                <w:numId w:val="18"/>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Наличие сервисной службы на территории г. Бишкек. </w:t>
            </w:r>
          </w:p>
          <w:p w14:paraId="0CD0DE9F" w14:textId="77777777" w:rsidR="00C9087A" w:rsidRPr="00C9087A" w:rsidRDefault="00C9087A" w:rsidP="000E7CEA">
            <w:pPr>
              <w:numPr>
                <w:ilvl w:val="0"/>
                <w:numId w:val="18"/>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Наличие в штате сертифицированных специалистов по обслуживанию лифтов, имеющих соответствующий профиль и допуск. </w:t>
            </w:r>
          </w:p>
          <w:p w14:paraId="43F93062" w14:textId="77777777" w:rsidR="00C9087A" w:rsidRPr="00C9087A" w:rsidRDefault="00C9087A" w:rsidP="000E7CEA">
            <w:pPr>
              <w:numPr>
                <w:ilvl w:val="0"/>
                <w:numId w:val="18"/>
              </w:numPr>
              <w:spacing w:after="160" w:line="278" w:lineRule="auto"/>
              <w:jc w:val="both"/>
              <w:rPr>
                <w:rFonts w:ascii="Times New Roman" w:hAnsi="Times New Roman" w:cs="Times New Roman"/>
                <w:lang w:val="ru-RU"/>
              </w:rPr>
            </w:pPr>
            <w:r w:rsidRPr="00C9087A">
              <w:rPr>
                <w:rFonts w:ascii="Times New Roman" w:hAnsi="Times New Roman" w:cs="Times New Roman"/>
                <w:lang w:val="ru-RU"/>
              </w:rPr>
              <w:t xml:space="preserve">Опыт работы в сфере технического обслуживания лифтового оборудования не менее 3-х лет (копии договоров). </w:t>
            </w:r>
          </w:p>
        </w:tc>
      </w:tr>
    </w:tbl>
    <w:p w14:paraId="7C1D97B7" w14:textId="77777777" w:rsidR="00DA65C4" w:rsidRDefault="00DA65C4" w:rsidP="00C9087A">
      <w:pPr>
        <w:jc w:val="center"/>
        <w:rPr>
          <w:lang w:val="ru-RU"/>
        </w:rPr>
      </w:pPr>
    </w:p>
    <w:sectPr w:rsidR="00DA65C4"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A1CA" w14:textId="77777777" w:rsidR="00FF2D15" w:rsidRDefault="00FF2D15">
      <w:pPr>
        <w:spacing w:after="0" w:line="240" w:lineRule="auto"/>
      </w:pPr>
      <w:r>
        <w:separator/>
      </w:r>
    </w:p>
  </w:endnote>
  <w:endnote w:type="continuationSeparator" w:id="0">
    <w:p w14:paraId="57DACA13" w14:textId="77777777" w:rsidR="00FF2D15" w:rsidRDefault="00FF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196AF" w14:textId="77777777" w:rsidR="00FF2D15" w:rsidRDefault="00FF2D15">
      <w:pPr>
        <w:spacing w:after="0" w:line="240" w:lineRule="auto"/>
      </w:pPr>
      <w:r>
        <w:separator/>
      </w:r>
    </w:p>
  </w:footnote>
  <w:footnote w:type="continuationSeparator" w:id="0">
    <w:p w14:paraId="20558A91" w14:textId="77777777" w:rsidR="00FF2D15" w:rsidRDefault="00FF2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4F"/>
    <w:multiLevelType w:val="hybridMultilevel"/>
    <w:tmpl w:val="E4C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0F33"/>
    <w:multiLevelType w:val="hybridMultilevel"/>
    <w:tmpl w:val="682A8B5A"/>
    <w:lvl w:ilvl="0" w:tplc="7AC0BDEA">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15:restartNumberingAfterBreak="0">
    <w:nsid w:val="070331A5"/>
    <w:multiLevelType w:val="hybridMultilevel"/>
    <w:tmpl w:val="2FC26D62"/>
    <w:lvl w:ilvl="0" w:tplc="A0FC7E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D0381"/>
    <w:multiLevelType w:val="multilevel"/>
    <w:tmpl w:val="446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20DC8"/>
    <w:multiLevelType w:val="hybridMultilevel"/>
    <w:tmpl w:val="796CB2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271B3"/>
    <w:multiLevelType w:val="hybridMultilevel"/>
    <w:tmpl w:val="680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B01B2"/>
    <w:multiLevelType w:val="hybridMultilevel"/>
    <w:tmpl w:val="63B241E8"/>
    <w:lvl w:ilvl="0" w:tplc="0346000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8"/>
  </w:num>
  <w:num w:numId="5">
    <w:abstractNumId w:val="4"/>
  </w:num>
  <w:num w:numId="6">
    <w:abstractNumId w:val="12"/>
  </w:num>
  <w:num w:numId="7">
    <w:abstractNumId w:val="15"/>
  </w:num>
  <w:num w:numId="8">
    <w:abstractNumId w:val="6"/>
  </w:num>
  <w:num w:numId="9">
    <w:abstractNumId w:val="14"/>
  </w:num>
  <w:num w:numId="10">
    <w:abstractNumId w:val="13"/>
  </w:num>
  <w:num w:numId="11">
    <w:abstractNumId w:val="17"/>
  </w:num>
  <w:num w:numId="12">
    <w:abstractNumId w:val="7"/>
  </w:num>
  <w:num w:numId="13">
    <w:abstractNumId w:val="0"/>
  </w:num>
  <w:num w:numId="14">
    <w:abstractNumId w:val="5"/>
  </w:num>
  <w:num w:numId="15">
    <w:abstractNumId w:val="3"/>
  </w:num>
  <w:num w:numId="16">
    <w:abstractNumId w:val="2"/>
  </w:num>
  <w:num w:numId="17">
    <w:abstractNumId w:val="10"/>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25A1"/>
    <w:rsid w:val="00012FF0"/>
    <w:rsid w:val="00022EA8"/>
    <w:rsid w:val="00045171"/>
    <w:rsid w:val="000502CA"/>
    <w:rsid w:val="0006235B"/>
    <w:rsid w:val="00063F6F"/>
    <w:rsid w:val="00064333"/>
    <w:rsid w:val="00076C9E"/>
    <w:rsid w:val="00092E9D"/>
    <w:rsid w:val="000C13CD"/>
    <w:rsid w:val="000C166E"/>
    <w:rsid w:val="000C4B86"/>
    <w:rsid w:val="000C7AD5"/>
    <w:rsid w:val="000D3F48"/>
    <w:rsid w:val="000E7CEA"/>
    <w:rsid w:val="000F3410"/>
    <w:rsid w:val="000F3666"/>
    <w:rsid w:val="000F42E3"/>
    <w:rsid w:val="000F4D6F"/>
    <w:rsid w:val="001020D7"/>
    <w:rsid w:val="001152EA"/>
    <w:rsid w:val="00116212"/>
    <w:rsid w:val="00136089"/>
    <w:rsid w:val="00136398"/>
    <w:rsid w:val="001427B2"/>
    <w:rsid w:val="001459AA"/>
    <w:rsid w:val="00164767"/>
    <w:rsid w:val="00166829"/>
    <w:rsid w:val="001740C9"/>
    <w:rsid w:val="0017792D"/>
    <w:rsid w:val="001B6C92"/>
    <w:rsid w:val="001C0CF9"/>
    <w:rsid w:val="001D1ED1"/>
    <w:rsid w:val="001E04FB"/>
    <w:rsid w:val="00200E79"/>
    <w:rsid w:val="0021133C"/>
    <w:rsid w:val="00220B6D"/>
    <w:rsid w:val="0022254D"/>
    <w:rsid w:val="0023395B"/>
    <w:rsid w:val="00245B75"/>
    <w:rsid w:val="0024720A"/>
    <w:rsid w:val="00281FF3"/>
    <w:rsid w:val="00284FE7"/>
    <w:rsid w:val="002A155D"/>
    <w:rsid w:val="002A1628"/>
    <w:rsid w:val="002A7B3E"/>
    <w:rsid w:val="002B0F6C"/>
    <w:rsid w:val="002B31F0"/>
    <w:rsid w:val="002E288A"/>
    <w:rsid w:val="002E525A"/>
    <w:rsid w:val="002E5CB2"/>
    <w:rsid w:val="002E71B5"/>
    <w:rsid w:val="002F30FB"/>
    <w:rsid w:val="003063C3"/>
    <w:rsid w:val="00314B88"/>
    <w:rsid w:val="00316A61"/>
    <w:rsid w:val="00316C1E"/>
    <w:rsid w:val="0032242F"/>
    <w:rsid w:val="00335BCF"/>
    <w:rsid w:val="003548DC"/>
    <w:rsid w:val="00363020"/>
    <w:rsid w:val="00375E5F"/>
    <w:rsid w:val="00376135"/>
    <w:rsid w:val="00381E9C"/>
    <w:rsid w:val="00385AFB"/>
    <w:rsid w:val="00385F21"/>
    <w:rsid w:val="003874A8"/>
    <w:rsid w:val="003A0006"/>
    <w:rsid w:val="003A3825"/>
    <w:rsid w:val="003A7B57"/>
    <w:rsid w:val="003B1578"/>
    <w:rsid w:val="003B4120"/>
    <w:rsid w:val="003B615F"/>
    <w:rsid w:val="003E170B"/>
    <w:rsid w:val="003F004C"/>
    <w:rsid w:val="00407B94"/>
    <w:rsid w:val="00410000"/>
    <w:rsid w:val="00417199"/>
    <w:rsid w:val="004232B9"/>
    <w:rsid w:val="00423C4E"/>
    <w:rsid w:val="004265C0"/>
    <w:rsid w:val="004279EC"/>
    <w:rsid w:val="00435787"/>
    <w:rsid w:val="00443275"/>
    <w:rsid w:val="00450BF1"/>
    <w:rsid w:val="00453792"/>
    <w:rsid w:val="004634BA"/>
    <w:rsid w:val="00480A8D"/>
    <w:rsid w:val="00481FE4"/>
    <w:rsid w:val="00486A39"/>
    <w:rsid w:val="00492633"/>
    <w:rsid w:val="004A22B3"/>
    <w:rsid w:val="004B1F71"/>
    <w:rsid w:val="004B76EC"/>
    <w:rsid w:val="004D435F"/>
    <w:rsid w:val="004E50F6"/>
    <w:rsid w:val="004F0410"/>
    <w:rsid w:val="004F50F2"/>
    <w:rsid w:val="004F5A05"/>
    <w:rsid w:val="005048E4"/>
    <w:rsid w:val="00524D92"/>
    <w:rsid w:val="00526BFA"/>
    <w:rsid w:val="00531394"/>
    <w:rsid w:val="00535971"/>
    <w:rsid w:val="005403DE"/>
    <w:rsid w:val="005424EB"/>
    <w:rsid w:val="00572796"/>
    <w:rsid w:val="0057393C"/>
    <w:rsid w:val="005764A0"/>
    <w:rsid w:val="00577666"/>
    <w:rsid w:val="00584473"/>
    <w:rsid w:val="0059142B"/>
    <w:rsid w:val="005A6908"/>
    <w:rsid w:val="005D438C"/>
    <w:rsid w:val="005D6192"/>
    <w:rsid w:val="005F0886"/>
    <w:rsid w:val="0062031D"/>
    <w:rsid w:val="0062077A"/>
    <w:rsid w:val="00631FDF"/>
    <w:rsid w:val="00655D60"/>
    <w:rsid w:val="006713D1"/>
    <w:rsid w:val="00672262"/>
    <w:rsid w:val="00673585"/>
    <w:rsid w:val="00680469"/>
    <w:rsid w:val="0068250B"/>
    <w:rsid w:val="0068781C"/>
    <w:rsid w:val="00695EFB"/>
    <w:rsid w:val="006A009A"/>
    <w:rsid w:val="006B1581"/>
    <w:rsid w:val="006B25A0"/>
    <w:rsid w:val="006B5B4C"/>
    <w:rsid w:val="006C2647"/>
    <w:rsid w:val="006E6493"/>
    <w:rsid w:val="006E7DAB"/>
    <w:rsid w:val="006F3DB3"/>
    <w:rsid w:val="006F44B5"/>
    <w:rsid w:val="006F52EA"/>
    <w:rsid w:val="00706DE5"/>
    <w:rsid w:val="0071271E"/>
    <w:rsid w:val="007271FE"/>
    <w:rsid w:val="007323D2"/>
    <w:rsid w:val="007343EF"/>
    <w:rsid w:val="007504CF"/>
    <w:rsid w:val="007525C5"/>
    <w:rsid w:val="00760897"/>
    <w:rsid w:val="00761CCD"/>
    <w:rsid w:val="007625EE"/>
    <w:rsid w:val="00770547"/>
    <w:rsid w:val="00773AAC"/>
    <w:rsid w:val="00773B1A"/>
    <w:rsid w:val="00781A51"/>
    <w:rsid w:val="00782FD3"/>
    <w:rsid w:val="00784B4F"/>
    <w:rsid w:val="007A430A"/>
    <w:rsid w:val="007A7306"/>
    <w:rsid w:val="007A7820"/>
    <w:rsid w:val="007B5E69"/>
    <w:rsid w:val="007B726A"/>
    <w:rsid w:val="007C0DC1"/>
    <w:rsid w:val="007C6785"/>
    <w:rsid w:val="007F1A4E"/>
    <w:rsid w:val="00812D27"/>
    <w:rsid w:val="008253D8"/>
    <w:rsid w:val="00841D0B"/>
    <w:rsid w:val="008426A8"/>
    <w:rsid w:val="00845D99"/>
    <w:rsid w:val="00850902"/>
    <w:rsid w:val="00861D3D"/>
    <w:rsid w:val="00870AF5"/>
    <w:rsid w:val="00874E38"/>
    <w:rsid w:val="0088401D"/>
    <w:rsid w:val="008849D5"/>
    <w:rsid w:val="00887F67"/>
    <w:rsid w:val="00892B00"/>
    <w:rsid w:val="008B0582"/>
    <w:rsid w:val="008C23D0"/>
    <w:rsid w:val="008C50B1"/>
    <w:rsid w:val="008E55A4"/>
    <w:rsid w:val="009328BA"/>
    <w:rsid w:val="00945ED0"/>
    <w:rsid w:val="00954164"/>
    <w:rsid w:val="0095437F"/>
    <w:rsid w:val="009577E5"/>
    <w:rsid w:val="00963161"/>
    <w:rsid w:val="00970BDE"/>
    <w:rsid w:val="009710B7"/>
    <w:rsid w:val="00972C58"/>
    <w:rsid w:val="0097573B"/>
    <w:rsid w:val="00982E96"/>
    <w:rsid w:val="00985D96"/>
    <w:rsid w:val="00987766"/>
    <w:rsid w:val="009966A3"/>
    <w:rsid w:val="009C5C3A"/>
    <w:rsid w:val="009C6AED"/>
    <w:rsid w:val="009F7D42"/>
    <w:rsid w:val="00A0221E"/>
    <w:rsid w:val="00A239BE"/>
    <w:rsid w:val="00A53E90"/>
    <w:rsid w:val="00A546A8"/>
    <w:rsid w:val="00A54845"/>
    <w:rsid w:val="00A64C25"/>
    <w:rsid w:val="00A66D7E"/>
    <w:rsid w:val="00A94E28"/>
    <w:rsid w:val="00AA22C7"/>
    <w:rsid w:val="00AA28A5"/>
    <w:rsid w:val="00AB4191"/>
    <w:rsid w:val="00AB5C64"/>
    <w:rsid w:val="00AC706A"/>
    <w:rsid w:val="00AD2CEA"/>
    <w:rsid w:val="00AD4DBE"/>
    <w:rsid w:val="00AE2645"/>
    <w:rsid w:val="00AF222C"/>
    <w:rsid w:val="00B1032A"/>
    <w:rsid w:val="00B14ABA"/>
    <w:rsid w:val="00B2614A"/>
    <w:rsid w:val="00B27C70"/>
    <w:rsid w:val="00B31885"/>
    <w:rsid w:val="00B37C69"/>
    <w:rsid w:val="00B4168D"/>
    <w:rsid w:val="00B42D8F"/>
    <w:rsid w:val="00B47235"/>
    <w:rsid w:val="00B5378D"/>
    <w:rsid w:val="00B54CC7"/>
    <w:rsid w:val="00B63E0D"/>
    <w:rsid w:val="00B65F06"/>
    <w:rsid w:val="00B6684D"/>
    <w:rsid w:val="00B76CF1"/>
    <w:rsid w:val="00B85DDE"/>
    <w:rsid w:val="00B873A4"/>
    <w:rsid w:val="00B905AB"/>
    <w:rsid w:val="00BA01E9"/>
    <w:rsid w:val="00BA4BE5"/>
    <w:rsid w:val="00BA778C"/>
    <w:rsid w:val="00BC0E9B"/>
    <w:rsid w:val="00BD1295"/>
    <w:rsid w:val="00BD5F3C"/>
    <w:rsid w:val="00BD5F3E"/>
    <w:rsid w:val="00BF6950"/>
    <w:rsid w:val="00C05E37"/>
    <w:rsid w:val="00C40DEB"/>
    <w:rsid w:val="00C44630"/>
    <w:rsid w:val="00C54E45"/>
    <w:rsid w:val="00C56411"/>
    <w:rsid w:val="00C57248"/>
    <w:rsid w:val="00C64421"/>
    <w:rsid w:val="00C8197E"/>
    <w:rsid w:val="00C83379"/>
    <w:rsid w:val="00C83CBD"/>
    <w:rsid w:val="00C9087A"/>
    <w:rsid w:val="00CA4671"/>
    <w:rsid w:val="00CA518D"/>
    <w:rsid w:val="00CB04F5"/>
    <w:rsid w:val="00CC7270"/>
    <w:rsid w:val="00CC7A00"/>
    <w:rsid w:val="00CD0015"/>
    <w:rsid w:val="00CD1B7E"/>
    <w:rsid w:val="00CE7554"/>
    <w:rsid w:val="00CF6410"/>
    <w:rsid w:val="00D1494A"/>
    <w:rsid w:val="00D325B3"/>
    <w:rsid w:val="00D43961"/>
    <w:rsid w:val="00D510BD"/>
    <w:rsid w:val="00D53F50"/>
    <w:rsid w:val="00D5463C"/>
    <w:rsid w:val="00D614CD"/>
    <w:rsid w:val="00D86019"/>
    <w:rsid w:val="00D94D86"/>
    <w:rsid w:val="00DA1075"/>
    <w:rsid w:val="00DA65C4"/>
    <w:rsid w:val="00DA6710"/>
    <w:rsid w:val="00DA6D47"/>
    <w:rsid w:val="00DB6584"/>
    <w:rsid w:val="00DD67B2"/>
    <w:rsid w:val="00DD773F"/>
    <w:rsid w:val="00DE37E0"/>
    <w:rsid w:val="00DF65B8"/>
    <w:rsid w:val="00DF6AE5"/>
    <w:rsid w:val="00DF71AC"/>
    <w:rsid w:val="00E016BF"/>
    <w:rsid w:val="00E12FD3"/>
    <w:rsid w:val="00E208E7"/>
    <w:rsid w:val="00E23A66"/>
    <w:rsid w:val="00E2456D"/>
    <w:rsid w:val="00E365E0"/>
    <w:rsid w:val="00E414B3"/>
    <w:rsid w:val="00E42EE7"/>
    <w:rsid w:val="00E4656C"/>
    <w:rsid w:val="00E566DC"/>
    <w:rsid w:val="00E575F2"/>
    <w:rsid w:val="00E57AA9"/>
    <w:rsid w:val="00E6424E"/>
    <w:rsid w:val="00E75D58"/>
    <w:rsid w:val="00E76746"/>
    <w:rsid w:val="00E80A23"/>
    <w:rsid w:val="00E86E6C"/>
    <w:rsid w:val="00E91A16"/>
    <w:rsid w:val="00E96E07"/>
    <w:rsid w:val="00EA4165"/>
    <w:rsid w:val="00EA5D03"/>
    <w:rsid w:val="00EB06FE"/>
    <w:rsid w:val="00EB620E"/>
    <w:rsid w:val="00EC15BA"/>
    <w:rsid w:val="00EC3A2D"/>
    <w:rsid w:val="00EC5D30"/>
    <w:rsid w:val="00ED221E"/>
    <w:rsid w:val="00EE040A"/>
    <w:rsid w:val="00EE0EAE"/>
    <w:rsid w:val="00EE1624"/>
    <w:rsid w:val="00EE22F9"/>
    <w:rsid w:val="00EE44F4"/>
    <w:rsid w:val="00EF490E"/>
    <w:rsid w:val="00F1384E"/>
    <w:rsid w:val="00F23C32"/>
    <w:rsid w:val="00F25EE2"/>
    <w:rsid w:val="00F27063"/>
    <w:rsid w:val="00F345BA"/>
    <w:rsid w:val="00F3752C"/>
    <w:rsid w:val="00F45E51"/>
    <w:rsid w:val="00F61859"/>
    <w:rsid w:val="00F74516"/>
    <w:rsid w:val="00F819CB"/>
    <w:rsid w:val="00F82475"/>
    <w:rsid w:val="00F83591"/>
    <w:rsid w:val="00F860DE"/>
    <w:rsid w:val="00F91A0A"/>
    <w:rsid w:val="00FA00EC"/>
    <w:rsid w:val="00FA5EC7"/>
    <w:rsid w:val="00FA61C9"/>
    <w:rsid w:val="00FA6B93"/>
    <w:rsid w:val="00FB0E44"/>
    <w:rsid w:val="00FB2201"/>
    <w:rsid w:val="00FD1AF1"/>
    <w:rsid w:val="00FD2768"/>
    <w:rsid w:val="00FD7856"/>
    <w:rsid w:val="00FD7E35"/>
    <w:rsid w:val="00FE332A"/>
    <w:rsid w:val="00FE58BF"/>
    <w:rsid w:val="00FF227C"/>
    <w:rsid w:val="00FF2D15"/>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styleId="afa">
    <w:name w:val="Revision"/>
    <w:hidden/>
    <w:uiPriority w:val="99"/>
    <w:semiHidden/>
    <w:rsid w:val="004D4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99058863">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6321</Words>
  <Characters>36031</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cp:revision>
  <cp:lastPrinted>2025-10-09T07:50:00Z</cp:lastPrinted>
  <dcterms:created xsi:type="dcterms:W3CDTF">2026-01-16T08:57:00Z</dcterms:created>
  <dcterms:modified xsi:type="dcterms:W3CDTF">2026-01-16T12:29:00Z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