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417CB1F1" w:rsidR="00363020" w:rsidRPr="00F51C96" w:rsidRDefault="00363020" w:rsidP="00F51C96">
      <w:pPr>
        <w:jc w:val="right"/>
        <w:rPr>
          <w:rFonts w:ascii="Times New Roman" w:hAnsi="Times New Roman" w:cs="Times New Roman"/>
          <w:b/>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w:t>
      </w:r>
      <w:r w:rsidRPr="0016353C">
        <w:rPr>
          <w:rFonts w:ascii="Times New Roman" w:hAnsi="Times New Roman" w:cs="Times New Roman"/>
          <w:lang w:val="ru-RU"/>
        </w:rPr>
        <w:lastRenderedPageBreak/>
        <w:t xml:space="preserve">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w:t>
      </w:r>
      <w:r w:rsidRPr="0016353C">
        <w:rPr>
          <w:rFonts w:ascii="Times New Roman" w:hAnsi="Times New Roman" w:cs="Times New Roman"/>
          <w:lang w:val="ru-RU"/>
        </w:rPr>
        <w:lastRenderedPageBreak/>
        <w:t xml:space="preserve">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w:t>
      </w:r>
      <w:r w:rsidRPr="0016353C">
        <w:rPr>
          <w:rFonts w:ascii="Times New Roman" w:hAnsi="Times New Roman" w:cs="Times New Roman"/>
          <w:lang w:val="ru-RU"/>
        </w:rPr>
        <w:lastRenderedPageBreak/>
        <w:t xml:space="preserve">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F51C96"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F51C96"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F51C96"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F51C96"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8"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1F56D6BA" w:rsidR="001E04FB" w:rsidRPr="00D94D86" w:rsidRDefault="001E04FB" w:rsidP="00D94D86">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 xml:space="preserve">до </w:t>
      </w:r>
      <w:r w:rsidR="00F61859">
        <w:rPr>
          <w:rFonts w:ascii="Times New Roman" w:hAnsi="Times New Roman" w:cs="Times New Roman"/>
          <w:highlight w:val="yellow"/>
          <w:lang w:val="ru-RU"/>
        </w:rPr>
        <w:t xml:space="preserve">*** </w:t>
      </w:r>
      <w:r w:rsidR="00D94D86">
        <w:rPr>
          <w:rFonts w:ascii="Times New Roman" w:hAnsi="Times New Roman" w:cs="Times New Roman"/>
          <w:lang w:val="ru-RU"/>
        </w:rPr>
        <w:t>(</w:t>
      </w:r>
      <w:r w:rsidR="00D94D86" w:rsidRPr="001E04FB">
        <w:rPr>
          <w:rFonts w:ascii="Times New Roman" w:hAnsi="Times New Roman" w:cs="Times New Roman"/>
          <w:i/>
          <w:iCs/>
          <w:lang w:val="ru-RU"/>
        </w:rPr>
        <w:t>оговаривается дополнительно при подписании договора)</w:t>
      </w:r>
      <w:r w:rsidRPr="00D94D86">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2829C373"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К лоту №1</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F51C96"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color w:val="000000"/>
                <w:highlight w:val="yellow"/>
                <w:lang w:val="ru-RU"/>
              </w:rPr>
              <w:t>Описание услуг</w:t>
            </w:r>
          </w:p>
        </w:tc>
        <w:tc>
          <w:tcPr>
            <w:tcW w:w="990" w:type="dxa"/>
          </w:tcPr>
          <w:p w14:paraId="66A91D24" w14:textId="77777777" w:rsidR="00F82475" w:rsidRPr="00DA6D47" w:rsidRDefault="00F82475" w:rsidP="00BE0183">
            <w:pPr>
              <w:spacing w:after="0" w:line="240" w:lineRule="auto"/>
              <w:jc w:val="both"/>
              <w:rPr>
                <w:rFonts w:ascii="Times New Roman" w:eastAsia="Times New Roman" w:hAnsi="Times New Roman" w:cs="Times New Roman"/>
                <w:b/>
                <w:bCs/>
                <w:color w:val="000000"/>
                <w:highlight w:val="yellow"/>
                <w:lang w:val="ru-RU"/>
              </w:rPr>
            </w:pPr>
            <w:r w:rsidRPr="00DA6D47">
              <w:rPr>
                <w:rFonts w:ascii="Times New Roman" w:eastAsia="Times New Roman" w:hAnsi="Times New Roman" w:cs="Times New Roman"/>
                <w:b/>
                <w:bCs/>
                <w:color w:val="000000"/>
                <w:highlight w:val="yellow"/>
                <w:lang w:val="ru-RU"/>
              </w:rPr>
              <w:t>Ед. изм</w:t>
            </w:r>
          </w:p>
        </w:tc>
        <w:tc>
          <w:tcPr>
            <w:tcW w:w="990" w:type="dxa"/>
          </w:tcPr>
          <w:p w14:paraId="00CFD017"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hAnsi="Times New Roman" w:cs="Times New Roman"/>
                <w:b/>
                <w:bCs/>
                <w:highlight w:val="yellow"/>
              </w:rPr>
              <w:t>Кол</w:t>
            </w:r>
            <w:r w:rsidRPr="00DA6D47">
              <w:rPr>
                <w:rFonts w:ascii="Times New Roman" w:hAnsi="Times New Roman" w:cs="Times New Roman"/>
                <w:b/>
                <w:bCs/>
                <w:highlight w:val="yellow"/>
                <w:lang w:val="ru-RU"/>
              </w:rPr>
              <w:t>-</w:t>
            </w:r>
            <w:r w:rsidRPr="00DA6D47">
              <w:rPr>
                <w:rFonts w:ascii="Times New Roman" w:hAnsi="Times New Roman" w:cs="Times New Roman"/>
                <w:b/>
                <w:bCs/>
                <w:highlight w:val="yellow"/>
              </w:rPr>
              <w:t>во</w:t>
            </w:r>
          </w:p>
        </w:tc>
        <w:tc>
          <w:tcPr>
            <w:tcW w:w="1508" w:type="dxa"/>
          </w:tcPr>
          <w:p w14:paraId="3F6EA5F2"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highlight w:val="yellow"/>
                <w:lang w:val="ru-RU"/>
              </w:rPr>
              <w:t>Цена (валюта) без учета налогов</w:t>
            </w:r>
          </w:p>
        </w:tc>
        <w:tc>
          <w:tcPr>
            <w:tcW w:w="1399" w:type="dxa"/>
          </w:tcPr>
          <w:p w14:paraId="12E11979"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highlight w:val="yellow"/>
                <w:lang w:val="ru-RU"/>
              </w:rPr>
              <w:t>Цена (валюта) с учетом налогов</w:t>
            </w:r>
          </w:p>
        </w:tc>
        <w:tc>
          <w:tcPr>
            <w:tcW w:w="2547" w:type="dxa"/>
          </w:tcPr>
          <w:p w14:paraId="609AECC1"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color w:val="000000"/>
                <w:highlight w:val="yellow"/>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2E8213A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w:t>
      </w:r>
      <w:r w:rsidR="00316C1E">
        <w:rPr>
          <w:rFonts w:ascii="Times New Roman" w:eastAsia="Times New Roman" w:hAnsi="Times New Roman" w:cs="Times New Roman"/>
          <w:bCs/>
          <w:lang w:val="ru-RU"/>
        </w:rPr>
        <w:t>______________________</w:t>
      </w:r>
      <w:r w:rsidRPr="001D5018">
        <w:rPr>
          <w:rFonts w:ascii="Times New Roman" w:eastAsia="Times New Roman" w:hAnsi="Times New Roman" w:cs="Times New Roman"/>
          <w:bCs/>
          <w:lang w:val="ru-RU"/>
        </w:rPr>
        <w:t>.</w:t>
      </w:r>
      <w:r w:rsidR="00316C1E">
        <w:rPr>
          <w:rFonts w:ascii="Times New Roman" w:eastAsia="Times New Roman" w:hAnsi="Times New Roman" w:cs="Times New Roman"/>
          <w:bCs/>
          <w:lang w:val="ru-RU"/>
        </w:rPr>
        <w:t xml:space="preserve"> </w:t>
      </w:r>
      <w:r w:rsidR="00A94E28">
        <w:rPr>
          <w:rFonts w:ascii="Times New Roman" w:eastAsia="Times New Roman" w:hAnsi="Times New Roman" w:cs="Times New Roman"/>
          <w:bCs/>
          <w:lang w:val="ru-RU"/>
        </w:rPr>
        <w:t>(у</w:t>
      </w:r>
      <w:r w:rsidR="00316C1E">
        <w:rPr>
          <w:rFonts w:ascii="Times New Roman" w:eastAsia="Times New Roman" w:hAnsi="Times New Roman" w:cs="Times New Roman"/>
          <w:bCs/>
          <w:lang w:val="ru-RU"/>
        </w:rPr>
        <w:t>казать</w:t>
      </w:r>
      <w:r w:rsidR="00A94E28">
        <w:rPr>
          <w:rFonts w:ascii="Times New Roman" w:eastAsia="Times New Roman" w:hAnsi="Times New Roman" w:cs="Times New Roman"/>
          <w:bCs/>
          <w:lang w:val="ru-RU"/>
        </w:rPr>
        <w:t>)</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387786"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sidR="00A94E28">
        <w:rPr>
          <w:rFonts w:ascii="Times New Roman" w:eastAsia="Times New Roman" w:hAnsi="Times New Roman" w:cs="Times New Roman"/>
          <w:bCs/>
          <w:lang w:val="ru-RU"/>
        </w:rPr>
        <w:t>6</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784B4F" w:rsidRDefault="002B0F6C" w:rsidP="00076C9E">
      <w:pPr>
        <w:jc w:val="right"/>
        <w:rPr>
          <w:rFonts w:ascii="Times New Roman" w:eastAsia="Times New Roman" w:hAnsi="Times New Roman" w:cs="Times New Roman"/>
          <w:b/>
          <w:bCs/>
          <w:lang w:val="ru-RU"/>
        </w:rPr>
      </w:pPr>
      <w:r w:rsidRPr="00784B4F">
        <w:rPr>
          <w:rFonts w:ascii="Times New Roman" w:eastAsia="Times New Roman" w:hAnsi="Times New Roman" w:cs="Times New Roman"/>
          <w:b/>
          <w:bCs/>
          <w:lang w:val="ru-RU"/>
        </w:rPr>
        <w:lastRenderedPageBreak/>
        <w:t xml:space="preserve">Приложение </w:t>
      </w:r>
      <w:r w:rsidR="00076C9E" w:rsidRPr="00784B4F">
        <w:rPr>
          <w:rFonts w:ascii="Times New Roman" w:eastAsia="Times New Roman" w:hAnsi="Times New Roman" w:cs="Times New Roman"/>
          <w:b/>
          <w:bCs/>
          <w:lang w:val="ru-RU"/>
        </w:rPr>
        <w:t>8</w:t>
      </w:r>
      <w:r w:rsidRPr="00784B4F">
        <w:rPr>
          <w:rFonts w:ascii="Times New Roman" w:eastAsia="Times New Roman" w:hAnsi="Times New Roman" w:cs="Times New Roman"/>
          <w:b/>
          <w:bCs/>
          <w:lang w:val="ru-RU"/>
        </w:rPr>
        <w:t xml:space="preserve"> </w:t>
      </w:r>
    </w:p>
    <w:p w14:paraId="432FE75F" w14:textId="6606F133" w:rsidR="002B0F6C" w:rsidRDefault="002B0F6C">
      <w:pPr>
        <w:rPr>
          <w:rFonts w:ascii="Times New Roman" w:eastAsia="Times New Roman" w:hAnsi="Times New Roman" w:cs="Times New Roman"/>
          <w:lang w:val="ru-RU"/>
        </w:rPr>
      </w:pPr>
    </w:p>
    <w:p w14:paraId="36279865" w14:textId="77777777" w:rsidR="00CB04F5" w:rsidRPr="00CB04F5" w:rsidRDefault="00CB04F5" w:rsidP="00CB04F5">
      <w:pPr>
        <w:jc w:val="center"/>
        <w:rPr>
          <w:rFonts w:ascii="Times New Roman" w:hAnsi="Times New Roman" w:cs="Times New Roman"/>
          <w:b/>
          <w:lang w:val="ru-RU"/>
        </w:rPr>
      </w:pPr>
      <w:r w:rsidRPr="00CB04F5">
        <w:rPr>
          <w:rFonts w:ascii="Times New Roman" w:hAnsi="Times New Roman" w:cs="Times New Roman"/>
          <w:b/>
          <w:lang w:val="ru-RU"/>
        </w:rPr>
        <w:t>ТЕХНИЧЕСКОЕ ЗАДАНИЕ</w:t>
      </w:r>
    </w:p>
    <w:bookmarkEnd w:id="0"/>
    <w:p w14:paraId="575C3DBF" w14:textId="77777777" w:rsidR="00C40DEB" w:rsidRPr="00C40DEB" w:rsidRDefault="00C40DEB" w:rsidP="00C40DEB">
      <w:pPr>
        <w:rPr>
          <w:rFonts w:ascii="Times New Roman" w:eastAsia="Times New Roman" w:hAnsi="Times New Roman" w:cs="Times New Roman"/>
          <w:b/>
          <w:kern w:val="0"/>
          <w:lang w:val="ru-RU" w:eastAsia="ru-RU"/>
          <w14:ligatures w14:val="none"/>
        </w:rPr>
      </w:pPr>
      <w:r w:rsidRPr="00C40DEB">
        <w:rPr>
          <w:rFonts w:ascii="Times New Roman" w:eastAsia="Times New Roman" w:hAnsi="Times New Roman" w:cs="Times New Roman"/>
          <w:b/>
          <w:kern w:val="0"/>
          <w:lang w:val="ru-RU" w:eastAsia="ru-RU"/>
          <w14:ligatures w14:val="none"/>
        </w:rPr>
        <w:t>Техническое задание на «Оказание постоянных услуг по 3D геолого-структурному моделированию месторождения Кумтор и помощи в решении геотехнических задач в 2026 году.».</w:t>
      </w:r>
      <w:r w:rsidRPr="00C40DEB">
        <w:rPr>
          <w:rFonts w:ascii="Times New Roman" w:eastAsia="Times New Roman" w:hAnsi="Times New Roman" w:cs="Times New Roman"/>
          <w:kern w:val="0"/>
          <w:lang w:val="ru-RU" w:eastAsia="ru-RU"/>
          <w14:ligatures w14:val="none"/>
        </w:rPr>
        <w:t xml:space="preserve"> </w:t>
      </w:r>
      <w:r w:rsidRPr="00C40DEB">
        <w:rPr>
          <w:rFonts w:ascii="Times New Roman" w:eastAsia="Times New Roman" w:hAnsi="Times New Roman" w:cs="Times New Roman"/>
          <w:b/>
          <w:kern w:val="0"/>
          <w:lang w:val="ru-RU" w:eastAsia="ru-RU"/>
          <w14:ligatures w14:val="none"/>
        </w:rPr>
        <w:t xml:space="preserve"> </w:t>
      </w:r>
    </w:p>
    <w:p w14:paraId="08B9BF3A" w14:textId="77777777" w:rsidR="00C40DEB" w:rsidRPr="00C40DEB" w:rsidRDefault="00C40DEB" w:rsidP="00C40DEB">
      <w:pPr>
        <w:rPr>
          <w:rFonts w:ascii="Times New Roman" w:eastAsia="Times New Roman" w:hAnsi="Times New Roman" w:cs="Times New Roman"/>
          <w:b/>
          <w:kern w:val="0"/>
          <w:lang w:val="ru-RU" w:eastAsia="ru-RU"/>
          <w14:ligatures w14:val="none"/>
        </w:rPr>
      </w:pPr>
    </w:p>
    <w:tbl>
      <w:tblPr>
        <w:tblW w:w="980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3025"/>
        <w:gridCol w:w="6188"/>
      </w:tblGrid>
      <w:tr w:rsidR="00C40DEB" w:rsidRPr="00C40DEB" w14:paraId="6A493B6C" w14:textId="77777777" w:rsidTr="007F19B7">
        <w:trPr>
          <w:trHeight w:val="103"/>
        </w:trPr>
        <w:tc>
          <w:tcPr>
            <w:tcW w:w="589" w:type="dxa"/>
            <w:vAlign w:val="center"/>
          </w:tcPr>
          <w:p w14:paraId="58E9CAB1" w14:textId="77777777" w:rsidR="00C40DEB" w:rsidRPr="00C40DEB" w:rsidRDefault="00C40DEB" w:rsidP="00C40DEB">
            <w:pPr>
              <w:rPr>
                <w:rFonts w:ascii="Times New Roman" w:eastAsia="Times New Roman" w:hAnsi="Times New Roman" w:cs="Times New Roman"/>
                <w:b/>
                <w:kern w:val="0"/>
                <w:lang w:val="ru-RU" w:eastAsia="ru-RU"/>
                <w14:ligatures w14:val="none"/>
              </w:rPr>
            </w:pPr>
            <w:r w:rsidRPr="00C40DEB">
              <w:rPr>
                <w:rFonts w:ascii="Times New Roman" w:eastAsia="Times New Roman" w:hAnsi="Times New Roman" w:cs="Times New Roman"/>
                <w:b/>
                <w:kern w:val="0"/>
                <w:lang w:val="ru-RU" w:eastAsia="ru-RU"/>
                <w14:ligatures w14:val="none"/>
              </w:rPr>
              <w:t>№</w:t>
            </w:r>
          </w:p>
          <w:p w14:paraId="1C11D21A" w14:textId="77777777" w:rsidR="00C40DEB" w:rsidRPr="00C40DEB" w:rsidRDefault="00C40DEB" w:rsidP="00C40DEB">
            <w:pPr>
              <w:rPr>
                <w:rFonts w:ascii="Times New Roman" w:eastAsia="Times New Roman" w:hAnsi="Times New Roman" w:cs="Times New Roman"/>
                <w:b/>
                <w:kern w:val="0"/>
                <w:lang w:val="ru-RU" w:eastAsia="ru-RU"/>
                <w14:ligatures w14:val="none"/>
              </w:rPr>
            </w:pPr>
            <w:r w:rsidRPr="00C40DEB">
              <w:rPr>
                <w:rFonts w:ascii="Times New Roman" w:eastAsia="Times New Roman" w:hAnsi="Times New Roman" w:cs="Times New Roman"/>
                <w:b/>
                <w:kern w:val="0"/>
                <w:lang w:val="ru-RU" w:eastAsia="ru-RU"/>
                <w14:ligatures w14:val="none"/>
              </w:rPr>
              <w:t>п/п</w:t>
            </w:r>
          </w:p>
        </w:tc>
        <w:tc>
          <w:tcPr>
            <w:tcW w:w="3018" w:type="dxa"/>
            <w:vAlign w:val="center"/>
          </w:tcPr>
          <w:p w14:paraId="72B5F533" w14:textId="77777777" w:rsidR="00C40DEB" w:rsidRPr="00B1032A" w:rsidRDefault="00C40DEB" w:rsidP="00B1032A">
            <w:pPr>
              <w:tabs>
                <w:tab w:val="left" w:pos="1493"/>
              </w:tabs>
              <w:rPr>
                <w:rFonts w:ascii="Times New Roman" w:eastAsia="Times New Roman" w:hAnsi="Times New Roman" w:cs="Times New Roman"/>
                <w:b/>
                <w:kern w:val="0"/>
                <w:lang w:val="ru-RU" w:eastAsia="ru-RU"/>
                <w14:ligatures w14:val="none"/>
              </w:rPr>
            </w:pPr>
            <w:r w:rsidRPr="00B1032A">
              <w:rPr>
                <w:rFonts w:ascii="Times New Roman" w:eastAsia="Times New Roman" w:hAnsi="Times New Roman" w:cs="Times New Roman"/>
                <w:b/>
                <w:kern w:val="0"/>
                <w:lang w:val="ru-RU" w:eastAsia="ru-RU"/>
                <w14:ligatures w14:val="none"/>
              </w:rPr>
              <w:t>Перечень основных</w:t>
            </w:r>
          </w:p>
          <w:p w14:paraId="498CA9DA" w14:textId="77777777" w:rsidR="00C40DEB" w:rsidRPr="00B1032A" w:rsidRDefault="00C40DEB" w:rsidP="00B1032A">
            <w:pPr>
              <w:tabs>
                <w:tab w:val="left" w:pos="1493"/>
              </w:tabs>
              <w:rPr>
                <w:rFonts w:ascii="Times New Roman" w:eastAsia="Times New Roman" w:hAnsi="Times New Roman" w:cs="Times New Roman"/>
                <w:b/>
                <w:kern w:val="0"/>
                <w:lang w:val="ru-RU" w:eastAsia="ru-RU"/>
                <w14:ligatures w14:val="none"/>
              </w:rPr>
            </w:pPr>
            <w:r w:rsidRPr="00B1032A">
              <w:rPr>
                <w:rFonts w:ascii="Times New Roman" w:eastAsia="Times New Roman" w:hAnsi="Times New Roman" w:cs="Times New Roman"/>
                <w:b/>
                <w:kern w:val="0"/>
                <w:lang w:val="ru-RU" w:eastAsia="ru-RU"/>
                <w14:ligatures w14:val="none"/>
              </w:rPr>
              <w:t>данных и требований</w:t>
            </w:r>
          </w:p>
        </w:tc>
        <w:tc>
          <w:tcPr>
            <w:tcW w:w="6195" w:type="dxa"/>
            <w:vAlign w:val="center"/>
          </w:tcPr>
          <w:p w14:paraId="345CE1A5"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b/>
                <w:kern w:val="0"/>
                <w:lang w:val="ru-RU" w:eastAsia="ru-RU"/>
                <w14:ligatures w14:val="none"/>
              </w:rPr>
              <w:t>Основные данные и требования</w:t>
            </w:r>
          </w:p>
        </w:tc>
      </w:tr>
      <w:tr w:rsidR="00C40DEB" w:rsidRPr="00F51C96" w14:paraId="419FF5D1" w14:textId="77777777" w:rsidTr="007F19B7">
        <w:trPr>
          <w:trHeight w:val="103"/>
        </w:trPr>
        <w:tc>
          <w:tcPr>
            <w:tcW w:w="589" w:type="dxa"/>
            <w:vAlign w:val="center"/>
          </w:tcPr>
          <w:p w14:paraId="16799F30"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1</w:t>
            </w:r>
          </w:p>
        </w:tc>
        <w:tc>
          <w:tcPr>
            <w:tcW w:w="3018" w:type="dxa"/>
          </w:tcPr>
          <w:p w14:paraId="52DCBF11" w14:textId="77777777" w:rsidR="00C40DEB" w:rsidRPr="00B1032A" w:rsidRDefault="00C40DEB" w:rsidP="00B1032A">
            <w:pPr>
              <w:tabs>
                <w:tab w:val="left" w:pos="1493"/>
              </w:tabs>
              <w:rPr>
                <w:rFonts w:ascii="Times New Roman" w:eastAsia="Times New Roman" w:hAnsi="Times New Roman" w:cs="Times New Roman"/>
                <w:bCs/>
                <w:kern w:val="0"/>
                <w:lang w:val="ru-RU" w:eastAsia="ru-RU"/>
                <w14:ligatures w14:val="none"/>
              </w:rPr>
            </w:pPr>
            <w:r w:rsidRPr="00B1032A">
              <w:rPr>
                <w:rFonts w:ascii="Times New Roman" w:eastAsia="Times New Roman" w:hAnsi="Times New Roman" w:cs="Times New Roman"/>
                <w:kern w:val="0"/>
                <w:lang w:eastAsia="ru-RU"/>
                <w14:ligatures w14:val="none"/>
              </w:rPr>
              <w:t xml:space="preserve">Место расположения. </w:t>
            </w:r>
          </w:p>
        </w:tc>
        <w:tc>
          <w:tcPr>
            <w:tcW w:w="6195" w:type="dxa"/>
          </w:tcPr>
          <w:p w14:paraId="799AC5B7" w14:textId="77777777" w:rsidR="00C40DEB" w:rsidRPr="00B1032A" w:rsidRDefault="00C40DEB" w:rsidP="00B1032A">
            <w:pPr>
              <w:tabs>
                <w:tab w:val="left" w:pos="1493"/>
              </w:tabs>
              <w:rPr>
                <w:rFonts w:ascii="Times New Roman" w:eastAsia="Times New Roman" w:hAnsi="Times New Roman" w:cs="Times New Roman"/>
                <w:bCs/>
                <w:kern w:val="0"/>
                <w:lang w:val="ru-RU" w:eastAsia="ru-RU"/>
                <w14:ligatures w14:val="none"/>
              </w:rPr>
            </w:pPr>
            <w:r w:rsidRPr="00B1032A">
              <w:rPr>
                <w:rFonts w:ascii="Times New Roman" w:eastAsia="Times New Roman" w:hAnsi="Times New Roman" w:cs="Times New Roman"/>
                <w:kern w:val="0"/>
                <w:lang w:val="ru-RU" w:eastAsia="ru-RU"/>
                <w14:ligatures w14:val="none"/>
              </w:rPr>
              <w:t xml:space="preserve">Кыргызская Республика, Иссык-Кульская область, Жети-Огузский район, золоторудное месторождение Кумтор </w:t>
            </w:r>
          </w:p>
        </w:tc>
      </w:tr>
      <w:tr w:rsidR="00C40DEB" w:rsidRPr="00F51C96" w14:paraId="57041E4E" w14:textId="77777777" w:rsidTr="007F19B7">
        <w:trPr>
          <w:trHeight w:val="368"/>
        </w:trPr>
        <w:tc>
          <w:tcPr>
            <w:tcW w:w="589" w:type="dxa"/>
          </w:tcPr>
          <w:p w14:paraId="30A621FA"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2</w:t>
            </w:r>
          </w:p>
        </w:tc>
        <w:tc>
          <w:tcPr>
            <w:tcW w:w="3018" w:type="dxa"/>
          </w:tcPr>
          <w:p w14:paraId="70723F7F"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eastAsia="ru-RU"/>
                <w14:ligatures w14:val="none"/>
              </w:rPr>
              <w:t>Заказчик</w:t>
            </w:r>
            <w:r w:rsidRPr="00B1032A">
              <w:rPr>
                <w:rFonts w:ascii="Times New Roman" w:eastAsia="Times New Roman" w:hAnsi="Times New Roman" w:cs="Times New Roman"/>
                <w:kern w:val="0"/>
                <w:lang w:val="ru-RU" w:eastAsia="ru-RU"/>
                <w14:ligatures w14:val="none"/>
              </w:rPr>
              <w:t>.</w:t>
            </w:r>
          </w:p>
        </w:tc>
        <w:tc>
          <w:tcPr>
            <w:tcW w:w="6195" w:type="dxa"/>
          </w:tcPr>
          <w:p w14:paraId="69FAD682"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Закрытое акционерное общество «Кумтор Голд Компани» (КГК)</w:t>
            </w:r>
          </w:p>
        </w:tc>
      </w:tr>
      <w:tr w:rsidR="00C40DEB" w:rsidRPr="00C40DEB" w14:paraId="3331E7ED" w14:textId="77777777" w:rsidTr="007F19B7">
        <w:trPr>
          <w:trHeight w:val="620"/>
        </w:trPr>
        <w:tc>
          <w:tcPr>
            <w:tcW w:w="589" w:type="dxa"/>
          </w:tcPr>
          <w:p w14:paraId="540B7173"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3</w:t>
            </w:r>
          </w:p>
        </w:tc>
        <w:tc>
          <w:tcPr>
            <w:tcW w:w="3018" w:type="dxa"/>
          </w:tcPr>
          <w:p w14:paraId="560C1DD2"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eastAsia="ru-RU"/>
                <w14:ligatures w14:val="none"/>
              </w:rPr>
              <w:t>Исполнитель</w:t>
            </w:r>
            <w:r w:rsidRPr="00B1032A">
              <w:rPr>
                <w:rFonts w:ascii="Times New Roman" w:eastAsia="Times New Roman" w:hAnsi="Times New Roman" w:cs="Times New Roman"/>
                <w:kern w:val="0"/>
                <w:lang w:val="ru-RU" w:eastAsia="ru-RU"/>
                <w14:ligatures w14:val="none"/>
              </w:rPr>
              <w:t>.</w:t>
            </w:r>
          </w:p>
        </w:tc>
        <w:tc>
          <w:tcPr>
            <w:tcW w:w="6195" w:type="dxa"/>
          </w:tcPr>
          <w:p w14:paraId="29E0E159"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p>
        </w:tc>
      </w:tr>
      <w:tr w:rsidR="00C40DEB" w:rsidRPr="00F51C96" w14:paraId="00B28B5E" w14:textId="77777777" w:rsidTr="007F19B7">
        <w:trPr>
          <w:trHeight w:val="620"/>
        </w:trPr>
        <w:tc>
          <w:tcPr>
            <w:tcW w:w="589" w:type="dxa"/>
          </w:tcPr>
          <w:p w14:paraId="1C9B4BB6"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4</w:t>
            </w:r>
          </w:p>
        </w:tc>
        <w:tc>
          <w:tcPr>
            <w:tcW w:w="3018" w:type="dxa"/>
          </w:tcPr>
          <w:p w14:paraId="0CB44C14" w14:textId="77777777" w:rsidR="00C40DEB" w:rsidRPr="00B1032A" w:rsidRDefault="00C40DEB" w:rsidP="00B1032A">
            <w:pPr>
              <w:tabs>
                <w:tab w:val="left" w:pos="1493"/>
              </w:tabs>
              <w:rPr>
                <w:rFonts w:ascii="Times New Roman" w:eastAsia="Times New Roman" w:hAnsi="Times New Roman" w:cs="Times New Roman"/>
                <w:kern w:val="0"/>
                <w:lang w:eastAsia="ru-RU"/>
                <w14:ligatures w14:val="none"/>
              </w:rPr>
            </w:pPr>
            <w:r w:rsidRPr="00B1032A">
              <w:rPr>
                <w:rFonts w:ascii="Times New Roman" w:eastAsia="Times New Roman" w:hAnsi="Times New Roman" w:cs="Times New Roman"/>
                <w:kern w:val="0"/>
                <w:lang w:eastAsia="ru-RU"/>
                <w14:ligatures w14:val="none"/>
              </w:rPr>
              <w:t>Объект исследований </w:t>
            </w:r>
          </w:p>
        </w:tc>
        <w:tc>
          <w:tcPr>
            <w:tcW w:w="6195" w:type="dxa"/>
          </w:tcPr>
          <w:p w14:paraId="0E08BFCB" w14:textId="2C43C9AE"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Золоторудное месторождение Кумтор, разрабатываемое открытым карьерным и подземным способами, расположенное в Джеты-Огузском районе Иссык-Кульской области Республики Кыргызстан.</w:t>
            </w:r>
          </w:p>
        </w:tc>
      </w:tr>
      <w:tr w:rsidR="00C40DEB" w:rsidRPr="00C40DEB" w14:paraId="539FB8F0" w14:textId="77777777" w:rsidTr="007F19B7">
        <w:trPr>
          <w:trHeight w:val="620"/>
        </w:trPr>
        <w:tc>
          <w:tcPr>
            <w:tcW w:w="589" w:type="dxa"/>
          </w:tcPr>
          <w:p w14:paraId="5C99469A"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5</w:t>
            </w:r>
          </w:p>
        </w:tc>
        <w:tc>
          <w:tcPr>
            <w:tcW w:w="3018" w:type="dxa"/>
          </w:tcPr>
          <w:p w14:paraId="7F365749"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Цель работ</w:t>
            </w:r>
          </w:p>
        </w:tc>
        <w:tc>
          <w:tcPr>
            <w:tcW w:w="6195" w:type="dxa"/>
          </w:tcPr>
          <w:p w14:paraId="62BF92EA" w14:textId="77777777" w:rsidR="00C40DEB" w:rsidRPr="00B1032A" w:rsidRDefault="00C40DEB" w:rsidP="00B1032A">
            <w:pPr>
              <w:numPr>
                <w:ilvl w:val="0"/>
                <w:numId w:val="40"/>
              </w:numPr>
              <w:spacing w:after="0"/>
              <w:ind w:left="24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Создание комплексной 3D геолого-структурной модели месторождения Кумтор с интеграцией геотехнических и структурных данных, предназначенной для поддержки планирования горных работ, оценки устойчивости бортов карьера и стратегического развития месторождения.</w:t>
            </w:r>
          </w:p>
          <w:p w14:paraId="6A73FD89" w14:textId="77777777" w:rsidR="00C40DEB" w:rsidRPr="00B1032A" w:rsidRDefault="00C40DEB" w:rsidP="00B1032A">
            <w:pPr>
              <w:numPr>
                <w:ilvl w:val="0"/>
                <w:numId w:val="40"/>
              </w:numPr>
              <w:spacing w:after="0"/>
              <w:ind w:left="24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Проведение анализа и интерпретации геолого-структурных данных, полученных в ходе геотехнического бурения, картирования бортов карьера и подземных горных выработок;</w:t>
            </w:r>
          </w:p>
          <w:p w14:paraId="7ED26B80" w14:textId="77777777" w:rsidR="00C40DEB" w:rsidRPr="00B1032A" w:rsidRDefault="00C40DEB" w:rsidP="00B1032A">
            <w:pPr>
              <w:numPr>
                <w:ilvl w:val="0"/>
                <w:numId w:val="40"/>
              </w:numPr>
              <w:spacing w:after="0"/>
              <w:ind w:left="24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Выполнение описания и классификации геологических</w:t>
            </w:r>
          </w:p>
          <w:p w14:paraId="6972FB91" w14:textId="77777777" w:rsidR="00C40DEB" w:rsidRPr="00B1032A" w:rsidRDefault="00C40DEB" w:rsidP="00B1032A">
            <w:pPr>
              <w:spacing w:after="0"/>
              <w:ind w:left="241"/>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объектов (разломы, сланцеватость, структурные зоны и</w:t>
            </w:r>
          </w:p>
          <w:p w14:paraId="1106F989" w14:textId="7143B64E" w:rsidR="00C40DEB" w:rsidRPr="00B1032A" w:rsidRDefault="00C40DEB" w:rsidP="00B1032A">
            <w:pPr>
              <w:spacing w:after="0"/>
              <w:ind w:left="241"/>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т.д.);</w:t>
            </w:r>
          </w:p>
        </w:tc>
      </w:tr>
      <w:tr w:rsidR="00C40DEB" w:rsidRPr="00F51C96" w14:paraId="04569AF1" w14:textId="77777777" w:rsidTr="007F19B7">
        <w:trPr>
          <w:trHeight w:val="620"/>
        </w:trPr>
        <w:tc>
          <w:tcPr>
            <w:tcW w:w="589" w:type="dxa"/>
          </w:tcPr>
          <w:p w14:paraId="3186A38F" w14:textId="77777777" w:rsidR="00C40DEB" w:rsidRPr="00C40DEB" w:rsidRDefault="00C40DEB" w:rsidP="00B1032A">
            <w:pPr>
              <w:spacing w:after="0"/>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6</w:t>
            </w:r>
          </w:p>
        </w:tc>
        <w:tc>
          <w:tcPr>
            <w:tcW w:w="3018" w:type="dxa"/>
          </w:tcPr>
          <w:p w14:paraId="153D6CA9" w14:textId="77777777" w:rsidR="00C40DEB" w:rsidRPr="00B1032A" w:rsidRDefault="00C40DEB" w:rsidP="00B1032A">
            <w:pPr>
              <w:tabs>
                <w:tab w:val="left" w:pos="1493"/>
              </w:tabs>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Состав работ:</w:t>
            </w:r>
          </w:p>
          <w:p w14:paraId="707E3C59" w14:textId="77777777" w:rsidR="00C40DEB" w:rsidRPr="00B1032A" w:rsidRDefault="00C40DEB" w:rsidP="00B1032A">
            <w:pPr>
              <w:tabs>
                <w:tab w:val="left" w:pos="1493"/>
              </w:tabs>
              <w:spacing w:after="0"/>
              <w:rPr>
                <w:rFonts w:ascii="Times New Roman" w:eastAsia="Times New Roman" w:hAnsi="Times New Roman" w:cs="Times New Roman"/>
                <w:kern w:val="0"/>
                <w:lang w:val="ru-RU" w:eastAsia="ru-RU"/>
                <w14:ligatures w14:val="none"/>
              </w:rPr>
            </w:pPr>
          </w:p>
        </w:tc>
        <w:tc>
          <w:tcPr>
            <w:tcW w:w="6195" w:type="dxa"/>
          </w:tcPr>
          <w:p w14:paraId="35DE21F0"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Написание ежемесячных обзорных отчетов о результатах структурного картирования бортов карьера, подземных горных выработок и оперативная поддержка в процессе ведения работ;</w:t>
            </w:r>
          </w:p>
          <w:p w14:paraId="25C8B48E"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lastRenderedPageBreak/>
              <w:t>•</w:t>
            </w:r>
            <w:r w:rsidRPr="00B1032A">
              <w:rPr>
                <w:rFonts w:ascii="Times New Roman" w:eastAsia="Times New Roman" w:hAnsi="Times New Roman" w:cs="Times New Roman"/>
                <w:kern w:val="0"/>
                <w:lang w:val="ru-RU" w:eastAsia="ru-RU"/>
                <w14:ligatures w14:val="none"/>
              </w:rPr>
              <w:tab/>
              <w:t>Рекомендации по дальнейшей программе полевых исследований/испытаний и корректирующие действия (если потребуется);</w:t>
            </w:r>
          </w:p>
          <w:p w14:paraId="1FC36030"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 xml:space="preserve">Составление и контроль программы геолого-структурного картирования, проведение структурного анализа; </w:t>
            </w:r>
          </w:p>
          <w:p w14:paraId="254DD88C"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Обработка тектонической и литологической документации керна геотехнических скважин. Корреляция данных геотехнических скважин с 3D геолого-структурной моделью;</w:t>
            </w:r>
          </w:p>
          <w:p w14:paraId="367934CC"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Структурная оценка данных геотехнических скважин в отношении устойчивости бортов карьера;</w:t>
            </w:r>
          </w:p>
          <w:p w14:paraId="62EB49F4"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Помощь в планировании геологических работ и программ геотехнического бурения для существующего и будущего расширения карьера;</w:t>
            </w:r>
          </w:p>
          <w:p w14:paraId="7780F94B"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Сбор, управление и обработка данных с использованием современного программного обеспечения для 3D моделирования месторождений: Leapfrog Geo, Gemcom Surpac, DataMine или других аналогичных программных продуктов;</w:t>
            </w:r>
          </w:p>
          <w:p w14:paraId="29E8A26A" w14:textId="77777777" w:rsidR="00C40DEB" w:rsidRPr="00B1032A" w:rsidRDefault="00C40DEB" w:rsidP="00B1032A">
            <w:pPr>
              <w:numPr>
                <w:ilvl w:val="0"/>
                <w:numId w:val="40"/>
              </w:num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Участие в написании соответствующих специализированных глав в отчетах по международным стандартам отчетности о запасах твердых полезных ископаемых (</w:t>
            </w:r>
            <w:r w:rsidRPr="00B1032A">
              <w:rPr>
                <w:rFonts w:ascii="Times New Roman" w:eastAsia="Times New Roman" w:hAnsi="Times New Roman" w:cs="Times New Roman"/>
                <w:kern w:val="0"/>
                <w:lang w:eastAsia="ru-RU"/>
                <w14:ligatures w14:val="none"/>
              </w:rPr>
              <w:t>CRIRSCO</w:t>
            </w:r>
            <w:r w:rsidRPr="00B1032A">
              <w:rPr>
                <w:rFonts w:ascii="Times New Roman" w:eastAsia="Times New Roman" w:hAnsi="Times New Roman" w:cs="Times New Roman"/>
                <w:kern w:val="0"/>
                <w:lang w:val="ru-RU" w:eastAsia="ru-RU"/>
                <w14:ligatures w14:val="none"/>
              </w:rPr>
              <w:t>).</w:t>
            </w:r>
          </w:p>
          <w:p w14:paraId="5CAB9333"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Выявление потенциально нестабильных опасных участков в графике горных работ;</w:t>
            </w:r>
          </w:p>
          <w:p w14:paraId="3D3AEB70"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Проведение 3D структурного моделирования для интерпретации геологии месторождения Кумтор;</w:t>
            </w:r>
          </w:p>
          <w:p w14:paraId="1866EE59"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Поддерживать связь с геотехническим отделом для интеграции информации о структурной геологии для устойчивости бортов карьера, модели проектирования откосов и планирования будущих горных работ;</w:t>
            </w:r>
          </w:p>
          <w:p w14:paraId="3FD28AD3" w14:textId="77777777"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w:t>
            </w:r>
            <w:r w:rsidRPr="00B1032A">
              <w:rPr>
                <w:rFonts w:ascii="Times New Roman" w:eastAsia="Times New Roman" w:hAnsi="Times New Roman" w:cs="Times New Roman"/>
                <w:kern w:val="0"/>
                <w:lang w:val="ru-RU" w:eastAsia="ru-RU"/>
                <w14:ligatures w14:val="none"/>
              </w:rPr>
              <w:tab/>
              <w:t>Работать совместно с консультантами геотехнического отдела при проведении изучений и составлении отчетности.</w:t>
            </w:r>
          </w:p>
          <w:p w14:paraId="79928072" w14:textId="064F8DF6" w:rsidR="00C40DEB" w:rsidRPr="00B1032A" w:rsidRDefault="00C40DEB" w:rsidP="00B1032A">
            <w:pPr>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Периодические визиты на рудник Кумтор (2-3 раза в год) для сбора информации и фактическим изучением ситуации на объекте;</w:t>
            </w:r>
          </w:p>
        </w:tc>
      </w:tr>
      <w:tr w:rsidR="00C40DEB" w:rsidRPr="00F51C96" w14:paraId="1CB181C5" w14:textId="77777777" w:rsidTr="007F19B7">
        <w:trPr>
          <w:trHeight w:val="602"/>
        </w:trPr>
        <w:tc>
          <w:tcPr>
            <w:tcW w:w="589" w:type="dxa"/>
          </w:tcPr>
          <w:p w14:paraId="0982B70B" w14:textId="77777777" w:rsidR="00C40DEB" w:rsidRPr="00C40DEB" w:rsidRDefault="00C40DEB" w:rsidP="00B1032A">
            <w:pPr>
              <w:spacing w:after="0"/>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lastRenderedPageBreak/>
              <w:t>7</w:t>
            </w:r>
          </w:p>
        </w:tc>
        <w:tc>
          <w:tcPr>
            <w:tcW w:w="3018" w:type="dxa"/>
          </w:tcPr>
          <w:p w14:paraId="76B4C9E7" w14:textId="77777777" w:rsidR="00C40DEB" w:rsidRPr="00B1032A" w:rsidRDefault="00C40DEB" w:rsidP="00B1032A">
            <w:pPr>
              <w:tabs>
                <w:tab w:val="left" w:pos="1493"/>
              </w:tabs>
              <w:spacing w:after="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eastAsia="ru-RU"/>
                <w14:ligatures w14:val="none"/>
              </w:rPr>
              <w:t>Требования к Исполнителю:</w:t>
            </w:r>
          </w:p>
        </w:tc>
        <w:tc>
          <w:tcPr>
            <w:tcW w:w="6195" w:type="dxa"/>
          </w:tcPr>
          <w:p w14:paraId="10B2A9DE" w14:textId="77777777" w:rsidR="00C40DEB" w:rsidRPr="00B1032A" w:rsidRDefault="00C40DEB" w:rsidP="00B1032A">
            <w:pPr>
              <w:numPr>
                <w:ilvl w:val="0"/>
                <w:numId w:val="37"/>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Высшее геологическое образование.</w:t>
            </w:r>
          </w:p>
          <w:p w14:paraId="312B625F" w14:textId="77777777" w:rsidR="00C40DEB" w:rsidRPr="00B1032A" w:rsidRDefault="00C40DEB" w:rsidP="00B1032A">
            <w:pPr>
              <w:numPr>
                <w:ilvl w:val="0"/>
                <w:numId w:val="37"/>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Международная сертификация квалифицированного геолога (например, P.Geo, EurGeol, или аналогичная).</w:t>
            </w:r>
          </w:p>
          <w:p w14:paraId="68699D3E" w14:textId="77777777" w:rsidR="00C40DEB" w:rsidRPr="00B1032A" w:rsidRDefault="00C40DEB" w:rsidP="00B1032A">
            <w:pPr>
              <w:numPr>
                <w:ilvl w:val="0"/>
                <w:numId w:val="37"/>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lastRenderedPageBreak/>
              <w:t>Знание международных стандартов отчетности о запасах (CRIRSCO, JORC, NI 43-101 и др.).</w:t>
            </w:r>
          </w:p>
          <w:p w14:paraId="36C23F59"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Минимум 5 лет опыта в структурном моделировании месторождений.</w:t>
            </w:r>
          </w:p>
          <w:p w14:paraId="5504FB6B"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Опыт работы с международными специалистами в области геологии и геомеханики.</w:t>
            </w:r>
          </w:p>
          <w:p w14:paraId="3B2E19A7"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Знание геологических структур и их взаимодействия в золоторудных месторождениях орогенного типа.</w:t>
            </w:r>
          </w:p>
          <w:p w14:paraId="729AF714"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 xml:space="preserve">Уверенное владение программным обеспечением для 3D моделирования месторождений: </w:t>
            </w:r>
            <w:r w:rsidRPr="00B1032A">
              <w:rPr>
                <w:rFonts w:ascii="Times New Roman" w:eastAsia="Times New Roman" w:hAnsi="Times New Roman" w:cs="Times New Roman"/>
                <w:kern w:val="0"/>
                <w:lang w:eastAsia="ru-RU"/>
                <w14:ligatures w14:val="none"/>
              </w:rPr>
              <w:t>Leapfrog</w:t>
            </w:r>
            <w:r w:rsidRPr="00B1032A">
              <w:rPr>
                <w:rFonts w:ascii="Times New Roman" w:eastAsia="Times New Roman" w:hAnsi="Times New Roman" w:cs="Times New Roman"/>
                <w:kern w:val="0"/>
                <w:lang w:val="ru-RU" w:eastAsia="ru-RU"/>
                <w14:ligatures w14:val="none"/>
              </w:rPr>
              <w:t xml:space="preserve"> </w:t>
            </w:r>
            <w:r w:rsidRPr="00B1032A">
              <w:rPr>
                <w:rFonts w:ascii="Times New Roman" w:eastAsia="Times New Roman" w:hAnsi="Times New Roman" w:cs="Times New Roman"/>
                <w:kern w:val="0"/>
                <w:lang w:eastAsia="ru-RU"/>
                <w14:ligatures w14:val="none"/>
              </w:rPr>
              <w:t>Geo</w:t>
            </w:r>
            <w:r w:rsidRPr="00B1032A">
              <w:rPr>
                <w:rFonts w:ascii="Times New Roman" w:eastAsia="Times New Roman" w:hAnsi="Times New Roman" w:cs="Times New Roman"/>
                <w:kern w:val="0"/>
                <w:lang w:val="ru-RU" w:eastAsia="ru-RU"/>
                <w14:ligatures w14:val="none"/>
              </w:rPr>
              <w:t xml:space="preserve">; </w:t>
            </w:r>
            <w:r w:rsidRPr="00B1032A">
              <w:rPr>
                <w:rFonts w:ascii="Times New Roman" w:eastAsia="Times New Roman" w:hAnsi="Times New Roman" w:cs="Times New Roman"/>
                <w:kern w:val="0"/>
                <w:lang w:eastAsia="ru-RU"/>
                <w14:ligatures w14:val="none"/>
              </w:rPr>
              <w:t>Gemcom</w:t>
            </w:r>
            <w:r w:rsidRPr="00B1032A">
              <w:rPr>
                <w:rFonts w:ascii="Times New Roman" w:eastAsia="Times New Roman" w:hAnsi="Times New Roman" w:cs="Times New Roman"/>
                <w:kern w:val="0"/>
                <w:lang w:val="ru-RU" w:eastAsia="ru-RU"/>
                <w14:ligatures w14:val="none"/>
              </w:rPr>
              <w:t xml:space="preserve">; </w:t>
            </w:r>
            <w:r w:rsidRPr="00B1032A">
              <w:rPr>
                <w:rFonts w:ascii="Times New Roman" w:eastAsia="Times New Roman" w:hAnsi="Times New Roman" w:cs="Times New Roman"/>
                <w:kern w:val="0"/>
                <w:lang w:eastAsia="ru-RU"/>
                <w14:ligatures w14:val="none"/>
              </w:rPr>
              <w:t>Surpac</w:t>
            </w:r>
            <w:r w:rsidRPr="00B1032A">
              <w:rPr>
                <w:rFonts w:ascii="Times New Roman" w:eastAsia="Times New Roman" w:hAnsi="Times New Roman" w:cs="Times New Roman"/>
                <w:kern w:val="0"/>
                <w:lang w:val="ru-RU" w:eastAsia="ru-RU"/>
                <w14:ligatures w14:val="none"/>
              </w:rPr>
              <w:t xml:space="preserve">; </w:t>
            </w:r>
            <w:r w:rsidRPr="00B1032A">
              <w:rPr>
                <w:rFonts w:ascii="Times New Roman" w:eastAsia="Times New Roman" w:hAnsi="Times New Roman" w:cs="Times New Roman"/>
                <w:kern w:val="0"/>
                <w:lang w:eastAsia="ru-RU"/>
                <w14:ligatures w14:val="none"/>
              </w:rPr>
              <w:t>DataMine</w:t>
            </w:r>
            <w:r w:rsidRPr="00B1032A">
              <w:rPr>
                <w:rFonts w:ascii="Times New Roman" w:eastAsia="Times New Roman" w:hAnsi="Times New Roman" w:cs="Times New Roman"/>
                <w:kern w:val="0"/>
                <w:lang w:val="ru-RU" w:eastAsia="ru-RU"/>
                <w14:ligatures w14:val="none"/>
              </w:rPr>
              <w:t>;, или аналогичными программными продуктами.</w:t>
            </w:r>
          </w:p>
          <w:p w14:paraId="3E05AB2F"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Навыки интерпретации геологических и геотехнических данных.</w:t>
            </w:r>
          </w:p>
          <w:p w14:paraId="7A84F9B8"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Наличие собственного лицензированного программного обеспечения и оборудования, необходимых для выполнения работ.</w:t>
            </w:r>
          </w:p>
          <w:p w14:paraId="5A6D0B44"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Знание технического английского языка на уровне, достаточном для ведения профессионального общения и подготовки документации.</w:t>
            </w:r>
          </w:p>
          <w:p w14:paraId="2456209F"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Способность эффективно взаимодействовать с зарубежными консультантами и специалистами.</w:t>
            </w:r>
          </w:p>
          <w:p w14:paraId="172E4357" w14:textId="77777777" w:rsidR="00C40DEB" w:rsidRPr="00B1032A" w:rsidRDefault="00C40DEB" w:rsidP="00B1032A">
            <w:pPr>
              <w:numPr>
                <w:ilvl w:val="0"/>
                <w:numId w:val="38"/>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Физическое здоровье, позволяющее работать в условиях высокогорья (свыше 4000 м) и сложных погодных условиях.</w:t>
            </w:r>
          </w:p>
          <w:p w14:paraId="64DA1055" w14:textId="77777777" w:rsidR="00C40DEB" w:rsidRPr="00B1032A" w:rsidRDefault="00C40DEB" w:rsidP="00B1032A">
            <w:pPr>
              <w:tabs>
                <w:tab w:val="left" w:pos="241"/>
              </w:tabs>
              <w:spacing w:after="0"/>
              <w:ind w:left="61"/>
              <w:rPr>
                <w:rFonts w:ascii="Times New Roman" w:eastAsia="Times New Roman" w:hAnsi="Times New Roman" w:cs="Times New Roman"/>
                <w:kern w:val="0"/>
                <w:lang w:val="ru-RU" w:eastAsia="ru-RU"/>
                <w14:ligatures w14:val="none"/>
              </w:rPr>
            </w:pPr>
          </w:p>
        </w:tc>
      </w:tr>
      <w:tr w:rsidR="00C40DEB" w:rsidRPr="00F51C96" w14:paraId="23B4FFCF" w14:textId="77777777" w:rsidTr="007F19B7">
        <w:trPr>
          <w:trHeight w:val="602"/>
        </w:trPr>
        <w:tc>
          <w:tcPr>
            <w:tcW w:w="589" w:type="dxa"/>
          </w:tcPr>
          <w:p w14:paraId="60CC23D4" w14:textId="77777777" w:rsidR="00C40DEB" w:rsidRPr="00C40DEB" w:rsidRDefault="00C40DEB" w:rsidP="00B1032A">
            <w:pPr>
              <w:spacing w:after="0"/>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lastRenderedPageBreak/>
              <w:t>8</w:t>
            </w:r>
          </w:p>
        </w:tc>
        <w:tc>
          <w:tcPr>
            <w:tcW w:w="3018" w:type="dxa"/>
          </w:tcPr>
          <w:p w14:paraId="12875DE0" w14:textId="77777777" w:rsidR="00C40DEB" w:rsidRPr="00B1032A" w:rsidRDefault="00C40DEB" w:rsidP="00B1032A">
            <w:pPr>
              <w:tabs>
                <w:tab w:val="left" w:pos="1493"/>
              </w:tabs>
              <w:spacing w:after="0"/>
              <w:rPr>
                <w:rFonts w:ascii="Times New Roman" w:eastAsia="Times New Roman" w:hAnsi="Times New Roman" w:cs="Times New Roman"/>
                <w:kern w:val="0"/>
                <w:lang w:eastAsia="ru-RU"/>
                <w14:ligatures w14:val="none"/>
              </w:rPr>
            </w:pPr>
            <w:r w:rsidRPr="00B1032A">
              <w:rPr>
                <w:rFonts w:ascii="Times New Roman" w:eastAsia="Times New Roman" w:hAnsi="Times New Roman" w:cs="Times New Roman"/>
                <w:kern w:val="0"/>
                <w:lang w:val="ru-RU" w:eastAsia="ru-RU"/>
                <w14:ligatures w14:val="none"/>
              </w:rPr>
              <w:t>Требования к результату работ.</w:t>
            </w:r>
          </w:p>
        </w:tc>
        <w:tc>
          <w:tcPr>
            <w:tcW w:w="6195" w:type="dxa"/>
          </w:tcPr>
          <w:p w14:paraId="6E291664"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Проведение предварительной презентации по результатам каждого визита на рудник.</w:t>
            </w:r>
          </w:p>
          <w:p w14:paraId="394CE720"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 xml:space="preserve">Предоставление рекомендаций по дальнейшим действиям и корректировкам в конце каждого визита на рудник. </w:t>
            </w:r>
          </w:p>
          <w:p w14:paraId="564B8693"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Обработка данных на лицензированном ПО и представление результатов работ в формате, удобном для дальнейшей обработки и использования.</w:t>
            </w:r>
          </w:p>
          <w:p w14:paraId="2A7687FA"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Формат отчетов должен быть удобен для дальнейшей обработки и интеграции в рабочие процессы (PDF, Word, 3D-модель, таблицы и пр.).</w:t>
            </w:r>
          </w:p>
          <w:p w14:paraId="204B3BBE"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Предоставление ежемесячных обзорных отчетов о результатах структурного картирования бортов карьера.</w:t>
            </w:r>
          </w:p>
          <w:p w14:paraId="013FAB2A"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 xml:space="preserve">Предоставление 3D геолого-структурной модели месторождения Кумтор в формате, пригодном для </w:t>
            </w:r>
            <w:r w:rsidRPr="00B1032A">
              <w:rPr>
                <w:rFonts w:ascii="Times New Roman" w:eastAsia="Times New Roman" w:hAnsi="Times New Roman" w:cs="Times New Roman"/>
                <w:kern w:val="0"/>
                <w:lang w:val="ru-RU" w:eastAsia="ru-RU"/>
                <w14:ligatures w14:val="none"/>
              </w:rPr>
              <w:lastRenderedPageBreak/>
              <w:t>использования в геотехническом анализе и планировании горных работ.</w:t>
            </w:r>
          </w:p>
          <w:p w14:paraId="02961426"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Предоставление описания и классификации геологических объектов, включая разломы, сланцеватость, структурные зоны и другие элементы.</w:t>
            </w:r>
          </w:p>
          <w:p w14:paraId="528F9786" w14:textId="77777777"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Предоставление анализа и интерпретации геолого-структурных данных, полученных в ходе бурения, картирования и изучения керна.</w:t>
            </w:r>
          </w:p>
          <w:p w14:paraId="57DBBB80" w14:textId="19E22694" w:rsidR="00C40DEB" w:rsidRPr="00B1032A" w:rsidRDefault="00C40DEB" w:rsidP="00B1032A">
            <w:pPr>
              <w:numPr>
                <w:ilvl w:val="0"/>
                <w:numId w:val="39"/>
              </w:numPr>
              <w:tabs>
                <w:tab w:val="left" w:pos="241"/>
              </w:tabs>
              <w:spacing w:after="0"/>
              <w:ind w:left="61" w:firstLine="0"/>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Отчеты по визитам на рудник должны быть предоставлены Заказчику в течение двух недель после завершения визита</w:t>
            </w:r>
          </w:p>
        </w:tc>
      </w:tr>
      <w:tr w:rsidR="00C40DEB" w:rsidRPr="00F51C96" w14:paraId="575B30C1" w14:textId="77777777" w:rsidTr="007F19B7">
        <w:trPr>
          <w:trHeight w:val="602"/>
        </w:trPr>
        <w:tc>
          <w:tcPr>
            <w:tcW w:w="589" w:type="dxa"/>
          </w:tcPr>
          <w:p w14:paraId="71C667A9"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lastRenderedPageBreak/>
              <w:t>9</w:t>
            </w:r>
          </w:p>
        </w:tc>
        <w:tc>
          <w:tcPr>
            <w:tcW w:w="3018" w:type="dxa"/>
          </w:tcPr>
          <w:p w14:paraId="6383B8D3"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eastAsia="ru-RU"/>
                <w14:ligatures w14:val="none"/>
              </w:rPr>
              <w:t>Конфиденциальность</w:t>
            </w:r>
          </w:p>
        </w:tc>
        <w:tc>
          <w:tcPr>
            <w:tcW w:w="6195" w:type="dxa"/>
          </w:tcPr>
          <w:p w14:paraId="41FB0E2A" w14:textId="708DAE51" w:rsidR="00C40DEB" w:rsidRPr="00B1032A" w:rsidRDefault="00C40DEB" w:rsidP="00B1032A">
            <w:pPr>
              <w:numPr>
                <w:ilvl w:val="0"/>
                <w:numId w:val="39"/>
              </w:numPr>
              <w:tabs>
                <w:tab w:val="left" w:pos="1493"/>
              </w:tabs>
              <w:ind w:left="421"/>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Данные о проведении анализа и обработки будут являться конфиденциальными за разглашение третьим лицам исполнитель несет ответственность.</w:t>
            </w:r>
          </w:p>
        </w:tc>
      </w:tr>
      <w:tr w:rsidR="00C40DEB" w:rsidRPr="00F51C96" w14:paraId="3915F623" w14:textId="77777777" w:rsidTr="007F19B7">
        <w:trPr>
          <w:trHeight w:val="602"/>
        </w:trPr>
        <w:tc>
          <w:tcPr>
            <w:tcW w:w="589" w:type="dxa"/>
          </w:tcPr>
          <w:p w14:paraId="606A5199"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10</w:t>
            </w:r>
          </w:p>
        </w:tc>
        <w:tc>
          <w:tcPr>
            <w:tcW w:w="3018" w:type="dxa"/>
          </w:tcPr>
          <w:p w14:paraId="69C95397"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Условие оплаты</w:t>
            </w:r>
          </w:p>
        </w:tc>
        <w:tc>
          <w:tcPr>
            <w:tcW w:w="6195" w:type="dxa"/>
          </w:tcPr>
          <w:p w14:paraId="5B82842F" w14:textId="6EE64801" w:rsidR="00C40DEB" w:rsidRPr="00B1032A" w:rsidRDefault="00C40DEB" w:rsidP="00B1032A">
            <w:pPr>
              <w:numPr>
                <w:ilvl w:val="0"/>
                <w:numId w:val="39"/>
              </w:numPr>
              <w:tabs>
                <w:tab w:val="left" w:pos="1493"/>
              </w:tabs>
              <w:ind w:left="421"/>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Оплата производиться после предоставления выполненных работ, согласно акту оказанных услуг</w:t>
            </w:r>
          </w:p>
        </w:tc>
      </w:tr>
      <w:tr w:rsidR="00C40DEB" w:rsidRPr="00F51C96" w14:paraId="2A621356" w14:textId="77777777" w:rsidTr="007F19B7">
        <w:trPr>
          <w:trHeight w:val="602"/>
        </w:trPr>
        <w:tc>
          <w:tcPr>
            <w:tcW w:w="589" w:type="dxa"/>
          </w:tcPr>
          <w:p w14:paraId="1A90683F" w14:textId="77777777" w:rsidR="00C40DEB" w:rsidRPr="00C40DEB" w:rsidRDefault="00C40DEB" w:rsidP="00C40DEB">
            <w:pPr>
              <w:rPr>
                <w:rFonts w:ascii="Times New Roman" w:eastAsia="Times New Roman" w:hAnsi="Times New Roman" w:cs="Times New Roman"/>
                <w:kern w:val="0"/>
                <w:lang w:val="ru-RU" w:eastAsia="ru-RU"/>
                <w14:ligatures w14:val="none"/>
              </w:rPr>
            </w:pPr>
            <w:r w:rsidRPr="00C40DEB">
              <w:rPr>
                <w:rFonts w:ascii="Times New Roman" w:eastAsia="Times New Roman" w:hAnsi="Times New Roman" w:cs="Times New Roman"/>
                <w:kern w:val="0"/>
                <w:lang w:val="ru-RU" w:eastAsia="ru-RU"/>
                <w14:ligatures w14:val="none"/>
              </w:rPr>
              <w:t>11</w:t>
            </w:r>
          </w:p>
        </w:tc>
        <w:tc>
          <w:tcPr>
            <w:tcW w:w="3018" w:type="dxa"/>
          </w:tcPr>
          <w:p w14:paraId="30FBEFF6" w14:textId="77777777" w:rsidR="00C40DEB" w:rsidRPr="00B1032A" w:rsidRDefault="00C40DEB" w:rsidP="00B1032A">
            <w:pPr>
              <w:tabs>
                <w:tab w:val="left" w:pos="1493"/>
              </w:tabs>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Расходы на выезд/проживание/питание</w:t>
            </w:r>
          </w:p>
        </w:tc>
        <w:tc>
          <w:tcPr>
            <w:tcW w:w="6195" w:type="dxa"/>
          </w:tcPr>
          <w:p w14:paraId="4C317740" w14:textId="77777777" w:rsidR="00C40DEB" w:rsidRPr="00B1032A" w:rsidRDefault="00C40DEB" w:rsidP="00B1032A">
            <w:pPr>
              <w:numPr>
                <w:ilvl w:val="0"/>
                <w:numId w:val="39"/>
              </w:numPr>
              <w:tabs>
                <w:tab w:val="left" w:pos="1493"/>
              </w:tabs>
              <w:ind w:left="421"/>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Заказчик обеспечивает проживанием и питанием за свой счет на руднике Кумтор.</w:t>
            </w:r>
          </w:p>
          <w:p w14:paraId="66B78B26" w14:textId="0DB90BD2" w:rsidR="00C40DEB" w:rsidRPr="00B1032A" w:rsidRDefault="00C40DEB" w:rsidP="00B1032A">
            <w:pPr>
              <w:numPr>
                <w:ilvl w:val="0"/>
                <w:numId w:val="39"/>
              </w:numPr>
              <w:tabs>
                <w:tab w:val="left" w:pos="1493"/>
              </w:tabs>
              <w:ind w:left="421"/>
              <w:rPr>
                <w:rFonts w:ascii="Times New Roman" w:eastAsia="Times New Roman" w:hAnsi="Times New Roman" w:cs="Times New Roman"/>
                <w:kern w:val="0"/>
                <w:lang w:val="ru-RU" w:eastAsia="ru-RU"/>
                <w14:ligatures w14:val="none"/>
              </w:rPr>
            </w:pPr>
            <w:r w:rsidRPr="00B1032A">
              <w:rPr>
                <w:rFonts w:ascii="Times New Roman" w:eastAsia="Times New Roman" w:hAnsi="Times New Roman" w:cs="Times New Roman"/>
                <w:kern w:val="0"/>
                <w:lang w:val="ru-RU" w:eastAsia="ru-RU"/>
                <w14:ligatures w14:val="none"/>
              </w:rPr>
              <w:t>Заказчик предоставляет транспорт на рудник и с рудника в Бишкек</w:t>
            </w:r>
          </w:p>
        </w:tc>
      </w:tr>
    </w:tbl>
    <w:p w14:paraId="7C1D97B7" w14:textId="77777777" w:rsidR="00DA65C4" w:rsidRDefault="00DA65C4" w:rsidP="00064333">
      <w:pPr>
        <w:rPr>
          <w:lang w:val="ru-RU"/>
        </w:rPr>
      </w:pPr>
    </w:p>
    <w:sectPr w:rsidR="00DA65C4" w:rsidSect="001E04FB">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19E51" w14:textId="77777777" w:rsidR="000D2156" w:rsidRDefault="000D2156">
      <w:pPr>
        <w:spacing w:after="0" w:line="240" w:lineRule="auto"/>
      </w:pPr>
      <w:r>
        <w:separator/>
      </w:r>
    </w:p>
  </w:endnote>
  <w:endnote w:type="continuationSeparator" w:id="0">
    <w:p w14:paraId="48E15BB8" w14:textId="77777777" w:rsidR="000D2156" w:rsidRDefault="000D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33227" w14:textId="77777777" w:rsidR="000D2156" w:rsidRDefault="000D2156">
      <w:pPr>
        <w:spacing w:after="0" w:line="240" w:lineRule="auto"/>
      </w:pPr>
      <w:r>
        <w:separator/>
      </w:r>
    </w:p>
  </w:footnote>
  <w:footnote w:type="continuationSeparator" w:id="0">
    <w:p w14:paraId="733EB65E" w14:textId="77777777" w:rsidR="000D2156" w:rsidRDefault="000D2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CD554F"/>
    <w:multiLevelType w:val="hybridMultilevel"/>
    <w:tmpl w:val="E4C4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62FC0"/>
    <w:multiLevelType w:val="hybridMultilevel"/>
    <w:tmpl w:val="01F45A96"/>
    <w:lvl w:ilvl="0" w:tplc="E9DAD5F0">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5"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7"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14220DC8"/>
    <w:multiLevelType w:val="hybridMultilevel"/>
    <w:tmpl w:val="796CB2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615CA4"/>
    <w:multiLevelType w:val="hybridMultilevel"/>
    <w:tmpl w:val="B89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C334B0"/>
    <w:multiLevelType w:val="multilevel"/>
    <w:tmpl w:val="06E03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271B3"/>
    <w:multiLevelType w:val="hybridMultilevel"/>
    <w:tmpl w:val="6800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CD3BA1"/>
    <w:multiLevelType w:val="hybridMultilevel"/>
    <w:tmpl w:val="01F45A96"/>
    <w:lvl w:ilvl="0" w:tplc="FFFFFFFF">
      <w:start w:val="1"/>
      <w:numFmt w:val="decimal"/>
      <w:lvlText w:val="%1."/>
      <w:lvlJc w:val="left"/>
      <w:pPr>
        <w:ind w:left="526" w:hanging="360"/>
      </w:pPr>
      <w:rPr>
        <w:rFonts w:hint="default"/>
      </w:rPr>
    </w:lvl>
    <w:lvl w:ilvl="1" w:tplc="FFFFFFFF" w:tentative="1">
      <w:start w:val="1"/>
      <w:numFmt w:val="lowerLetter"/>
      <w:lvlText w:val="%2."/>
      <w:lvlJc w:val="left"/>
      <w:pPr>
        <w:ind w:left="1246" w:hanging="360"/>
      </w:pPr>
    </w:lvl>
    <w:lvl w:ilvl="2" w:tplc="FFFFFFFF" w:tentative="1">
      <w:start w:val="1"/>
      <w:numFmt w:val="lowerRoman"/>
      <w:lvlText w:val="%3."/>
      <w:lvlJc w:val="right"/>
      <w:pPr>
        <w:ind w:left="1966" w:hanging="180"/>
      </w:pPr>
    </w:lvl>
    <w:lvl w:ilvl="3" w:tplc="FFFFFFFF" w:tentative="1">
      <w:start w:val="1"/>
      <w:numFmt w:val="decimal"/>
      <w:lvlText w:val="%4."/>
      <w:lvlJc w:val="left"/>
      <w:pPr>
        <w:ind w:left="2686" w:hanging="360"/>
      </w:pPr>
    </w:lvl>
    <w:lvl w:ilvl="4" w:tplc="FFFFFFFF" w:tentative="1">
      <w:start w:val="1"/>
      <w:numFmt w:val="lowerLetter"/>
      <w:lvlText w:val="%5."/>
      <w:lvlJc w:val="left"/>
      <w:pPr>
        <w:ind w:left="3406" w:hanging="360"/>
      </w:pPr>
    </w:lvl>
    <w:lvl w:ilvl="5" w:tplc="FFFFFFFF" w:tentative="1">
      <w:start w:val="1"/>
      <w:numFmt w:val="lowerRoman"/>
      <w:lvlText w:val="%6."/>
      <w:lvlJc w:val="right"/>
      <w:pPr>
        <w:ind w:left="4126" w:hanging="180"/>
      </w:pPr>
    </w:lvl>
    <w:lvl w:ilvl="6" w:tplc="FFFFFFFF" w:tentative="1">
      <w:start w:val="1"/>
      <w:numFmt w:val="decimal"/>
      <w:lvlText w:val="%7."/>
      <w:lvlJc w:val="left"/>
      <w:pPr>
        <w:ind w:left="4846" w:hanging="360"/>
      </w:pPr>
    </w:lvl>
    <w:lvl w:ilvl="7" w:tplc="FFFFFFFF" w:tentative="1">
      <w:start w:val="1"/>
      <w:numFmt w:val="lowerLetter"/>
      <w:lvlText w:val="%8."/>
      <w:lvlJc w:val="left"/>
      <w:pPr>
        <w:ind w:left="5566" w:hanging="360"/>
      </w:pPr>
    </w:lvl>
    <w:lvl w:ilvl="8" w:tplc="FFFFFFFF" w:tentative="1">
      <w:start w:val="1"/>
      <w:numFmt w:val="lowerRoman"/>
      <w:lvlText w:val="%9."/>
      <w:lvlJc w:val="right"/>
      <w:pPr>
        <w:ind w:left="6286" w:hanging="180"/>
      </w:pPr>
    </w:lvl>
  </w:abstractNum>
  <w:abstractNum w:abstractNumId="18"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9"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0"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9"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30"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31"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32"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33"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abstractNumId w:val="38"/>
  </w:num>
  <w:num w:numId="2">
    <w:abstractNumId w:val="37"/>
  </w:num>
  <w:num w:numId="3">
    <w:abstractNumId w:val="24"/>
  </w:num>
  <w:num w:numId="4">
    <w:abstractNumId w:val="21"/>
  </w:num>
  <w:num w:numId="5">
    <w:abstractNumId w:val="7"/>
  </w:num>
  <w:num w:numId="6">
    <w:abstractNumId w:val="16"/>
  </w:num>
  <w:num w:numId="7">
    <w:abstractNumId w:val="5"/>
  </w:num>
  <w:num w:numId="8">
    <w:abstractNumId w:val="25"/>
  </w:num>
  <w:num w:numId="9">
    <w:abstractNumId w:val="33"/>
  </w:num>
  <w:num w:numId="10">
    <w:abstractNumId w:val="13"/>
  </w:num>
  <w:num w:numId="11">
    <w:abstractNumId w:val="27"/>
  </w:num>
  <w:num w:numId="12">
    <w:abstractNumId w:val="26"/>
  </w:num>
  <w:num w:numId="13">
    <w:abstractNumId w:val="40"/>
  </w:num>
  <w:num w:numId="14">
    <w:abstractNumId w:val="32"/>
  </w:num>
  <w:num w:numId="15">
    <w:abstractNumId w:val="20"/>
  </w:num>
  <w:num w:numId="16">
    <w:abstractNumId w:val="14"/>
  </w:num>
  <w:num w:numId="17">
    <w:abstractNumId w:val="2"/>
  </w:num>
  <w:num w:numId="18">
    <w:abstractNumId w:val="10"/>
  </w:num>
  <w:num w:numId="19">
    <w:abstractNumId w:val="41"/>
  </w:num>
  <w:num w:numId="20">
    <w:abstractNumId w:val="23"/>
  </w:num>
  <w:num w:numId="21">
    <w:abstractNumId w:val="3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4"/>
  </w:num>
  <w:num w:numId="25">
    <w:abstractNumId w:val="35"/>
  </w:num>
  <w:num w:numId="26">
    <w:abstractNumId w:val="39"/>
  </w:num>
  <w:num w:numId="27">
    <w:abstractNumId w:val="29"/>
  </w:num>
  <w:num w:numId="28">
    <w:abstractNumId w:val="3"/>
  </w:num>
  <w:num w:numId="29">
    <w:abstractNumId w:val="12"/>
  </w:num>
  <w:num w:numId="30">
    <w:abstractNumId w:val="30"/>
  </w:num>
  <w:num w:numId="31">
    <w:abstractNumId w:val="6"/>
  </w:num>
  <w:num w:numId="32">
    <w:abstractNumId w:val="19"/>
  </w:num>
  <w:num w:numId="33">
    <w:abstractNumId w:val="18"/>
  </w:num>
  <w:num w:numId="34">
    <w:abstractNumId w:val="31"/>
  </w:num>
  <w:num w:numId="35">
    <w:abstractNumId w:val="28"/>
  </w:num>
  <w:num w:numId="36">
    <w:abstractNumId w:val="11"/>
  </w:num>
  <w:num w:numId="37">
    <w:abstractNumId w:val="15"/>
  </w:num>
  <w:num w:numId="38">
    <w:abstractNumId w:val="1"/>
  </w:num>
  <w:num w:numId="39">
    <w:abstractNumId w:val="8"/>
  </w:num>
  <w:num w:numId="40">
    <w:abstractNumId w:val="9"/>
  </w:num>
  <w:num w:numId="41">
    <w:abstractNumId w:val="4"/>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25A1"/>
    <w:rsid w:val="000502CA"/>
    <w:rsid w:val="0006235B"/>
    <w:rsid w:val="00063F6F"/>
    <w:rsid w:val="00064333"/>
    <w:rsid w:val="00076C9E"/>
    <w:rsid w:val="00092E9D"/>
    <w:rsid w:val="000C13CD"/>
    <w:rsid w:val="000C4B86"/>
    <w:rsid w:val="000C7AD5"/>
    <w:rsid w:val="000D2156"/>
    <w:rsid w:val="000F3410"/>
    <w:rsid w:val="000F3666"/>
    <w:rsid w:val="000F42E3"/>
    <w:rsid w:val="000F4D6F"/>
    <w:rsid w:val="001020D7"/>
    <w:rsid w:val="00116212"/>
    <w:rsid w:val="00136089"/>
    <w:rsid w:val="00136398"/>
    <w:rsid w:val="001427B2"/>
    <w:rsid w:val="001459AA"/>
    <w:rsid w:val="001740C9"/>
    <w:rsid w:val="0017792D"/>
    <w:rsid w:val="001D1ED1"/>
    <w:rsid w:val="001E04FB"/>
    <w:rsid w:val="00200E79"/>
    <w:rsid w:val="0021133C"/>
    <w:rsid w:val="00220B6D"/>
    <w:rsid w:val="0022254D"/>
    <w:rsid w:val="00281FF3"/>
    <w:rsid w:val="00284FE7"/>
    <w:rsid w:val="002A155D"/>
    <w:rsid w:val="002A7B3E"/>
    <w:rsid w:val="002B0F6C"/>
    <w:rsid w:val="002B31F0"/>
    <w:rsid w:val="002E288A"/>
    <w:rsid w:val="002E525A"/>
    <w:rsid w:val="002E5CB2"/>
    <w:rsid w:val="002E71B5"/>
    <w:rsid w:val="002F30FB"/>
    <w:rsid w:val="003063C3"/>
    <w:rsid w:val="00314B88"/>
    <w:rsid w:val="00316A61"/>
    <w:rsid w:val="00316C1E"/>
    <w:rsid w:val="0032242F"/>
    <w:rsid w:val="00335BCF"/>
    <w:rsid w:val="003370F9"/>
    <w:rsid w:val="00363020"/>
    <w:rsid w:val="00376135"/>
    <w:rsid w:val="00381E9C"/>
    <w:rsid w:val="00385F21"/>
    <w:rsid w:val="003A0006"/>
    <w:rsid w:val="003A7B57"/>
    <w:rsid w:val="003B615F"/>
    <w:rsid w:val="003E170B"/>
    <w:rsid w:val="004232B9"/>
    <w:rsid w:val="00423C4E"/>
    <w:rsid w:val="004279EC"/>
    <w:rsid w:val="00435787"/>
    <w:rsid w:val="00443275"/>
    <w:rsid w:val="00450BF1"/>
    <w:rsid w:val="00453792"/>
    <w:rsid w:val="00480A8D"/>
    <w:rsid w:val="00486A39"/>
    <w:rsid w:val="00492633"/>
    <w:rsid w:val="004B1F71"/>
    <w:rsid w:val="004B76EC"/>
    <w:rsid w:val="004D435F"/>
    <w:rsid w:val="004E50F6"/>
    <w:rsid w:val="004F0410"/>
    <w:rsid w:val="004F50F2"/>
    <w:rsid w:val="00526BFA"/>
    <w:rsid w:val="00531394"/>
    <w:rsid w:val="00535971"/>
    <w:rsid w:val="005403DE"/>
    <w:rsid w:val="00572796"/>
    <w:rsid w:val="005764A0"/>
    <w:rsid w:val="00577666"/>
    <w:rsid w:val="00584473"/>
    <w:rsid w:val="0059142B"/>
    <w:rsid w:val="005A6908"/>
    <w:rsid w:val="005D438C"/>
    <w:rsid w:val="005D6192"/>
    <w:rsid w:val="005F0886"/>
    <w:rsid w:val="0062031D"/>
    <w:rsid w:val="0062077A"/>
    <w:rsid w:val="00631FDF"/>
    <w:rsid w:val="00655D60"/>
    <w:rsid w:val="00673585"/>
    <w:rsid w:val="0068250B"/>
    <w:rsid w:val="0068781C"/>
    <w:rsid w:val="006B1581"/>
    <w:rsid w:val="006B25A0"/>
    <w:rsid w:val="006E6493"/>
    <w:rsid w:val="006E7DAB"/>
    <w:rsid w:val="006F3DB3"/>
    <w:rsid w:val="0071271E"/>
    <w:rsid w:val="007323D2"/>
    <w:rsid w:val="007504CF"/>
    <w:rsid w:val="00760897"/>
    <w:rsid w:val="00761CCD"/>
    <w:rsid w:val="007625EE"/>
    <w:rsid w:val="00773AAC"/>
    <w:rsid w:val="00773B1A"/>
    <w:rsid w:val="00782FD3"/>
    <w:rsid w:val="00784B4F"/>
    <w:rsid w:val="007A430A"/>
    <w:rsid w:val="007A7306"/>
    <w:rsid w:val="007A7820"/>
    <w:rsid w:val="007B5E69"/>
    <w:rsid w:val="007B726A"/>
    <w:rsid w:val="007C0DC1"/>
    <w:rsid w:val="007C6785"/>
    <w:rsid w:val="00812D27"/>
    <w:rsid w:val="00845D99"/>
    <w:rsid w:val="00850902"/>
    <w:rsid w:val="00861D3D"/>
    <w:rsid w:val="00870AF5"/>
    <w:rsid w:val="008849D5"/>
    <w:rsid w:val="008C23D0"/>
    <w:rsid w:val="008C50B1"/>
    <w:rsid w:val="009328BA"/>
    <w:rsid w:val="00945ED0"/>
    <w:rsid w:val="00954164"/>
    <w:rsid w:val="009577E5"/>
    <w:rsid w:val="00963161"/>
    <w:rsid w:val="00972C58"/>
    <w:rsid w:val="0097573B"/>
    <w:rsid w:val="00982E96"/>
    <w:rsid w:val="00985D96"/>
    <w:rsid w:val="00987766"/>
    <w:rsid w:val="009966A3"/>
    <w:rsid w:val="009C5C3A"/>
    <w:rsid w:val="009C6AED"/>
    <w:rsid w:val="009F7D42"/>
    <w:rsid w:val="00A0221E"/>
    <w:rsid w:val="00A239BE"/>
    <w:rsid w:val="00A53E90"/>
    <w:rsid w:val="00A546A8"/>
    <w:rsid w:val="00A54845"/>
    <w:rsid w:val="00A64C25"/>
    <w:rsid w:val="00A66D7E"/>
    <w:rsid w:val="00A94E28"/>
    <w:rsid w:val="00AA22C7"/>
    <w:rsid w:val="00AA28A5"/>
    <w:rsid w:val="00AB4191"/>
    <w:rsid w:val="00AB5C64"/>
    <w:rsid w:val="00AD4DBE"/>
    <w:rsid w:val="00AE2645"/>
    <w:rsid w:val="00AF222C"/>
    <w:rsid w:val="00B1032A"/>
    <w:rsid w:val="00B14ABA"/>
    <w:rsid w:val="00B27C70"/>
    <w:rsid w:val="00B31885"/>
    <w:rsid w:val="00B4168D"/>
    <w:rsid w:val="00B42D8F"/>
    <w:rsid w:val="00B47235"/>
    <w:rsid w:val="00B5378D"/>
    <w:rsid w:val="00B54CC7"/>
    <w:rsid w:val="00B63E0D"/>
    <w:rsid w:val="00B65F06"/>
    <w:rsid w:val="00B76CF1"/>
    <w:rsid w:val="00B85DDE"/>
    <w:rsid w:val="00B905AB"/>
    <w:rsid w:val="00BA01E9"/>
    <w:rsid w:val="00BA4BE5"/>
    <w:rsid w:val="00BA778C"/>
    <w:rsid w:val="00BC0E9B"/>
    <w:rsid w:val="00BD1295"/>
    <w:rsid w:val="00BD5F3C"/>
    <w:rsid w:val="00BF6950"/>
    <w:rsid w:val="00C05E37"/>
    <w:rsid w:val="00C40DEB"/>
    <w:rsid w:val="00C54E45"/>
    <w:rsid w:val="00C56411"/>
    <w:rsid w:val="00C57248"/>
    <w:rsid w:val="00C8197E"/>
    <w:rsid w:val="00C83379"/>
    <w:rsid w:val="00C83CBD"/>
    <w:rsid w:val="00CA4671"/>
    <w:rsid w:val="00CA518D"/>
    <w:rsid w:val="00CB04F5"/>
    <w:rsid w:val="00CD0015"/>
    <w:rsid w:val="00CD1B7E"/>
    <w:rsid w:val="00CE7554"/>
    <w:rsid w:val="00CF6410"/>
    <w:rsid w:val="00D1494A"/>
    <w:rsid w:val="00D43961"/>
    <w:rsid w:val="00D510BD"/>
    <w:rsid w:val="00D5463C"/>
    <w:rsid w:val="00D614CD"/>
    <w:rsid w:val="00D77510"/>
    <w:rsid w:val="00D94D86"/>
    <w:rsid w:val="00DA65C4"/>
    <w:rsid w:val="00DA6710"/>
    <w:rsid w:val="00DA6D47"/>
    <w:rsid w:val="00DD67B2"/>
    <w:rsid w:val="00DD773F"/>
    <w:rsid w:val="00DF6AE5"/>
    <w:rsid w:val="00DF71AC"/>
    <w:rsid w:val="00E12FD3"/>
    <w:rsid w:val="00E23A66"/>
    <w:rsid w:val="00E2456D"/>
    <w:rsid w:val="00E365E0"/>
    <w:rsid w:val="00E414B3"/>
    <w:rsid w:val="00E42EE7"/>
    <w:rsid w:val="00E4656C"/>
    <w:rsid w:val="00E566DC"/>
    <w:rsid w:val="00E575F2"/>
    <w:rsid w:val="00E57AA9"/>
    <w:rsid w:val="00E75D58"/>
    <w:rsid w:val="00E76746"/>
    <w:rsid w:val="00E80A23"/>
    <w:rsid w:val="00E86E6C"/>
    <w:rsid w:val="00E91A16"/>
    <w:rsid w:val="00E96E07"/>
    <w:rsid w:val="00EA4165"/>
    <w:rsid w:val="00EA5D03"/>
    <w:rsid w:val="00EB06FE"/>
    <w:rsid w:val="00EB620E"/>
    <w:rsid w:val="00EC15BA"/>
    <w:rsid w:val="00ED221E"/>
    <w:rsid w:val="00EE040A"/>
    <w:rsid w:val="00EE0EAE"/>
    <w:rsid w:val="00EE22F9"/>
    <w:rsid w:val="00EE44F4"/>
    <w:rsid w:val="00EF490E"/>
    <w:rsid w:val="00F1384E"/>
    <w:rsid w:val="00F23C32"/>
    <w:rsid w:val="00F27063"/>
    <w:rsid w:val="00F3752C"/>
    <w:rsid w:val="00F51C96"/>
    <w:rsid w:val="00F61859"/>
    <w:rsid w:val="00F819CB"/>
    <w:rsid w:val="00F82475"/>
    <w:rsid w:val="00F83591"/>
    <w:rsid w:val="00F860DE"/>
    <w:rsid w:val="00F91A0A"/>
    <w:rsid w:val="00FA00EC"/>
    <w:rsid w:val="00FA61C9"/>
    <w:rsid w:val="00FB0E44"/>
    <w:rsid w:val="00FB2201"/>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styleId="afa">
    <w:name w:val="Revision"/>
    <w:hidden/>
    <w:uiPriority w:val="99"/>
    <w:semiHidden/>
    <w:rsid w:val="004D43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99058863">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6851</Words>
  <Characters>39056</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8</cp:revision>
  <cp:lastPrinted>2025-10-09T07:50:00Z</cp:lastPrinted>
  <dcterms:created xsi:type="dcterms:W3CDTF">2025-12-05T08:13:00Z</dcterms:created>
  <dcterms:modified xsi:type="dcterms:W3CDTF">2025-12-09T04:55:00Z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