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bookmarkStart w:id="1" w:name="_GoBack"/>
      <w:bookmarkEnd w:id="1"/>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3"/>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3"/>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3"/>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3"/>
        <w:spacing w:before="170"/>
        <w:rPr>
          <w:rFonts w:ascii="Times New Roman" w:hAnsi="Times New Roman" w:cs="Times New Roman"/>
          <w:b/>
          <w:lang w:val="ru-RU"/>
        </w:rPr>
      </w:pPr>
    </w:p>
    <w:p w14:paraId="1483B999" w14:textId="77777777" w:rsidR="00110406" w:rsidRPr="00110406" w:rsidRDefault="00110406" w:rsidP="00110406">
      <w:pPr>
        <w:pStyle w:val="af3"/>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3"/>
        <w:spacing w:before="90"/>
        <w:rPr>
          <w:rFonts w:ascii="Times New Roman" w:hAnsi="Times New Roman" w:cs="Times New Roman"/>
          <w:lang w:val="ru-RU"/>
        </w:rPr>
      </w:pPr>
    </w:p>
    <w:p w14:paraId="21CE1BCC"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3"/>
        <w:spacing w:before="97"/>
        <w:rPr>
          <w:rFonts w:ascii="Times New Roman" w:hAnsi="Times New Roman" w:cs="Times New Roman"/>
          <w:b/>
          <w:lang w:val="ru-RU"/>
        </w:rPr>
      </w:pPr>
    </w:p>
    <w:p w14:paraId="101E03BE" w14:textId="77777777" w:rsidR="00110406" w:rsidRPr="00B425B8" w:rsidRDefault="00110406" w:rsidP="00110406">
      <w:pPr>
        <w:pStyle w:val="af3"/>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6E6BAE"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6E6BAE"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Дипломдордун жана 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lastRenderedPageBreak/>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6E6BAE"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6E6BAE"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Default="00110406" w:rsidP="00110406">
      <w:pPr>
        <w:spacing w:after="0"/>
        <w:rPr>
          <w:rFonts w:ascii="Times New Roman" w:hAnsi="Times New Roman" w:cs="Times New Roman"/>
          <w:lang w:val="ru-RU"/>
        </w:rPr>
      </w:pPr>
    </w:p>
    <w:p w14:paraId="4DEAFDC9" w14:textId="77777777" w:rsidR="005820FF" w:rsidRPr="00E32EFB" w:rsidRDefault="005820FF"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lastRenderedPageBreak/>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
        <w:jc w:val="both"/>
        <w:rPr>
          <w:rFonts w:eastAsiaTheme="majorEastAsia"/>
          <w:lang w:val="ky-KG"/>
        </w:rPr>
      </w:pPr>
      <w:r w:rsidRPr="00164881">
        <w:rPr>
          <w:rStyle w:val="af0"/>
          <w:rFonts w:eastAsiaTheme="majorEastAsia"/>
          <w:lang w:val="ky-KG"/>
        </w:rPr>
        <w:t>1. Келишим төмөнкү бөлүктөрдөн турат жана алардын ар бири Келишимдин ажырагыс бөлүгү болуп эсептелет:</w:t>
      </w:r>
      <w:r>
        <w:rPr>
          <w:rStyle w:val="af0"/>
          <w:rFonts w:eastAsiaTheme="majorEastAsia"/>
          <w:lang w:val="ky-KG"/>
        </w:rPr>
        <w:t xml:space="preserve">   </w:t>
      </w:r>
      <w:r>
        <w:rPr>
          <w:rStyle w:val="af0"/>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
        <w:jc w:val="both"/>
        <w:rPr>
          <w:lang w:val="ky-KG"/>
        </w:rPr>
      </w:pPr>
      <w:r w:rsidRPr="00164881">
        <w:rPr>
          <w:rStyle w:val="af0"/>
          <w:rFonts w:eastAsiaTheme="majorEastAsia"/>
          <w:lang w:val="ky-KG"/>
        </w:rPr>
        <w:t>2.</w:t>
      </w:r>
      <w:r>
        <w:rPr>
          <w:rStyle w:val="af0"/>
          <w:rFonts w:eastAsiaTheme="majorEastAsia"/>
          <w:lang w:val="ky-KG"/>
        </w:rPr>
        <w:t xml:space="preserve"> </w:t>
      </w:r>
      <w:r w:rsidRPr="00164881">
        <w:rPr>
          <w:rStyle w:val="af0"/>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0"/>
          <w:rFonts w:eastAsiaTheme="majorEastAsia"/>
          <w:lang w:val="ky-KG"/>
        </w:rPr>
        <w:t>“</w:t>
      </w:r>
      <w:r w:rsidRPr="001D6B20">
        <w:rPr>
          <w:rStyle w:val="af0"/>
          <w:rFonts w:eastAsiaTheme="majorEastAsia"/>
          <w:lang w:val="ky-KG"/>
        </w:rPr>
        <w:t>Кызматтар</w:t>
      </w:r>
      <w:r>
        <w:rPr>
          <w:rStyle w:val="af0"/>
          <w:rFonts w:eastAsiaTheme="majorEastAsia"/>
          <w:lang w:val="ky-KG"/>
        </w:rPr>
        <w:t>”</w:t>
      </w:r>
      <w:r w:rsidRPr="00164881">
        <w:rPr>
          <w:rStyle w:val="af0"/>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
        <w:jc w:val="both"/>
        <w:rPr>
          <w:lang w:val="ky-KG"/>
        </w:rPr>
      </w:pPr>
      <w:r w:rsidRPr="00164881">
        <w:rPr>
          <w:rStyle w:val="af0"/>
          <w:rFonts w:eastAsiaTheme="majorEastAsia"/>
          <w:lang w:val="ky-KG"/>
        </w:rPr>
        <w:t xml:space="preserve">3. Келишим боюнча Кызмат көрсөтүүнүн наркы ______________ </w:t>
      </w:r>
      <w:r w:rsidRPr="008605D6">
        <w:rPr>
          <w:rStyle w:val="af0"/>
          <w:rFonts w:eastAsiaTheme="majorEastAsia"/>
          <w:lang w:val="ky-KG"/>
        </w:rPr>
        <w:t>сомду</w:t>
      </w:r>
      <w:r w:rsidRPr="00164881">
        <w:rPr>
          <w:rStyle w:val="af0"/>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
        <w:jc w:val="both"/>
        <w:rPr>
          <w:lang w:val="ky-KG"/>
        </w:rPr>
      </w:pPr>
      <w:r w:rsidRPr="00164881">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
        <w:jc w:val="both"/>
        <w:rPr>
          <w:lang w:val="ky-KG"/>
        </w:rPr>
      </w:pPr>
      <w:r w:rsidRPr="00164881">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
        <w:jc w:val="both"/>
        <w:rPr>
          <w:lang w:val="ky-KG"/>
        </w:rPr>
      </w:pPr>
      <w:r w:rsidRPr="00F97705">
        <w:rPr>
          <w:rStyle w:val="af0"/>
          <w:rFonts w:eastAsiaTheme="majorEastAsia"/>
          <w:lang w:val="ky-KG"/>
        </w:rPr>
        <w:t>6. Кызмат көрсөтүү жайы / Кызмат көрсөтүү үчүн бөлүнгөн участок:</w:t>
      </w:r>
      <w:r>
        <w:rPr>
          <w:rStyle w:val="af0"/>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lastRenderedPageBreak/>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
        <w:jc w:val="both"/>
        <w:rPr>
          <w:lang w:val="ky-KG"/>
        </w:rPr>
      </w:pPr>
      <w:r w:rsidRPr="00F97705">
        <w:rPr>
          <w:rStyle w:val="af0"/>
          <w:rFonts w:eastAsiaTheme="majorEastAsia"/>
          <w:lang w:val="ky-KG"/>
        </w:rPr>
        <w:t>7. Жабдуулар, материалдар жана куралдар менен камсыздоо:</w:t>
      </w:r>
      <w:r>
        <w:rPr>
          <w:rStyle w:val="af0"/>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
        <w:jc w:val="both"/>
        <w:rPr>
          <w:lang w:val="ky-KG"/>
        </w:rPr>
      </w:pPr>
      <w:r w:rsidRPr="00F97705">
        <w:rPr>
          <w:rStyle w:val="af0"/>
          <w:rFonts w:eastAsiaTheme="majorEastAsia"/>
          <w:lang w:val="ky-KG"/>
        </w:rPr>
        <w:t xml:space="preserve">8. Кумтөр </w:t>
      </w:r>
      <w:r>
        <w:rPr>
          <w:rStyle w:val="af0"/>
          <w:rFonts w:eastAsiaTheme="majorEastAsia"/>
          <w:lang w:val="ky-KG"/>
        </w:rPr>
        <w:t>кен</w:t>
      </w:r>
      <w:r w:rsidRPr="00F97705">
        <w:rPr>
          <w:rStyle w:val="af0"/>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
        <w:jc w:val="both"/>
        <w:rPr>
          <w:lang w:val="ky-KG"/>
        </w:rPr>
      </w:pPr>
      <w:r w:rsidRPr="00F97705">
        <w:rPr>
          <w:rStyle w:val="af0"/>
          <w:rFonts w:eastAsiaTheme="majorEastAsia"/>
          <w:lang w:val="ky-KG"/>
        </w:rPr>
        <w:t xml:space="preserve">9. Кумтөр </w:t>
      </w:r>
      <w:r>
        <w:rPr>
          <w:rStyle w:val="af0"/>
          <w:rFonts w:eastAsiaTheme="majorEastAsia"/>
          <w:lang w:val="ky-KG"/>
        </w:rPr>
        <w:t>кен</w:t>
      </w:r>
      <w:r w:rsidRPr="00F97705">
        <w:rPr>
          <w:rStyle w:val="af0"/>
          <w:rFonts w:eastAsiaTheme="majorEastAsia"/>
          <w:lang w:val="ky-KG"/>
        </w:rPr>
        <w:t>инде Аткаруучуну ж</w:t>
      </w:r>
      <w:r>
        <w:rPr>
          <w:rStyle w:val="af0"/>
          <w:rFonts w:eastAsiaTheme="majorEastAsia"/>
          <w:lang w:val="ky-KG"/>
        </w:rPr>
        <w:t>атакана</w:t>
      </w:r>
      <w:r w:rsidRPr="00F97705">
        <w:rPr>
          <w:rStyle w:val="af0"/>
          <w:rFonts w:eastAsiaTheme="majorEastAsia"/>
          <w:lang w:val="ky-KG"/>
        </w:rPr>
        <w:t xml:space="preserve"> жана тамак-аш менен камсыздоо:</w:t>
      </w:r>
      <w:r>
        <w:rPr>
          <w:rStyle w:val="af0"/>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
        <w:jc w:val="both"/>
        <w:rPr>
          <w:lang w:val="ky-KG"/>
        </w:rPr>
      </w:pPr>
      <w:r w:rsidRPr="00F97705">
        <w:rPr>
          <w:rStyle w:val="af0"/>
          <w:rFonts w:eastAsiaTheme="majorEastAsia"/>
          <w:lang w:val="ky-KG"/>
        </w:rPr>
        <w:t xml:space="preserve">10. Кумтөр </w:t>
      </w:r>
      <w:r>
        <w:rPr>
          <w:rStyle w:val="af0"/>
          <w:rFonts w:eastAsiaTheme="majorEastAsia"/>
          <w:lang w:val="ky-KG"/>
        </w:rPr>
        <w:t>кен</w:t>
      </w:r>
      <w:r w:rsidRPr="00F97705">
        <w:rPr>
          <w:rStyle w:val="af0"/>
          <w:rFonts w:eastAsiaTheme="majorEastAsia"/>
          <w:lang w:val="ky-KG"/>
        </w:rPr>
        <w:t>инде Аткаруучу тарабынан кызмат көрсөтүү мөөнөтү:</w:t>
      </w:r>
      <w:r>
        <w:rPr>
          <w:rStyle w:val="af0"/>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
        <w:jc w:val="both"/>
        <w:rPr>
          <w:lang w:val="ky-KG"/>
        </w:rPr>
      </w:pPr>
      <w:r w:rsidRPr="00E502D5">
        <w:rPr>
          <w:rStyle w:val="af0"/>
          <w:rFonts w:eastAsiaTheme="majorEastAsia"/>
          <w:lang w:val="ky-KG"/>
        </w:rPr>
        <w:t>11. Кызмат көрсөтүү жайына жеткирүү жана кайра алып келүү:</w:t>
      </w:r>
      <w:r>
        <w:rPr>
          <w:rStyle w:val="af0"/>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
        <w:jc w:val="both"/>
        <w:rPr>
          <w:lang w:val="ky-KG"/>
        </w:rPr>
      </w:pPr>
      <w:r w:rsidRPr="00E502D5">
        <w:rPr>
          <w:rStyle w:val="af0"/>
          <w:rFonts w:eastAsiaTheme="majorEastAsia"/>
          <w:lang w:val="ky-KG"/>
        </w:rPr>
        <w:t xml:space="preserve">12. Кумтөр </w:t>
      </w:r>
      <w:r>
        <w:rPr>
          <w:rStyle w:val="af0"/>
          <w:rFonts w:eastAsiaTheme="majorEastAsia"/>
          <w:lang w:val="ky-KG"/>
        </w:rPr>
        <w:t>кен</w:t>
      </w:r>
      <w:r w:rsidRPr="00E502D5">
        <w:rPr>
          <w:rStyle w:val="af0"/>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
        <w:jc w:val="both"/>
        <w:rPr>
          <w:lang w:val="ky-KG"/>
        </w:rPr>
      </w:pPr>
      <w:r w:rsidRPr="00E502D5">
        <w:rPr>
          <w:rStyle w:val="af0"/>
          <w:rFonts w:eastAsiaTheme="majorEastAsia"/>
          <w:lang w:val="ky-KG"/>
        </w:rPr>
        <w:t>13. Ишке медициналык уруксат:</w:t>
      </w:r>
      <w:r>
        <w:rPr>
          <w:rStyle w:val="af0"/>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
        <w:jc w:val="both"/>
        <w:rPr>
          <w:lang w:val="ky-KG"/>
        </w:rPr>
      </w:pPr>
      <w:r w:rsidRPr="00E502D5">
        <w:rPr>
          <w:rStyle w:val="af0"/>
          <w:rFonts w:eastAsiaTheme="majorEastAsia"/>
          <w:lang w:val="ky-KG"/>
        </w:rPr>
        <w:t>14. Кызмат көрсөтүүдө эмгекти коргоо жана техникалык коопсуздук:</w:t>
      </w:r>
      <w:r>
        <w:rPr>
          <w:rStyle w:val="af0"/>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
        <w:jc w:val="both"/>
        <w:rPr>
          <w:lang w:val="ky-KG"/>
        </w:rPr>
      </w:pPr>
      <w:r w:rsidRPr="00E502D5">
        <w:rPr>
          <w:rStyle w:val="af0"/>
          <w:rFonts w:eastAsiaTheme="majorEastAsia"/>
          <w:lang w:val="ky-KG"/>
        </w:rPr>
        <w:t>15. Буйрутмачынын аймагында жүрүү эрежелери:</w:t>
      </w:r>
      <w:r>
        <w:rPr>
          <w:rStyle w:val="af0"/>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w:t>
      </w:r>
      <w:r w:rsidRPr="00E502D5">
        <w:rPr>
          <w:lang w:val="ky-KG"/>
        </w:rPr>
        <w:lastRenderedPageBreak/>
        <w:t>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0"/>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
        <w:jc w:val="both"/>
        <w:rPr>
          <w:lang w:val="ky-KG"/>
        </w:rPr>
      </w:pPr>
      <w:r w:rsidRPr="00E32EFB">
        <w:rPr>
          <w:rStyle w:val="af0"/>
          <w:rFonts w:eastAsiaTheme="majorEastAsia"/>
          <w:lang w:val="ky-KG"/>
        </w:rPr>
        <w:t xml:space="preserve">21. </w:t>
      </w:r>
      <w:r w:rsidRPr="00970FD8">
        <w:rPr>
          <w:rStyle w:val="af0"/>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
        <w:jc w:val="both"/>
        <w:rPr>
          <w:lang w:val="ky-KG"/>
        </w:rPr>
      </w:pPr>
      <w:r w:rsidRPr="00E32EFB">
        <w:rPr>
          <w:rStyle w:val="af0"/>
          <w:rFonts w:eastAsiaTheme="majorEastAsia"/>
          <w:lang w:val="ky-KG"/>
        </w:rPr>
        <w:t>22. Интеллектуалдык менчикке болгон бардык укуктар:</w:t>
      </w:r>
      <w:r w:rsidRPr="00E32EFB">
        <w:rPr>
          <w:rStyle w:val="af0"/>
          <w:rFonts w:eastAsiaTheme="majorEastAsia"/>
          <w:lang w:val="ky-KG"/>
        </w:rPr>
        <w:tab/>
      </w:r>
      <w:r w:rsidRPr="00E32EFB">
        <w:rPr>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
        <w:jc w:val="both"/>
        <w:rPr>
          <w:lang w:val="ky-KG"/>
        </w:rPr>
      </w:pPr>
      <w:r w:rsidRPr="00E32EFB">
        <w:rPr>
          <w:rStyle w:val="af0"/>
          <w:rFonts w:eastAsiaTheme="majorEastAsia"/>
          <w:lang w:val="ky-KG"/>
        </w:rPr>
        <w:lastRenderedPageBreak/>
        <w:t xml:space="preserve">23. </w:t>
      </w:r>
      <w:r w:rsidRPr="00970FD8">
        <w:rPr>
          <w:rStyle w:val="af0"/>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0"/>
          <w:rFonts w:eastAsiaTheme="majorEastAsia"/>
          <w:lang w:val="ky-KG"/>
        </w:rPr>
        <w:t xml:space="preserve"> </w:t>
      </w:r>
    </w:p>
    <w:p w14:paraId="316C532E" w14:textId="77777777" w:rsidR="00110406" w:rsidRPr="00E32EFB" w:rsidRDefault="00110406" w:rsidP="00110406">
      <w:pPr>
        <w:pStyle w:val="af"/>
        <w:jc w:val="both"/>
        <w:rPr>
          <w:lang w:val="ky-KG"/>
        </w:rPr>
      </w:pPr>
      <w:r w:rsidRPr="00E32EFB">
        <w:rPr>
          <w:rStyle w:val="af0"/>
          <w:rFonts w:eastAsiaTheme="majorEastAsia"/>
          <w:lang w:val="ky-KG"/>
        </w:rPr>
        <w:t xml:space="preserve">24. </w:t>
      </w:r>
      <w:r w:rsidRPr="00970FD8">
        <w:rPr>
          <w:rStyle w:val="af0"/>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0"/>
          <w:rFonts w:eastAsiaTheme="majorEastAsia"/>
          <w:lang w:val="ky-KG"/>
        </w:rPr>
        <w:t xml:space="preserve"> </w:t>
      </w:r>
    </w:p>
    <w:p w14:paraId="23BFCF99" w14:textId="77777777" w:rsidR="00110406" w:rsidRPr="0008779D" w:rsidRDefault="00110406" w:rsidP="00110406">
      <w:pPr>
        <w:pStyle w:val="af"/>
        <w:jc w:val="both"/>
        <w:rPr>
          <w:lang w:val="ru-RU"/>
        </w:rPr>
      </w:pPr>
      <w:r w:rsidRPr="0008779D">
        <w:rPr>
          <w:rStyle w:val="af0"/>
          <w:rFonts w:eastAsiaTheme="majorEastAsia"/>
          <w:lang w:val="ru-RU"/>
        </w:rPr>
        <w:t xml:space="preserve">25. </w:t>
      </w:r>
      <w:r w:rsidRPr="00970FD8">
        <w:rPr>
          <w:rStyle w:val="af0"/>
          <w:rFonts w:eastAsiaTheme="majorEastAsia"/>
          <w:b w:val="0"/>
          <w:bCs w:val="0"/>
          <w:lang w:val="ru-RU"/>
        </w:rPr>
        <w:t>Даректер, банк реквизиттери, Тараптардын кол тамгалары:</w:t>
      </w:r>
      <w:r w:rsidRPr="00970FD8">
        <w:rPr>
          <w:rStyle w:val="af0"/>
          <w:rFonts w:eastAsiaTheme="majorEastAsia"/>
          <w:b w:val="0"/>
          <w:bCs w:val="0"/>
          <w:lang w:val="ru-RU"/>
        </w:rPr>
        <w:tab/>
      </w:r>
    </w:p>
    <w:p w14:paraId="108BE9CA" w14:textId="77777777" w:rsidR="00110406" w:rsidRPr="00E502D5" w:rsidRDefault="00110406" w:rsidP="00110406">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6E6BAE"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bookmarkEnd w:id="0"/>
    <w:p w14:paraId="63DF9B63" w14:textId="234E73C7" w:rsidR="00311FEE" w:rsidRDefault="008D5FD6" w:rsidP="00311FEE">
      <w:pPr>
        <w:jc w:val="center"/>
        <w:rPr>
          <w:rFonts w:ascii="Times New Roman" w:hAnsi="Times New Roman" w:cs="Times New Roman"/>
          <w:b/>
          <w:bCs/>
          <w:lang w:val="ru-RU"/>
        </w:rPr>
      </w:pPr>
      <w:r>
        <w:rPr>
          <w:rFonts w:ascii="Times New Roman" w:hAnsi="Times New Roman" w:cs="Times New Roman"/>
          <w:b/>
          <w:bCs/>
          <w:lang w:val="ru-RU"/>
        </w:rPr>
        <w:t xml:space="preserve">Техикалык тапшырма </w:t>
      </w:r>
    </w:p>
    <w:p w14:paraId="39F73BA2" w14:textId="6408DAFB" w:rsidR="00041BAC" w:rsidRPr="00041BAC" w:rsidRDefault="00041BAC" w:rsidP="00041BAC">
      <w:pPr>
        <w:spacing w:after="0" w:line="240" w:lineRule="auto"/>
        <w:jc w:val="center"/>
        <w:rPr>
          <w:rFonts w:ascii="Times New Roman" w:hAnsi="Times New Roman" w:cs="Times New Roman"/>
          <w:b/>
          <w:bCs/>
          <w:lang w:val="ru-RU"/>
        </w:rPr>
      </w:pPr>
      <w:bookmarkStart w:id="2" w:name="_Hlk145420698"/>
      <w:r w:rsidRPr="00041BAC">
        <w:rPr>
          <w:rFonts w:ascii="Times New Roman" w:hAnsi="Times New Roman" w:cs="Times New Roman"/>
          <w:b/>
          <w:bCs/>
          <w:lang w:val="ru-RU"/>
        </w:rPr>
        <w:t xml:space="preserve"> </w:t>
      </w:r>
    </w:p>
    <w:tbl>
      <w:tblPr>
        <w:tblStyle w:val="ae"/>
        <w:tblW w:w="10060" w:type="dxa"/>
        <w:jc w:val="center"/>
        <w:tblLayout w:type="fixed"/>
        <w:tblLook w:val="04A0" w:firstRow="1" w:lastRow="0" w:firstColumn="1" w:lastColumn="0" w:noHBand="0" w:noVBand="1"/>
      </w:tblPr>
      <w:tblGrid>
        <w:gridCol w:w="846"/>
        <w:gridCol w:w="2299"/>
        <w:gridCol w:w="6915"/>
      </w:tblGrid>
      <w:tr w:rsidR="00041BAC" w:rsidRPr="006E6BAE" w14:paraId="26ACC037" w14:textId="77777777" w:rsidTr="00E21AD7">
        <w:trPr>
          <w:trHeight w:val="454"/>
          <w:tblHeader/>
          <w:jc w:val="center"/>
        </w:trPr>
        <w:tc>
          <w:tcPr>
            <w:tcW w:w="846" w:type="dxa"/>
            <w:vAlign w:val="center"/>
          </w:tcPr>
          <w:bookmarkEnd w:id="2"/>
          <w:p w14:paraId="5CB78918" w14:textId="77777777" w:rsidR="00041BAC" w:rsidRPr="005010D4" w:rsidRDefault="00041BA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 п/п</w:t>
            </w:r>
          </w:p>
        </w:tc>
        <w:tc>
          <w:tcPr>
            <w:tcW w:w="2299" w:type="dxa"/>
            <w:vAlign w:val="center"/>
          </w:tcPr>
          <w:p w14:paraId="0813565B" w14:textId="77777777" w:rsidR="00041BAC" w:rsidRPr="005010D4" w:rsidRDefault="00041BA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Основные данные и требования</w:t>
            </w:r>
          </w:p>
        </w:tc>
        <w:tc>
          <w:tcPr>
            <w:tcW w:w="6915" w:type="dxa"/>
            <w:vAlign w:val="center"/>
          </w:tcPr>
          <w:p w14:paraId="68E4A577" w14:textId="77777777" w:rsidR="00041BAC" w:rsidRPr="00041BAC" w:rsidRDefault="00041BAC" w:rsidP="00E21AD7">
            <w:pPr>
              <w:jc w:val="center"/>
              <w:rPr>
                <w:rFonts w:ascii="Times New Roman" w:hAnsi="Times New Roman" w:cs="Times New Roman"/>
                <w:b/>
                <w:bCs/>
                <w:sz w:val="24"/>
                <w:szCs w:val="24"/>
                <w:lang w:val="ru-RU"/>
              </w:rPr>
            </w:pPr>
            <w:r w:rsidRPr="00041BAC">
              <w:rPr>
                <w:rFonts w:ascii="Times New Roman" w:hAnsi="Times New Roman" w:cs="Times New Roman"/>
                <w:b/>
                <w:bCs/>
                <w:sz w:val="24"/>
                <w:szCs w:val="24"/>
                <w:lang w:val="ru-RU"/>
              </w:rPr>
              <w:t>Содержание основных данных и требований</w:t>
            </w:r>
          </w:p>
        </w:tc>
      </w:tr>
      <w:tr w:rsidR="00041BAC" w:rsidRPr="006E6BAE" w14:paraId="7E7324B0" w14:textId="77777777" w:rsidTr="00E21AD7">
        <w:trPr>
          <w:trHeight w:val="291"/>
          <w:jc w:val="center"/>
        </w:trPr>
        <w:tc>
          <w:tcPr>
            <w:tcW w:w="846" w:type="dxa"/>
            <w:vAlign w:val="center"/>
          </w:tcPr>
          <w:p w14:paraId="4C56CCBB"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w:t>
            </w:r>
          </w:p>
        </w:tc>
        <w:tc>
          <w:tcPr>
            <w:tcW w:w="2299" w:type="dxa"/>
            <w:vAlign w:val="center"/>
          </w:tcPr>
          <w:p w14:paraId="38F8F81A"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4252D2F0" w14:textId="77777777" w:rsidR="00041BAC" w:rsidRPr="00041BAC" w:rsidRDefault="00041BAC" w:rsidP="00E21AD7">
            <w:pPr>
              <w:rPr>
                <w:rFonts w:ascii="Times New Roman" w:hAnsi="Times New Roman" w:cs="Times New Roman"/>
                <w:bCs/>
                <w:sz w:val="24"/>
                <w:szCs w:val="24"/>
                <w:lang w:val="ru-RU"/>
              </w:rPr>
            </w:pPr>
            <w:r w:rsidRPr="00041BAC">
              <w:rPr>
                <w:rFonts w:ascii="Times New Roman" w:hAnsi="Times New Roman" w:cs="Times New Roman"/>
                <w:bCs/>
                <w:sz w:val="24"/>
                <w:szCs w:val="24"/>
                <w:lang w:val="ru-RU"/>
              </w:rPr>
              <w:t>Закрытое Акционерное Общество «Кумтор Голд Компани» (далее - КГК).</w:t>
            </w:r>
          </w:p>
        </w:tc>
      </w:tr>
      <w:tr w:rsidR="00041BAC" w:rsidRPr="005010D4" w14:paraId="7DE0210D" w14:textId="77777777" w:rsidTr="00E21AD7">
        <w:trPr>
          <w:trHeight w:val="425"/>
          <w:jc w:val="center"/>
        </w:trPr>
        <w:tc>
          <w:tcPr>
            <w:tcW w:w="846" w:type="dxa"/>
            <w:vAlign w:val="center"/>
          </w:tcPr>
          <w:p w14:paraId="22537C89"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2</w:t>
            </w:r>
          </w:p>
        </w:tc>
        <w:tc>
          <w:tcPr>
            <w:tcW w:w="2299" w:type="dxa"/>
            <w:vAlign w:val="center"/>
          </w:tcPr>
          <w:p w14:paraId="77DD4C56"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7FC684C3"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Определяется по результатам отбора</w:t>
            </w:r>
          </w:p>
        </w:tc>
      </w:tr>
      <w:tr w:rsidR="00041BAC" w:rsidRPr="005010D4" w14:paraId="1264A0BC" w14:textId="77777777" w:rsidTr="00E21AD7">
        <w:trPr>
          <w:trHeight w:val="559"/>
          <w:jc w:val="center"/>
        </w:trPr>
        <w:tc>
          <w:tcPr>
            <w:tcW w:w="846" w:type="dxa"/>
            <w:vAlign w:val="center"/>
          </w:tcPr>
          <w:p w14:paraId="1A60E570"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3</w:t>
            </w:r>
          </w:p>
        </w:tc>
        <w:tc>
          <w:tcPr>
            <w:tcW w:w="2299" w:type="dxa"/>
            <w:vAlign w:val="center"/>
          </w:tcPr>
          <w:p w14:paraId="124EBAF4"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7166DE22" w14:textId="77777777" w:rsidR="00041BAC" w:rsidRPr="005010D4" w:rsidRDefault="00041BAC" w:rsidP="00E21AD7">
            <w:pPr>
              <w:rPr>
                <w:rFonts w:ascii="Times New Roman" w:hAnsi="Times New Roman" w:cs="Times New Roman"/>
                <w:sz w:val="24"/>
                <w:szCs w:val="24"/>
              </w:rPr>
            </w:pPr>
            <w:r w:rsidRPr="00041BAC">
              <w:rPr>
                <w:rFonts w:ascii="Times New Roman" w:hAnsi="Times New Roman" w:cs="Times New Roman"/>
                <w:sz w:val="24"/>
                <w:szCs w:val="24"/>
                <w:lang w:val="ru-RU"/>
              </w:rPr>
              <w:t xml:space="preserve">Кыргызская Республика, город Бишкек, ул. </w:t>
            </w:r>
            <w:r>
              <w:rPr>
                <w:rFonts w:ascii="Times New Roman" w:hAnsi="Times New Roman" w:cs="Times New Roman"/>
                <w:sz w:val="24"/>
                <w:szCs w:val="24"/>
              </w:rPr>
              <w:t>Ибраимова 24</w:t>
            </w:r>
          </w:p>
        </w:tc>
      </w:tr>
      <w:tr w:rsidR="00041BAC" w:rsidRPr="006E6BAE" w14:paraId="4B3C7DF8" w14:textId="77777777" w:rsidTr="00E21AD7">
        <w:trPr>
          <w:trHeight w:val="662"/>
          <w:jc w:val="center"/>
        </w:trPr>
        <w:tc>
          <w:tcPr>
            <w:tcW w:w="846" w:type="dxa"/>
            <w:vAlign w:val="center"/>
          </w:tcPr>
          <w:p w14:paraId="397712CE"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28193FC1"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Предмет договора</w:t>
            </w:r>
          </w:p>
        </w:tc>
        <w:tc>
          <w:tcPr>
            <w:tcW w:w="6915" w:type="dxa"/>
            <w:vAlign w:val="center"/>
          </w:tcPr>
          <w:p w14:paraId="6BAF9D90" w14:textId="77777777" w:rsidR="00041BAC" w:rsidRPr="00041BAC" w:rsidRDefault="00041BAC" w:rsidP="00E21AD7">
            <w:pPr>
              <w:rPr>
                <w:rFonts w:ascii="Times New Roman" w:eastAsia="Calibri" w:hAnsi="Times New Roman" w:cs="Times New Roman"/>
                <w:sz w:val="24"/>
                <w:szCs w:val="24"/>
                <w:lang w:val="ru-RU"/>
              </w:rPr>
            </w:pPr>
            <w:r w:rsidRPr="00041BAC">
              <w:rPr>
                <w:rFonts w:ascii="Times New Roman" w:hAnsi="Times New Roman" w:cs="Times New Roman"/>
                <w:sz w:val="24"/>
                <w:szCs w:val="24"/>
                <w:lang w:val="ru-RU"/>
              </w:rPr>
              <w:t>Совместное участие в разработке рабочих проектов объектов нежилых помещений в административном здании «Кумтор Голд Компани»</w:t>
            </w:r>
          </w:p>
        </w:tc>
      </w:tr>
      <w:tr w:rsidR="00041BAC" w:rsidRPr="006E6BAE" w14:paraId="71FA2EEB" w14:textId="77777777" w:rsidTr="00E21AD7">
        <w:trPr>
          <w:trHeight w:val="3560"/>
          <w:jc w:val="center"/>
        </w:trPr>
        <w:tc>
          <w:tcPr>
            <w:tcW w:w="846" w:type="dxa"/>
            <w:vAlign w:val="center"/>
          </w:tcPr>
          <w:p w14:paraId="6AB97938" w14:textId="77777777" w:rsidR="00041BAC" w:rsidRPr="005010D4" w:rsidRDefault="00041BAC" w:rsidP="00E21AD7">
            <w:pPr>
              <w:ind w:firstLine="27"/>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686C4949" w14:textId="77777777" w:rsidR="00041BAC" w:rsidRPr="00041BAC" w:rsidRDefault="00041BAC" w:rsidP="00E21AD7">
            <w:pPr>
              <w:rPr>
                <w:rFonts w:ascii="Times New Roman" w:hAnsi="Times New Roman" w:cs="Times New Roman"/>
                <w:sz w:val="24"/>
                <w:szCs w:val="24"/>
                <w:lang w:val="ru-RU"/>
              </w:rPr>
            </w:pPr>
            <w:r w:rsidRPr="00041BAC">
              <w:rPr>
                <w:rFonts w:ascii="Times New Roman" w:hAnsi="Times New Roman" w:cs="Times New Roman"/>
                <w:sz w:val="24"/>
                <w:szCs w:val="24"/>
                <w:lang w:val="ru-RU"/>
              </w:rPr>
              <w:t>Объекты нежилых помещений в административном здании ЗАО «Кумтор Голд Компани»</w:t>
            </w:r>
          </w:p>
        </w:tc>
        <w:tc>
          <w:tcPr>
            <w:tcW w:w="6915" w:type="dxa"/>
            <w:vAlign w:val="center"/>
          </w:tcPr>
          <w:p w14:paraId="1D445D99" w14:textId="77777777" w:rsidR="00041BAC" w:rsidRPr="00CB4A24" w:rsidRDefault="00041BAC" w:rsidP="00041BAC">
            <w:pPr>
              <w:numPr>
                <w:ilvl w:val="0"/>
                <w:numId w:val="26"/>
              </w:numPr>
              <w:ind w:left="426"/>
              <w:jc w:val="both"/>
              <w:rPr>
                <w:rFonts w:ascii="Times New Roman" w:hAnsi="Times New Roman" w:cs="Times New Roman"/>
                <w:sz w:val="24"/>
                <w:szCs w:val="24"/>
              </w:rPr>
            </w:pPr>
            <w:r w:rsidRPr="00041BAC">
              <w:rPr>
                <w:rFonts w:ascii="Times New Roman" w:hAnsi="Times New Roman" w:cs="Times New Roman"/>
                <w:sz w:val="24"/>
                <w:szCs w:val="24"/>
                <w:lang w:val="ru-RU"/>
              </w:rPr>
              <w:t xml:space="preserve">ПСД на проведение капитального ремонта с перепланировкой и перепрофилированием части нежилых помещений 2 этажа административного здания КГК под размещение медицинского офиса КГК с общей площадью </w:t>
            </w:r>
            <w:r>
              <w:rPr>
                <w:rFonts w:ascii="Times New Roman" w:hAnsi="Times New Roman" w:cs="Times New Roman"/>
                <w:sz w:val="24"/>
                <w:szCs w:val="24"/>
              </w:rPr>
              <w:t>221.33 кв.м.;</w:t>
            </w:r>
          </w:p>
          <w:p w14:paraId="62C77585" w14:textId="77777777" w:rsidR="00041BAC" w:rsidRPr="00041BAC" w:rsidRDefault="00041BAC" w:rsidP="00041BAC">
            <w:pPr>
              <w:numPr>
                <w:ilvl w:val="0"/>
                <w:numId w:val="26"/>
              </w:numPr>
              <w:ind w:left="426"/>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ПСД на реконструкцию существующих нежилых помещений бывшего ресторана «Блондер Паб» с перепланировкой, обустройством внутренних и наружных инженерных сетей для организации питания в формате столовой; </w:t>
            </w:r>
          </w:p>
          <w:p w14:paraId="18F45F56" w14:textId="77777777" w:rsidR="00041BAC" w:rsidRPr="00041BAC" w:rsidRDefault="00041BAC" w:rsidP="00041BAC">
            <w:pPr>
              <w:pStyle w:val="a7"/>
              <w:numPr>
                <w:ilvl w:val="0"/>
                <w:numId w:val="26"/>
              </w:numPr>
              <w:ind w:left="426"/>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ПСД на проведение капитального ремонта с перепланировкой и перепрофилированием нежилых помещений части 1 этажа (474,4 кв.м.), 2 и 3 этажа административного здания КГК.</w:t>
            </w:r>
          </w:p>
        </w:tc>
      </w:tr>
      <w:tr w:rsidR="00041BAC" w:rsidRPr="006E6BAE" w14:paraId="62F0D53B" w14:textId="77777777" w:rsidTr="00E21AD7">
        <w:trPr>
          <w:trHeight w:val="569"/>
          <w:jc w:val="center"/>
        </w:trPr>
        <w:tc>
          <w:tcPr>
            <w:tcW w:w="846" w:type="dxa"/>
            <w:vAlign w:val="center"/>
          </w:tcPr>
          <w:p w14:paraId="25E6F4EB"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5</w:t>
            </w:r>
          </w:p>
        </w:tc>
        <w:tc>
          <w:tcPr>
            <w:tcW w:w="2299" w:type="dxa"/>
            <w:vAlign w:val="center"/>
          </w:tcPr>
          <w:p w14:paraId="284EA57A"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Предоставляемые услуги</w:t>
            </w:r>
          </w:p>
        </w:tc>
        <w:tc>
          <w:tcPr>
            <w:tcW w:w="6915" w:type="dxa"/>
            <w:vAlign w:val="center"/>
          </w:tcPr>
          <w:p w14:paraId="6C2F0572" w14:textId="77777777" w:rsidR="00041BAC" w:rsidRPr="00041BAC" w:rsidRDefault="00041BAC" w:rsidP="00E21AD7">
            <w:pPr>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Ведущий партнер – должен участвовать при экспертировании проектно-сметной документации в Департаменте государственной экспертизы (при получении строительной экспертизы) с предоставлением Лицензии </w:t>
            </w:r>
            <w:r w:rsidRPr="0096586E">
              <w:rPr>
                <w:rFonts w:ascii="Times New Roman" w:hAnsi="Times New Roman" w:cs="Times New Roman"/>
                <w:b/>
                <w:bCs/>
                <w:sz w:val="24"/>
                <w:szCs w:val="24"/>
              </w:rPr>
              <w:t>I</w:t>
            </w:r>
            <w:r>
              <w:rPr>
                <w:rFonts w:ascii="Times New Roman" w:hAnsi="Times New Roman" w:cs="Times New Roman"/>
                <w:b/>
                <w:bCs/>
                <w:sz w:val="24"/>
                <w:szCs w:val="24"/>
              </w:rPr>
              <w:t>I</w:t>
            </w:r>
            <w:r w:rsidRPr="00041BAC">
              <w:rPr>
                <w:rFonts w:ascii="Times New Roman" w:hAnsi="Times New Roman" w:cs="Times New Roman"/>
                <w:b/>
                <w:bCs/>
                <w:sz w:val="24"/>
                <w:szCs w:val="24"/>
                <w:lang w:val="ru-RU"/>
              </w:rPr>
              <w:t xml:space="preserve"> уровня ответственности</w:t>
            </w:r>
            <w:r w:rsidRPr="00041BAC">
              <w:rPr>
                <w:rFonts w:ascii="Times New Roman" w:hAnsi="Times New Roman" w:cs="Times New Roman"/>
                <w:sz w:val="24"/>
                <w:szCs w:val="24"/>
                <w:lang w:val="ru-RU"/>
              </w:rPr>
              <w:t xml:space="preserve"> по проектированию и конструированию зданий и сооружений.</w:t>
            </w:r>
          </w:p>
        </w:tc>
      </w:tr>
      <w:tr w:rsidR="00041BAC" w:rsidRPr="006E6BAE" w14:paraId="06680CC0" w14:textId="77777777" w:rsidTr="00E21AD7">
        <w:trPr>
          <w:trHeight w:val="350"/>
          <w:jc w:val="center"/>
        </w:trPr>
        <w:tc>
          <w:tcPr>
            <w:tcW w:w="846" w:type="dxa"/>
            <w:vAlign w:val="center"/>
          </w:tcPr>
          <w:p w14:paraId="4C312B26"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6</w:t>
            </w:r>
          </w:p>
        </w:tc>
        <w:tc>
          <w:tcPr>
            <w:tcW w:w="2299" w:type="dxa"/>
            <w:vAlign w:val="center"/>
          </w:tcPr>
          <w:p w14:paraId="15512E2B" w14:textId="77777777" w:rsidR="00041BAC" w:rsidRPr="00041BAC" w:rsidRDefault="00041BAC" w:rsidP="00E21AD7">
            <w:pPr>
              <w:rPr>
                <w:rFonts w:ascii="Times New Roman" w:hAnsi="Times New Roman" w:cs="Times New Roman"/>
                <w:sz w:val="24"/>
                <w:szCs w:val="24"/>
                <w:highlight w:val="green"/>
                <w:lang w:val="ru-RU"/>
              </w:rPr>
            </w:pPr>
            <w:r w:rsidRPr="00041BAC">
              <w:rPr>
                <w:rFonts w:ascii="Times New Roman" w:hAnsi="Times New Roman" w:cs="Times New Roman"/>
                <w:sz w:val="24"/>
                <w:szCs w:val="24"/>
                <w:lang w:val="ru-RU"/>
              </w:rPr>
              <w:t>Основные параметры ведения разработки ПСД</w:t>
            </w:r>
          </w:p>
        </w:tc>
        <w:tc>
          <w:tcPr>
            <w:tcW w:w="6915" w:type="dxa"/>
            <w:vAlign w:val="center"/>
          </w:tcPr>
          <w:p w14:paraId="6664E788" w14:textId="77777777" w:rsidR="00041BAC" w:rsidRPr="00041BAC" w:rsidRDefault="00041BAC" w:rsidP="00041BAC">
            <w:pPr>
              <w:pStyle w:val="a7"/>
              <w:numPr>
                <w:ilvl w:val="1"/>
                <w:numId w:val="23"/>
              </w:numPr>
              <w:ind w:left="0"/>
              <w:jc w:val="both"/>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Разработка ПСД, привлечение необходимых сертифицированных специалистов, осуществление финансовых и юридических сделок будет осуществлять Партнер – ЗАО «Кумтор Голд Компани».</w:t>
            </w:r>
          </w:p>
          <w:p w14:paraId="48134A49" w14:textId="77777777" w:rsidR="00041BAC" w:rsidRPr="00041BAC" w:rsidRDefault="00041BAC" w:rsidP="00E21AD7">
            <w:pPr>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 xml:space="preserve">Материалы ПСД будут передаваться Ведущему партнеру на рассмотрение и согласование по мере готовности. </w:t>
            </w:r>
          </w:p>
          <w:p w14:paraId="2715B25B" w14:textId="77777777" w:rsidR="00041BAC" w:rsidRPr="00041BAC" w:rsidRDefault="00041BAC" w:rsidP="00E21AD7">
            <w:pPr>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По предложениям и комментариям Ведущего партнера – Партнер выполняет корректировку ПСД.</w:t>
            </w:r>
          </w:p>
        </w:tc>
      </w:tr>
      <w:tr w:rsidR="00041BAC" w:rsidRPr="005010D4" w14:paraId="197CFEC5" w14:textId="77777777" w:rsidTr="00E21AD7">
        <w:trPr>
          <w:trHeight w:val="350"/>
          <w:jc w:val="center"/>
        </w:trPr>
        <w:tc>
          <w:tcPr>
            <w:tcW w:w="846" w:type="dxa"/>
            <w:vAlign w:val="center"/>
          </w:tcPr>
          <w:p w14:paraId="60BDE45C"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8</w:t>
            </w:r>
          </w:p>
        </w:tc>
        <w:tc>
          <w:tcPr>
            <w:tcW w:w="2299" w:type="dxa"/>
            <w:vAlign w:val="center"/>
          </w:tcPr>
          <w:p w14:paraId="6FEE899E"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Условия местности</w:t>
            </w:r>
          </w:p>
        </w:tc>
        <w:tc>
          <w:tcPr>
            <w:tcW w:w="6915" w:type="dxa"/>
            <w:vAlign w:val="center"/>
          </w:tcPr>
          <w:p w14:paraId="2D225754" w14:textId="77777777" w:rsidR="00041BAC" w:rsidRPr="001E0877" w:rsidRDefault="00041BAC" w:rsidP="00E21AD7">
            <w:pPr>
              <w:pStyle w:val="af5"/>
              <w:suppressLineNumbers/>
              <w:shd w:val="clear" w:color="auto" w:fill="FFFFFF" w:themeFill="background1"/>
              <w:suppressAutoHyphens/>
              <w:spacing w:before="0"/>
              <w:jc w:val="both"/>
              <w:rPr>
                <w:rFonts w:eastAsiaTheme="minorEastAsia"/>
              </w:rPr>
            </w:pPr>
            <w:r>
              <w:rPr>
                <w:rFonts w:eastAsiaTheme="minorEastAsia"/>
                <w:color w:val="EE0000"/>
              </w:rPr>
              <w:t>г. Бишкек</w:t>
            </w:r>
          </w:p>
        </w:tc>
      </w:tr>
      <w:tr w:rsidR="00041BAC" w:rsidRPr="006E6BAE" w14:paraId="0651BAE0" w14:textId="77777777" w:rsidTr="00E21AD7">
        <w:trPr>
          <w:trHeight w:val="350"/>
          <w:jc w:val="center"/>
        </w:trPr>
        <w:tc>
          <w:tcPr>
            <w:tcW w:w="846" w:type="dxa"/>
            <w:vAlign w:val="center"/>
          </w:tcPr>
          <w:p w14:paraId="6B468974"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11</w:t>
            </w:r>
          </w:p>
        </w:tc>
        <w:tc>
          <w:tcPr>
            <w:tcW w:w="2299" w:type="dxa"/>
            <w:vAlign w:val="center"/>
          </w:tcPr>
          <w:p w14:paraId="0C1428B2" w14:textId="77777777" w:rsidR="00041BAC" w:rsidRPr="005010D4" w:rsidRDefault="00041BAC" w:rsidP="00E21AD7">
            <w:pPr>
              <w:pStyle w:val="a7"/>
              <w:ind w:left="0"/>
              <w:rPr>
                <w:rFonts w:ascii="Times New Roman" w:hAnsi="Times New Roman" w:cs="Times New Roman"/>
                <w:sz w:val="24"/>
                <w:szCs w:val="24"/>
              </w:rPr>
            </w:pPr>
            <w:r w:rsidRPr="005010D4">
              <w:rPr>
                <w:rFonts w:ascii="Times New Roman" w:hAnsi="Times New Roman" w:cs="Times New Roman"/>
                <w:sz w:val="24"/>
                <w:szCs w:val="24"/>
              </w:rPr>
              <w:t>Основные исходные данные</w:t>
            </w:r>
          </w:p>
        </w:tc>
        <w:tc>
          <w:tcPr>
            <w:tcW w:w="6915" w:type="dxa"/>
            <w:vAlign w:val="center"/>
          </w:tcPr>
          <w:p w14:paraId="7C69EA62" w14:textId="77777777" w:rsidR="00041BAC" w:rsidRPr="00041BAC" w:rsidRDefault="00041BAC" w:rsidP="00E21AD7">
            <w:pPr>
              <w:widowControl w:val="0"/>
              <w:autoSpaceDE w:val="0"/>
              <w:autoSpaceDN w:val="0"/>
              <w:adjustRightInd w:val="0"/>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По запросу после подписания договора </w:t>
            </w:r>
            <w:r>
              <w:rPr>
                <w:rFonts w:ascii="Times New Roman" w:hAnsi="Times New Roman" w:cs="Times New Roman"/>
                <w:sz w:val="24"/>
                <w:szCs w:val="24"/>
              </w:rPr>
              <w:t>NDA</w:t>
            </w:r>
          </w:p>
        </w:tc>
      </w:tr>
      <w:tr w:rsidR="00041BAC" w:rsidRPr="006E6BAE" w14:paraId="73EB10FF" w14:textId="77777777" w:rsidTr="00E21AD7">
        <w:trPr>
          <w:trHeight w:val="2348"/>
          <w:jc w:val="center"/>
        </w:trPr>
        <w:tc>
          <w:tcPr>
            <w:tcW w:w="846" w:type="dxa"/>
            <w:vAlign w:val="center"/>
          </w:tcPr>
          <w:p w14:paraId="087ACDDD"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lastRenderedPageBreak/>
              <w:t>12</w:t>
            </w:r>
          </w:p>
        </w:tc>
        <w:tc>
          <w:tcPr>
            <w:tcW w:w="2299" w:type="dxa"/>
            <w:vAlign w:val="center"/>
          </w:tcPr>
          <w:p w14:paraId="6A384A62"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Квалификационные требования</w:t>
            </w:r>
          </w:p>
          <w:p w14:paraId="0C8A8D29"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 Исполнителю</w:t>
            </w:r>
          </w:p>
          <w:p w14:paraId="3A562587"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p>
          <w:p w14:paraId="15EA7866" w14:textId="77777777" w:rsidR="00041BAC" w:rsidRPr="005010D4" w:rsidRDefault="00041BAC" w:rsidP="00E21AD7">
            <w:pPr>
              <w:pStyle w:val="a7"/>
              <w:ind w:left="0"/>
              <w:rPr>
                <w:rFonts w:ascii="Times New Roman" w:hAnsi="Times New Roman" w:cs="Times New Roman"/>
                <w:sz w:val="24"/>
                <w:szCs w:val="24"/>
              </w:rPr>
            </w:pPr>
          </w:p>
        </w:tc>
        <w:tc>
          <w:tcPr>
            <w:tcW w:w="6915" w:type="dxa"/>
            <w:vAlign w:val="center"/>
          </w:tcPr>
          <w:p w14:paraId="5F19980D" w14:textId="77777777" w:rsidR="00041BAC" w:rsidRPr="00041BAC" w:rsidRDefault="00041BAC" w:rsidP="00041BAC">
            <w:pPr>
              <w:pStyle w:val="a7"/>
              <w:widowControl w:val="0"/>
              <w:numPr>
                <w:ilvl w:val="0"/>
                <w:numId w:val="25"/>
              </w:numPr>
              <w:autoSpaceDE w:val="0"/>
              <w:autoSpaceDN w:val="0"/>
              <w:adjustRightInd w:val="0"/>
              <w:ind w:left="0"/>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Наличие практического опыта работы в сфере строительного проектирования и конструирования зданий и сооружений, в том числе работ по реконструкции, перепланировке и перепрофилированию нежилых объектов административного назначения, а также наличие действующей Лицензии </w:t>
            </w:r>
            <w:r>
              <w:rPr>
                <w:rFonts w:ascii="Times New Roman" w:hAnsi="Times New Roman" w:cs="Times New Roman"/>
                <w:sz w:val="24"/>
                <w:szCs w:val="24"/>
              </w:rPr>
              <w:t>I</w:t>
            </w:r>
            <w:r w:rsidRPr="00410C7E">
              <w:rPr>
                <w:rFonts w:ascii="Times New Roman" w:hAnsi="Times New Roman" w:cs="Times New Roman"/>
                <w:sz w:val="24"/>
                <w:szCs w:val="24"/>
              </w:rPr>
              <w:t>I</w:t>
            </w:r>
            <w:r w:rsidRPr="00041BAC">
              <w:rPr>
                <w:rFonts w:ascii="Times New Roman" w:hAnsi="Times New Roman" w:cs="Times New Roman"/>
                <w:sz w:val="24"/>
                <w:szCs w:val="24"/>
                <w:lang w:val="ru-RU"/>
              </w:rPr>
              <w:t xml:space="preserve"> уровня ответственности по направлению «Строительное проектирование и конструирование зданий и сооружений» – Министерства строительства, архитектуры и жилищно-коммунального хозяйства Кыргызской Республики.</w:t>
            </w:r>
          </w:p>
        </w:tc>
      </w:tr>
      <w:tr w:rsidR="00041BAC" w:rsidRPr="006E6BAE" w14:paraId="78549F83" w14:textId="77777777" w:rsidTr="00E21AD7">
        <w:trPr>
          <w:trHeight w:val="412"/>
          <w:jc w:val="center"/>
        </w:trPr>
        <w:tc>
          <w:tcPr>
            <w:tcW w:w="846" w:type="dxa"/>
            <w:vAlign w:val="center"/>
          </w:tcPr>
          <w:p w14:paraId="1BF80485"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13</w:t>
            </w:r>
          </w:p>
        </w:tc>
        <w:tc>
          <w:tcPr>
            <w:tcW w:w="2299" w:type="dxa"/>
            <w:vAlign w:val="center"/>
          </w:tcPr>
          <w:p w14:paraId="14D21BCA"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 xml:space="preserve">Срок </w:t>
            </w:r>
          </w:p>
        </w:tc>
        <w:tc>
          <w:tcPr>
            <w:tcW w:w="6915" w:type="dxa"/>
            <w:vAlign w:val="center"/>
          </w:tcPr>
          <w:p w14:paraId="5B80D412" w14:textId="77777777" w:rsidR="00041BAC" w:rsidRPr="00041BAC" w:rsidRDefault="00041BAC" w:rsidP="00E21AD7">
            <w:pPr>
              <w:ind w:firstLine="12"/>
              <w:rPr>
                <w:rFonts w:ascii="Times New Roman" w:hAnsi="Times New Roman" w:cs="Times New Roman"/>
                <w:sz w:val="24"/>
                <w:szCs w:val="24"/>
                <w:lang w:val="ru-RU"/>
              </w:rPr>
            </w:pPr>
            <w:r w:rsidRPr="00041BAC">
              <w:rPr>
                <w:rFonts w:ascii="Times New Roman" w:eastAsia="Times New Roman" w:hAnsi="Times New Roman" w:cs="Times New Roman"/>
                <w:sz w:val="24"/>
                <w:szCs w:val="24"/>
                <w:lang w:val="ru-RU"/>
              </w:rPr>
              <w:t xml:space="preserve">В соответствии с календарным планом работ </w:t>
            </w:r>
          </w:p>
        </w:tc>
      </w:tr>
      <w:tr w:rsidR="00041BAC" w:rsidRPr="006E6BAE" w14:paraId="72FF256C" w14:textId="77777777" w:rsidTr="00E21AD7">
        <w:trPr>
          <w:trHeight w:val="662"/>
          <w:jc w:val="center"/>
        </w:trPr>
        <w:tc>
          <w:tcPr>
            <w:tcW w:w="846" w:type="dxa"/>
            <w:vAlign w:val="center"/>
          </w:tcPr>
          <w:p w14:paraId="617850C9"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14</w:t>
            </w:r>
          </w:p>
        </w:tc>
        <w:tc>
          <w:tcPr>
            <w:tcW w:w="2299" w:type="dxa"/>
            <w:vAlign w:val="center"/>
          </w:tcPr>
          <w:p w14:paraId="5FC013F2"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ПСД</w:t>
            </w:r>
          </w:p>
        </w:tc>
        <w:tc>
          <w:tcPr>
            <w:tcW w:w="6915" w:type="dxa"/>
            <w:vAlign w:val="center"/>
          </w:tcPr>
          <w:p w14:paraId="66CA1E74" w14:textId="77777777" w:rsidR="00041BAC" w:rsidRPr="00041BAC" w:rsidRDefault="00041BAC" w:rsidP="00041BAC">
            <w:pPr>
              <w:pStyle w:val="a7"/>
              <w:widowControl w:val="0"/>
              <w:numPr>
                <w:ilvl w:val="0"/>
                <w:numId w:val="24"/>
              </w:numPr>
              <w:autoSpaceDE w:val="0"/>
              <w:autoSpaceDN w:val="0"/>
              <w:adjustRightInd w:val="0"/>
              <w:ind w:left="0"/>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Подписанный, заверенный печатью Ведущего партнера ПСД</w:t>
            </w:r>
          </w:p>
        </w:tc>
      </w:tr>
    </w:tbl>
    <w:p w14:paraId="3C2CF878" w14:textId="77777777" w:rsidR="008D5FD6" w:rsidRPr="008D5FD6" w:rsidRDefault="008D5FD6" w:rsidP="00311FEE">
      <w:pPr>
        <w:jc w:val="center"/>
        <w:rPr>
          <w:rFonts w:ascii="Times New Roman" w:hAnsi="Times New Roman" w:cs="Times New Roman"/>
          <w:b/>
          <w:bCs/>
          <w:lang w:val="ru-RU"/>
        </w:rPr>
      </w:pPr>
    </w:p>
    <w:p w14:paraId="3F3268F9" w14:textId="77777777" w:rsidR="00311FEE" w:rsidRPr="0078708B" w:rsidRDefault="00311FEE" w:rsidP="00311FEE">
      <w:pPr>
        <w:tabs>
          <w:tab w:val="left" w:pos="4220"/>
          <w:tab w:val="right" w:pos="9496"/>
        </w:tabs>
        <w:rPr>
          <w:rFonts w:ascii="Times New Roman" w:hAnsi="Times New Roman" w:cs="Times New Roman"/>
          <w:b/>
          <w:lang w:val="ky-KG"/>
        </w:rPr>
      </w:pPr>
      <w:r w:rsidRPr="0078708B">
        <w:rPr>
          <w:rFonts w:ascii="Times New Roman" w:hAnsi="Times New Roman" w:cs="Times New Roman"/>
          <w:b/>
          <w:lang w:val="ky-KG"/>
        </w:rPr>
        <w:tab/>
      </w:r>
    </w:p>
    <w:p w14:paraId="0BF1EEB4" w14:textId="77777777" w:rsidR="00311FEE" w:rsidRPr="0078708B" w:rsidRDefault="00311FEE" w:rsidP="00311FEE">
      <w:pPr>
        <w:rPr>
          <w:rFonts w:ascii="Times New Roman" w:hAnsi="Times New Roman" w:cs="Times New Roman"/>
          <w:b/>
          <w:bCs/>
          <w:lang w:val="ky-KG"/>
        </w:rPr>
      </w:pPr>
    </w:p>
    <w:p w14:paraId="5B5F257D" w14:textId="77777777" w:rsidR="00311FEE" w:rsidRPr="0078708B" w:rsidRDefault="00311FEE" w:rsidP="00311FEE">
      <w:pPr>
        <w:rPr>
          <w:rFonts w:ascii="Times New Roman" w:eastAsia="Times New Roman" w:hAnsi="Times New Roman" w:cs="Times New Roman"/>
          <w:lang w:val="ky-KG"/>
        </w:rPr>
      </w:pPr>
    </w:p>
    <w:p w14:paraId="6F810CD7" w14:textId="5E6C5C60" w:rsidR="006D0FC0" w:rsidRPr="0078708B" w:rsidRDefault="006D0FC0">
      <w:pPr>
        <w:rPr>
          <w:lang w:val="ky-KG"/>
        </w:rPr>
      </w:pPr>
    </w:p>
    <w:sectPr w:rsidR="006D0FC0" w:rsidRPr="0078708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33D13"/>
    <w:multiLevelType w:val="hybridMultilevel"/>
    <w:tmpl w:val="DF9AD9C8"/>
    <w:lvl w:ilvl="0" w:tplc="0409000F">
      <w:start w:val="1"/>
      <w:numFmt w:val="decimal"/>
      <w:lvlText w:val="%1."/>
      <w:lvlJc w:val="left"/>
      <w:pPr>
        <w:ind w:left="423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6"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AA18A2"/>
    <w:multiLevelType w:val="hybridMultilevel"/>
    <w:tmpl w:val="546E97BC"/>
    <w:lvl w:ilvl="0" w:tplc="B5DC568A">
      <w:start w:val="1"/>
      <w:numFmt w:val="decimal"/>
      <w:lvlText w:val="1.%1."/>
      <w:lvlJc w:val="left"/>
      <w:pPr>
        <w:ind w:left="360" w:hanging="360"/>
      </w:pPr>
      <w:rPr>
        <w:rFonts w:hint="default"/>
      </w:rPr>
    </w:lvl>
    <w:lvl w:ilvl="1" w:tplc="0419000F">
      <w:start w:val="1"/>
      <w:numFmt w:val="decimal"/>
      <w:lvlText w:val="%2."/>
      <w:lvlJc w:val="left"/>
      <w:pPr>
        <w:ind w:left="1080" w:hanging="360"/>
      </w:pPr>
    </w:lvl>
    <w:lvl w:ilvl="2" w:tplc="833C1968">
      <w:start w:val="1"/>
      <w:numFmt w:val="decimal"/>
      <w:lvlText w:val="%3."/>
      <w:lvlJc w:val="left"/>
      <w:pPr>
        <w:ind w:left="1980" w:hanging="360"/>
      </w:pPr>
      <w:rPr>
        <w:rFonts w:ascii="Times New Roman" w:eastAsiaTheme="minorEastAsia" w:hAnsi="Times New Roman" w:cs="Times New Roman"/>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300E3"/>
    <w:multiLevelType w:val="hybridMultilevel"/>
    <w:tmpl w:val="4D368B5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22"/>
  </w:num>
  <w:num w:numId="3">
    <w:abstractNumId w:val="12"/>
  </w:num>
  <w:num w:numId="4">
    <w:abstractNumId w:val="11"/>
  </w:num>
  <w:num w:numId="5">
    <w:abstractNumId w:val="4"/>
  </w:num>
  <w:num w:numId="6">
    <w:abstractNumId w:val="8"/>
  </w:num>
  <w:num w:numId="7">
    <w:abstractNumId w:val="3"/>
  </w:num>
  <w:num w:numId="8">
    <w:abstractNumId w:val="13"/>
  </w:num>
  <w:num w:numId="9">
    <w:abstractNumId w:val="19"/>
  </w:num>
  <w:num w:numId="10">
    <w:abstractNumId w:val="7"/>
  </w:num>
  <w:num w:numId="11">
    <w:abstractNumId w:val="15"/>
  </w:num>
  <w:num w:numId="12">
    <w:abstractNumId w:val="14"/>
  </w:num>
  <w:num w:numId="13">
    <w:abstractNumId w:val="25"/>
  </w:num>
  <w:num w:numId="14">
    <w:abstractNumId w:val="21"/>
  </w:num>
  <w:num w:numId="15">
    <w:abstractNumId w:val="17"/>
  </w:num>
  <w:num w:numId="16">
    <w:abstractNumId w:val="2"/>
  </w:num>
  <w:num w:numId="17">
    <w:abstractNumId w:val="0"/>
  </w:num>
  <w:num w:numId="18">
    <w:abstractNumId w:val="10"/>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9"/>
  </w:num>
  <w:num w:numId="22">
    <w:abstractNumId w:val="6"/>
  </w:num>
  <w:num w:numId="23">
    <w:abstractNumId w:val="18"/>
  </w:num>
  <w:num w:numId="24">
    <w:abstractNumId w:val="16"/>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165A0"/>
    <w:rsid w:val="00017325"/>
    <w:rsid w:val="00025B27"/>
    <w:rsid w:val="00033832"/>
    <w:rsid w:val="00036FE3"/>
    <w:rsid w:val="00037A98"/>
    <w:rsid w:val="00041BAC"/>
    <w:rsid w:val="00041FDE"/>
    <w:rsid w:val="00045D2D"/>
    <w:rsid w:val="000460A0"/>
    <w:rsid w:val="00050C79"/>
    <w:rsid w:val="000515C0"/>
    <w:rsid w:val="00052AC3"/>
    <w:rsid w:val="000571BB"/>
    <w:rsid w:val="0006235B"/>
    <w:rsid w:val="00062702"/>
    <w:rsid w:val="000718D1"/>
    <w:rsid w:val="000726D6"/>
    <w:rsid w:val="00076C9E"/>
    <w:rsid w:val="00092E9D"/>
    <w:rsid w:val="000949D4"/>
    <w:rsid w:val="00096AEC"/>
    <w:rsid w:val="000A1696"/>
    <w:rsid w:val="000B36E5"/>
    <w:rsid w:val="000B6DAE"/>
    <w:rsid w:val="000B7B14"/>
    <w:rsid w:val="000C13CD"/>
    <w:rsid w:val="000C155B"/>
    <w:rsid w:val="000C666F"/>
    <w:rsid w:val="000D19FE"/>
    <w:rsid w:val="000D5286"/>
    <w:rsid w:val="000E04B4"/>
    <w:rsid w:val="000E7156"/>
    <w:rsid w:val="000F1700"/>
    <w:rsid w:val="000F49AD"/>
    <w:rsid w:val="000F4D6F"/>
    <w:rsid w:val="000F7D3A"/>
    <w:rsid w:val="00101DD1"/>
    <w:rsid w:val="0010352B"/>
    <w:rsid w:val="00106113"/>
    <w:rsid w:val="00106ED2"/>
    <w:rsid w:val="00107A10"/>
    <w:rsid w:val="00107E05"/>
    <w:rsid w:val="00110406"/>
    <w:rsid w:val="001104C2"/>
    <w:rsid w:val="0011774D"/>
    <w:rsid w:val="00121147"/>
    <w:rsid w:val="00125D0F"/>
    <w:rsid w:val="0013099A"/>
    <w:rsid w:val="00133113"/>
    <w:rsid w:val="00136398"/>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B26A6"/>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75932"/>
    <w:rsid w:val="002764EA"/>
    <w:rsid w:val="00281FF3"/>
    <w:rsid w:val="00284AA4"/>
    <w:rsid w:val="00286058"/>
    <w:rsid w:val="002925BA"/>
    <w:rsid w:val="002939EB"/>
    <w:rsid w:val="00297783"/>
    <w:rsid w:val="002B093F"/>
    <w:rsid w:val="002B0F6C"/>
    <w:rsid w:val="002B1B67"/>
    <w:rsid w:val="002C5361"/>
    <w:rsid w:val="002D44D7"/>
    <w:rsid w:val="002D6AD2"/>
    <w:rsid w:val="002D7E51"/>
    <w:rsid w:val="002E525A"/>
    <w:rsid w:val="002F1B6A"/>
    <w:rsid w:val="00303A8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7955"/>
    <w:rsid w:val="004A3B2C"/>
    <w:rsid w:val="004B1F71"/>
    <w:rsid w:val="004B76EC"/>
    <w:rsid w:val="004C0D49"/>
    <w:rsid w:val="004D1758"/>
    <w:rsid w:val="004D1F30"/>
    <w:rsid w:val="004D223F"/>
    <w:rsid w:val="004E50F6"/>
    <w:rsid w:val="004E51BC"/>
    <w:rsid w:val="004E5B2A"/>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62A43"/>
    <w:rsid w:val="00570802"/>
    <w:rsid w:val="005714DC"/>
    <w:rsid w:val="005820FF"/>
    <w:rsid w:val="00582A90"/>
    <w:rsid w:val="005837DD"/>
    <w:rsid w:val="00584473"/>
    <w:rsid w:val="0058476B"/>
    <w:rsid w:val="00587D05"/>
    <w:rsid w:val="0059142B"/>
    <w:rsid w:val="00596567"/>
    <w:rsid w:val="005A0C69"/>
    <w:rsid w:val="005A3465"/>
    <w:rsid w:val="005A3587"/>
    <w:rsid w:val="005B3D8A"/>
    <w:rsid w:val="005B7F29"/>
    <w:rsid w:val="005C3E37"/>
    <w:rsid w:val="005D082A"/>
    <w:rsid w:val="005E02E4"/>
    <w:rsid w:val="005E0839"/>
    <w:rsid w:val="005E0DD4"/>
    <w:rsid w:val="005E4DC3"/>
    <w:rsid w:val="005E6463"/>
    <w:rsid w:val="005E7017"/>
    <w:rsid w:val="00613C21"/>
    <w:rsid w:val="0062031D"/>
    <w:rsid w:val="00620609"/>
    <w:rsid w:val="006237A8"/>
    <w:rsid w:val="0062439A"/>
    <w:rsid w:val="00627E7E"/>
    <w:rsid w:val="00631FDF"/>
    <w:rsid w:val="00647B6C"/>
    <w:rsid w:val="00655D60"/>
    <w:rsid w:val="00656FC4"/>
    <w:rsid w:val="00660884"/>
    <w:rsid w:val="0066213F"/>
    <w:rsid w:val="00666CCF"/>
    <w:rsid w:val="0067340A"/>
    <w:rsid w:val="0068007D"/>
    <w:rsid w:val="006839BA"/>
    <w:rsid w:val="006839E4"/>
    <w:rsid w:val="00684A32"/>
    <w:rsid w:val="00691F3A"/>
    <w:rsid w:val="00693D71"/>
    <w:rsid w:val="006A4AB2"/>
    <w:rsid w:val="006B1CA0"/>
    <w:rsid w:val="006B2616"/>
    <w:rsid w:val="006B594C"/>
    <w:rsid w:val="006C1E3B"/>
    <w:rsid w:val="006C2186"/>
    <w:rsid w:val="006C3659"/>
    <w:rsid w:val="006D061F"/>
    <w:rsid w:val="006D0A3D"/>
    <w:rsid w:val="006D0FC0"/>
    <w:rsid w:val="006D2C28"/>
    <w:rsid w:val="006E26DF"/>
    <w:rsid w:val="006E6493"/>
    <w:rsid w:val="006E6BAE"/>
    <w:rsid w:val="006F00B1"/>
    <w:rsid w:val="006F4976"/>
    <w:rsid w:val="00706473"/>
    <w:rsid w:val="0071271E"/>
    <w:rsid w:val="00712EB3"/>
    <w:rsid w:val="007178F4"/>
    <w:rsid w:val="007211D6"/>
    <w:rsid w:val="00731453"/>
    <w:rsid w:val="00744663"/>
    <w:rsid w:val="007504CF"/>
    <w:rsid w:val="00760897"/>
    <w:rsid w:val="00761993"/>
    <w:rsid w:val="00761CCD"/>
    <w:rsid w:val="00765081"/>
    <w:rsid w:val="00765EDC"/>
    <w:rsid w:val="0076636F"/>
    <w:rsid w:val="0077149C"/>
    <w:rsid w:val="00775D5A"/>
    <w:rsid w:val="00782FD3"/>
    <w:rsid w:val="007846FF"/>
    <w:rsid w:val="0078708B"/>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48A7"/>
    <w:rsid w:val="008A6F79"/>
    <w:rsid w:val="008B09A1"/>
    <w:rsid w:val="008B3903"/>
    <w:rsid w:val="008B67B2"/>
    <w:rsid w:val="008B7340"/>
    <w:rsid w:val="008C03E3"/>
    <w:rsid w:val="008C74B1"/>
    <w:rsid w:val="008D1445"/>
    <w:rsid w:val="008D3DDA"/>
    <w:rsid w:val="008D45B6"/>
    <w:rsid w:val="008D5292"/>
    <w:rsid w:val="008D5FD6"/>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56165"/>
    <w:rsid w:val="00961E6D"/>
    <w:rsid w:val="00962423"/>
    <w:rsid w:val="00970944"/>
    <w:rsid w:val="00970FD8"/>
    <w:rsid w:val="00971D65"/>
    <w:rsid w:val="00973A29"/>
    <w:rsid w:val="00977EC6"/>
    <w:rsid w:val="0098141E"/>
    <w:rsid w:val="00986AA5"/>
    <w:rsid w:val="009877C7"/>
    <w:rsid w:val="00990D50"/>
    <w:rsid w:val="0099270B"/>
    <w:rsid w:val="0099530F"/>
    <w:rsid w:val="009A239A"/>
    <w:rsid w:val="009A3029"/>
    <w:rsid w:val="009A400F"/>
    <w:rsid w:val="009A474E"/>
    <w:rsid w:val="009A542E"/>
    <w:rsid w:val="009A6CEA"/>
    <w:rsid w:val="009B03CD"/>
    <w:rsid w:val="009B43F0"/>
    <w:rsid w:val="009B4624"/>
    <w:rsid w:val="009B5BFB"/>
    <w:rsid w:val="009C3DA0"/>
    <w:rsid w:val="009C5C3A"/>
    <w:rsid w:val="009D1707"/>
    <w:rsid w:val="009D46AA"/>
    <w:rsid w:val="009E548C"/>
    <w:rsid w:val="009E75E0"/>
    <w:rsid w:val="009E7A2C"/>
    <w:rsid w:val="009F0072"/>
    <w:rsid w:val="00A023DF"/>
    <w:rsid w:val="00A1424B"/>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B7112"/>
    <w:rsid w:val="00AC20B1"/>
    <w:rsid w:val="00AC221E"/>
    <w:rsid w:val="00AC2A70"/>
    <w:rsid w:val="00AC6D8E"/>
    <w:rsid w:val="00AF5B42"/>
    <w:rsid w:val="00B03744"/>
    <w:rsid w:val="00B14ABA"/>
    <w:rsid w:val="00B16A0F"/>
    <w:rsid w:val="00B17E14"/>
    <w:rsid w:val="00B26E87"/>
    <w:rsid w:val="00B304F6"/>
    <w:rsid w:val="00B31885"/>
    <w:rsid w:val="00B32183"/>
    <w:rsid w:val="00B47235"/>
    <w:rsid w:val="00B53D43"/>
    <w:rsid w:val="00B63E0D"/>
    <w:rsid w:val="00B666C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73ABF"/>
    <w:rsid w:val="00C75BD2"/>
    <w:rsid w:val="00C8197E"/>
    <w:rsid w:val="00C83379"/>
    <w:rsid w:val="00C83D7F"/>
    <w:rsid w:val="00C858BE"/>
    <w:rsid w:val="00CA6910"/>
    <w:rsid w:val="00CB005B"/>
    <w:rsid w:val="00CB0D91"/>
    <w:rsid w:val="00CC1DBF"/>
    <w:rsid w:val="00CD0015"/>
    <w:rsid w:val="00CD15BC"/>
    <w:rsid w:val="00CD4696"/>
    <w:rsid w:val="00CE34BE"/>
    <w:rsid w:val="00CF6410"/>
    <w:rsid w:val="00CF664E"/>
    <w:rsid w:val="00D01717"/>
    <w:rsid w:val="00D05BB9"/>
    <w:rsid w:val="00D05F54"/>
    <w:rsid w:val="00D1185B"/>
    <w:rsid w:val="00D2051C"/>
    <w:rsid w:val="00D20F25"/>
    <w:rsid w:val="00D21DC1"/>
    <w:rsid w:val="00D30357"/>
    <w:rsid w:val="00D367B4"/>
    <w:rsid w:val="00D510BD"/>
    <w:rsid w:val="00D54507"/>
    <w:rsid w:val="00D5463C"/>
    <w:rsid w:val="00D55986"/>
    <w:rsid w:val="00D618BA"/>
    <w:rsid w:val="00D70F30"/>
    <w:rsid w:val="00D743D3"/>
    <w:rsid w:val="00D77616"/>
    <w:rsid w:val="00D848EC"/>
    <w:rsid w:val="00D929BF"/>
    <w:rsid w:val="00D942D3"/>
    <w:rsid w:val="00DA65C4"/>
    <w:rsid w:val="00DB579B"/>
    <w:rsid w:val="00DB632E"/>
    <w:rsid w:val="00DC3AA9"/>
    <w:rsid w:val="00DC4B80"/>
    <w:rsid w:val="00DC6BA7"/>
    <w:rsid w:val="00DC7FB4"/>
    <w:rsid w:val="00DD5DFA"/>
    <w:rsid w:val="00DE0DDE"/>
    <w:rsid w:val="00DF4534"/>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6556"/>
    <w:rsid w:val="00EF6CEA"/>
    <w:rsid w:val="00EF7FE5"/>
    <w:rsid w:val="00F039D5"/>
    <w:rsid w:val="00F05CDE"/>
    <w:rsid w:val="00F1067B"/>
    <w:rsid w:val="00F121B5"/>
    <w:rsid w:val="00F1361B"/>
    <w:rsid w:val="00F16296"/>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B50C8"/>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2">
    <w:name w:val="List Continue"/>
    <w:basedOn w:val="a"/>
    <w:uiPriority w:val="99"/>
    <w:unhideWhenUsed/>
    <w:rsid w:val="00D05BB9"/>
    <w:pPr>
      <w:spacing w:after="120"/>
      <w:ind w:left="360"/>
      <w:contextualSpacing/>
    </w:pPr>
  </w:style>
  <w:style w:type="paragraph" w:styleId="af3">
    <w:name w:val="Body Text"/>
    <w:basedOn w:val="a"/>
    <w:link w:val="af4"/>
    <w:uiPriority w:val="99"/>
    <w:unhideWhenUsed/>
    <w:rsid w:val="00D05BB9"/>
    <w:pPr>
      <w:spacing w:after="120"/>
    </w:pPr>
  </w:style>
  <w:style w:type="character" w:customStyle="1" w:styleId="af4">
    <w:name w:val="Основной текст Знак"/>
    <w:basedOn w:val="a0"/>
    <w:link w:val="af3"/>
    <w:uiPriority w:val="99"/>
    <w:rsid w:val="00D05BB9"/>
  </w:style>
  <w:style w:type="paragraph" w:customStyle="1" w:styleId="af5">
    <w:name w:val="Табл число"/>
    <w:basedOn w:val="a"/>
    <w:rsid w:val="00041BAC"/>
    <w:pPr>
      <w:spacing w:before="60" w:after="0" w:line="240" w:lineRule="auto"/>
      <w:jc w:val="right"/>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6232</Words>
  <Characters>35524</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2025-12-15T10:12:00Z</dcterms:created>
  <dcterms:modified xsi:type="dcterms:W3CDTF">2025-12-23T11:46:00Z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