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4A534E"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4A534E"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4A534E"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4A534E"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4A534E"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23A88AAC" w14:textId="77777777" w:rsidR="00133113" w:rsidRPr="00712E60" w:rsidRDefault="00133113" w:rsidP="00133113">
      <w:pPr>
        <w:tabs>
          <w:tab w:val="left" w:pos="2268"/>
        </w:tabs>
        <w:jc w:val="center"/>
        <w:rPr>
          <w:rFonts w:ascii="Times New Roman" w:hAnsi="Times New Roman" w:cs="Times New Roman"/>
          <w:b/>
          <w:lang w:val="ru-RU"/>
        </w:rPr>
      </w:pPr>
      <w:r w:rsidRPr="00712E60">
        <w:rPr>
          <w:rFonts w:ascii="Times New Roman" w:hAnsi="Times New Roman" w:cs="Times New Roman"/>
          <w:b/>
          <w:lang w:val="ru-RU"/>
        </w:rPr>
        <w:t>Техническое задание на</w:t>
      </w:r>
      <w:r>
        <w:rPr>
          <w:rFonts w:ascii="Times New Roman" w:hAnsi="Times New Roman" w:cs="Times New Roman"/>
          <w:b/>
          <w:lang w:val="ru-RU"/>
        </w:rPr>
        <w:t xml:space="preserve"> </w:t>
      </w:r>
      <w:r w:rsidRPr="00712E60">
        <w:rPr>
          <w:rFonts w:ascii="Times New Roman" w:hAnsi="Times New Roman" w:cs="Times New Roman"/>
          <w:b/>
          <w:lang w:val="ru-RU"/>
        </w:rPr>
        <w:t>оказание услуг</w:t>
      </w:r>
      <w:r>
        <w:rPr>
          <w:rFonts w:ascii="Times New Roman" w:hAnsi="Times New Roman" w:cs="Times New Roman"/>
          <w:b/>
          <w:lang w:val="ru-RU"/>
        </w:rPr>
        <w:t xml:space="preserve"> по аудиту и </w:t>
      </w:r>
      <w:r w:rsidRPr="00621364">
        <w:rPr>
          <w:rFonts w:ascii="Times New Roman" w:hAnsi="Times New Roman" w:cs="Times New Roman"/>
          <w:b/>
          <w:bCs/>
          <w:lang w:val="ru-RU"/>
        </w:rPr>
        <w:t>оценк</w:t>
      </w:r>
      <w:r>
        <w:rPr>
          <w:rFonts w:ascii="Times New Roman" w:hAnsi="Times New Roman" w:cs="Times New Roman"/>
          <w:b/>
          <w:bCs/>
          <w:lang w:val="ru-RU"/>
        </w:rPr>
        <w:t>е</w:t>
      </w:r>
      <w:r w:rsidRPr="00621364">
        <w:rPr>
          <w:rFonts w:ascii="Times New Roman" w:hAnsi="Times New Roman" w:cs="Times New Roman"/>
          <w:b/>
          <w:bCs/>
          <w:lang w:val="ru-RU"/>
        </w:rPr>
        <w:t xml:space="preserve"> текущего состояния культуры безопасности</w:t>
      </w:r>
      <w:r>
        <w:rPr>
          <w:rFonts w:ascii="Times New Roman" w:hAnsi="Times New Roman" w:cs="Times New Roman"/>
          <w:b/>
          <w:bCs/>
          <w:lang w:val="ru-RU"/>
        </w:rPr>
        <w:t xml:space="preserve"> в ЗАО «КГК»</w:t>
      </w:r>
      <w:r w:rsidRPr="00621364">
        <w:rPr>
          <w:rFonts w:ascii="Times New Roman" w:hAnsi="Times New Roman" w:cs="Times New Roman"/>
          <w:b/>
          <w:bCs/>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48"/>
        <w:gridCol w:w="6571"/>
      </w:tblGrid>
      <w:tr w:rsidR="00133113" w:rsidRPr="004A534E" w14:paraId="17D95636" w14:textId="77777777" w:rsidTr="005738DE">
        <w:tc>
          <w:tcPr>
            <w:tcW w:w="534" w:type="dxa"/>
            <w:shd w:val="clear" w:color="auto" w:fill="D9D9D9" w:themeFill="background1" w:themeFillShade="D9"/>
            <w:vAlign w:val="center"/>
          </w:tcPr>
          <w:p w14:paraId="13DCA16F" w14:textId="77777777" w:rsidR="00133113" w:rsidRPr="00621364" w:rsidRDefault="00133113" w:rsidP="005738DE">
            <w:pPr>
              <w:jc w:val="center"/>
              <w:rPr>
                <w:rFonts w:ascii="Times New Roman" w:hAnsi="Times New Roman" w:cs="Times New Roman"/>
                <w:b/>
                <w:bCs/>
              </w:rPr>
            </w:pPr>
            <w:r w:rsidRPr="00621364">
              <w:rPr>
                <w:rFonts w:ascii="Times New Roman" w:hAnsi="Times New Roman" w:cs="Times New Roman"/>
                <w:b/>
                <w:bCs/>
              </w:rPr>
              <w:t>п/п №</w:t>
            </w:r>
          </w:p>
        </w:tc>
        <w:tc>
          <w:tcPr>
            <w:tcW w:w="2551" w:type="dxa"/>
            <w:shd w:val="clear" w:color="auto" w:fill="D9D9D9" w:themeFill="background1" w:themeFillShade="D9"/>
            <w:vAlign w:val="center"/>
          </w:tcPr>
          <w:p w14:paraId="1229D49A" w14:textId="77777777" w:rsidR="00133113" w:rsidRPr="00621364" w:rsidRDefault="00133113" w:rsidP="005738DE">
            <w:pPr>
              <w:jc w:val="center"/>
              <w:rPr>
                <w:rFonts w:ascii="Times New Roman" w:hAnsi="Times New Roman" w:cs="Times New Roman"/>
                <w:b/>
                <w:bCs/>
                <w:lang w:val="ru-RU"/>
              </w:rPr>
            </w:pPr>
            <w:r w:rsidRPr="00621364">
              <w:rPr>
                <w:rFonts w:ascii="Times New Roman" w:hAnsi="Times New Roman" w:cs="Times New Roman"/>
                <w:b/>
                <w:bCs/>
                <w:lang w:val="ru-RU"/>
              </w:rPr>
              <w:t>Параметры требований закупаемых товаров, работ, услуг (предмет закупки)</w:t>
            </w:r>
          </w:p>
        </w:tc>
        <w:tc>
          <w:tcPr>
            <w:tcW w:w="6629" w:type="dxa"/>
            <w:shd w:val="clear" w:color="auto" w:fill="D9D9D9" w:themeFill="background1" w:themeFillShade="D9"/>
            <w:vAlign w:val="center"/>
          </w:tcPr>
          <w:p w14:paraId="69CDD10A" w14:textId="77777777" w:rsidR="00133113" w:rsidRPr="00621364" w:rsidRDefault="00133113" w:rsidP="005738DE">
            <w:pPr>
              <w:jc w:val="center"/>
              <w:rPr>
                <w:rFonts w:ascii="Times New Roman" w:hAnsi="Times New Roman" w:cs="Times New Roman"/>
                <w:b/>
                <w:bCs/>
                <w:lang w:val="ru-RU"/>
              </w:rPr>
            </w:pPr>
            <w:r w:rsidRPr="00621364">
              <w:rPr>
                <w:rFonts w:ascii="Times New Roman" w:hAnsi="Times New Roman" w:cs="Times New Roman"/>
                <w:b/>
                <w:bCs/>
                <w:lang w:val="ru-RU"/>
              </w:rPr>
              <w:t>Конкретные требования к товарам, работам, услугам</w:t>
            </w:r>
          </w:p>
        </w:tc>
      </w:tr>
      <w:tr w:rsidR="00133113" w:rsidRPr="004A534E" w14:paraId="0463F162" w14:textId="77777777" w:rsidTr="005738DE">
        <w:tc>
          <w:tcPr>
            <w:tcW w:w="534" w:type="dxa"/>
          </w:tcPr>
          <w:p w14:paraId="07CD0679"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1</w:t>
            </w:r>
          </w:p>
        </w:tc>
        <w:tc>
          <w:tcPr>
            <w:tcW w:w="2551" w:type="dxa"/>
          </w:tcPr>
          <w:p w14:paraId="5F7E13EA"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Наименование/вид количество /объемы единица измерения</w:t>
            </w:r>
          </w:p>
        </w:tc>
        <w:tc>
          <w:tcPr>
            <w:tcW w:w="6629" w:type="dxa"/>
          </w:tcPr>
          <w:p w14:paraId="02CEEE8C" w14:textId="77777777" w:rsidR="00133113" w:rsidRPr="00621364" w:rsidRDefault="00133113" w:rsidP="005738DE">
            <w:pPr>
              <w:jc w:val="both"/>
              <w:rPr>
                <w:rFonts w:ascii="Times New Roman" w:hAnsi="Times New Roman" w:cs="Times New Roman"/>
                <w:b/>
                <w:bCs/>
                <w:lang w:val="ru-RU"/>
              </w:rPr>
            </w:pPr>
            <w:r w:rsidRPr="00621364">
              <w:rPr>
                <w:rFonts w:ascii="Times New Roman" w:hAnsi="Times New Roman" w:cs="Times New Roman"/>
                <w:b/>
                <w:bCs/>
                <w:lang w:val="ru-RU"/>
              </w:rPr>
              <w:t>Аудит/оценка текущего состояния культуры безопасности</w:t>
            </w:r>
            <w:r>
              <w:rPr>
                <w:rFonts w:ascii="Times New Roman" w:hAnsi="Times New Roman" w:cs="Times New Roman"/>
                <w:b/>
                <w:bCs/>
                <w:lang w:val="ru-RU"/>
              </w:rPr>
              <w:t xml:space="preserve"> в ЗАО «КГК»</w:t>
            </w:r>
            <w:r w:rsidRPr="00621364">
              <w:rPr>
                <w:rFonts w:ascii="Times New Roman" w:hAnsi="Times New Roman" w:cs="Times New Roman"/>
                <w:b/>
                <w:bCs/>
                <w:lang w:val="ru-RU"/>
              </w:rPr>
              <w:t>.</w:t>
            </w:r>
          </w:p>
          <w:p w14:paraId="57A231F9" w14:textId="77777777" w:rsidR="00133113" w:rsidRPr="00621364" w:rsidRDefault="00133113" w:rsidP="005738DE">
            <w:pPr>
              <w:jc w:val="both"/>
              <w:rPr>
                <w:rFonts w:ascii="Times New Roman" w:hAnsi="Times New Roman" w:cs="Times New Roman"/>
                <w:lang w:val="ru-RU"/>
              </w:rPr>
            </w:pPr>
            <w:r w:rsidRPr="00621364">
              <w:rPr>
                <w:rFonts w:ascii="Times New Roman" w:hAnsi="Times New Roman" w:cs="Times New Roman"/>
                <w:lang w:val="ru-RU"/>
              </w:rPr>
              <w:t>Привлечение внешнего эксперта</w:t>
            </w:r>
            <w:r>
              <w:rPr>
                <w:rFonts w:ascii="Times New Roman" w:hAnsi="Times New Roman" w:cs="Times New Roman"/>
                <w:lang w:val="ru-RU"/>
              </w:rPr>
              <w:t xml:space="preserve"> (юридическое лицо)</w:t>
            </w:r>
            <w:r w:rsidRPr="00621364">
              <w:rPr>
                <w:rFonts w:ascii="Times New Roman" w:hAnsi="Times New Roman" w:cs="Times New Roman"/>
                <w:lang w:val="ru-RU"/>
              </w:rPr>
              <w:t xml:space="preserve"> для объективной оценки текущего уровня культуры безопасности в КГК и получение профессиональных рекомендаций для её улучшения. Независимая оценка от внешнего эксперта</w:t>
            </w:r>
            <w:r>
              <w:rPr>
                <w:rFonts w:ascii="Times New Roman" w:hAnsi="Times New Roman" w:cs="Times New Roman"/>
                <w:lang w:val="ru-RU"/>
              </w:rPr>
              <w:t xml:space="preserve"> для</w:t>
            </w:r>
            <w:r w:rsidRPr="00621364">
              <w:rPr>
                <w:rFonts w:ascii="Times New Roman" w:hAnsi="Times New Roman" w:cs="Times New Roman"/>
                <w:lang w:val="ru-RU"/>
              </w:rPr>
              <w:t xml:space="preserve"> объективно</w:t>
            </w:r>
            <w:r>
              <w:rPr>
                <w:rFonts w:ascii="Times New Roman" w:hAnsi="Times New Roman" w:cs="Times New Roman"/>
                <w:lang w:val="ru-RU"/>
              </w:rPr>
              <w:t>го</w:t>
            </w:r>
            <w:r w:rsidRPr="00621364">
              <w:rPr>
                <w:rFonts w:ascii="Times New Roman" w:hAnsi="Times New Roman" w:cs="Times New Roman"/>
                <w:lang w:val="ru-RU"/>
              </w:rPr>
              <w:t xml:space="preserve"> определ</w:t>
            </w:r>
            <w:r>
              <w:rPr>
                <w:rFonts w:ascii="Times New Roman" w:hAnsi="Times New Roman" w:cs="Times New Roman"/>
                <w:lang w:val="ru-RU"/>
              </w:rPr>
              <w:t>ения</w:t>
            </w:r>
            <w:r w:rsidRPr="00621364">
              <w:rPr>
                <w:rFonts w:ascii="Times New Roman" w:hAnsi="Times New Roman" w:cs="Times New Roman"/>
                <w:lang w:val="ru-RU"/>
              </w:rPr>
              <w:t xml:space="preserve"> проблемны</w:t>
            </w:r>
            <w:r>
              <w:rPr>
                <w:rFonts w:ascii="Times New Roman" w:hAnsi="Times New Roman" w:cs="Times New Roman"/>
                <w:lang w:val="ru-RU"/>
              </w:rPr>
              <w:t>х</w:t>
            </w:r>
            <w:r w:rsidRPr="00621364">
              <w:rPr>
                <w:rFonts w:ascii="Times New Roman" w:hAnsi="Times New Roman" w:cs="Times New Roman"/>
                <w:lang w:val="ru-RU"/>
              </w:rPr>
              <w:t xml:space="preserve"> зон.</w:t>
            </w:r>
            <w:r>
              <w:rPr>
                <w:rFonts w:ascii="Times New Roman" w:hAnsi="Times New Roman" w:cs="Times New Roman"/>
                <w:lang w:val="ru-RU"/>
              </w:rPr>
              <w:t xml:space="preserve"> Н</w:t>
            </w:r>
            <w:r w:rsidRPr="00621364">
              <w:rPr>
                <w:rFonts w:ascii="Times New Roman" w:hAnsi="Times New Roman" w:cs="Times New Roman"/>
                <w:lang w:val="ru-RU"/>
              </w:rPr>
              <w:t xml:space="preserve">езависимая оценка зрелости и текущего состояния культуры безопасности (поведенческие практики, вовлечённость руководителей, управление критическими рисками, информированность, доверие, справедливость и обучение), формирование дорожной карты улучшений и ключевых </w:t>
            </w:r>
            <w:r w:rsidRPr="00621364">
              <w:rPr>
                <w:rFonts w:ascii="Times New Roman" w:hAnsi="Times New Roman" w:cs="Times New Roman"/>
              </w:rPr>
              <w:t>KPI</w:t>
            </w:r>
            <w:r w:rsidRPr="00621364">
              <w:rPr>
                <w:rFonts w:ascii="Times New Roman" w:hAnsi="Times New Roman" w:cs="Times New Roman"/>
                <w:lang w:val="ru-RU"/>
              </w:rPr>
              <w:t>.</w:t>
            </w:r>
            <w:r>
              <w:rPr>
                <w:rFonts w:ascii="Times New Roman" w:hAnsi="Times New Roman" w:cs="Times New Roman"/>
                <w:lang w:val="ru-RU"/>
              </w:rPr>
              <w:t xml:space="preserve"> </w:t>
            </w:r>
          </w:p>
        </w:tc>
      </w:tr>
      <w:tr w:rsidR="00133113" w:rsidRPr="004A534E" w14:paraId="06D27FD9" w14:textId="77777777" w:rsidTr="005738DE">
        <w:tc>
          <w:tcPr>
            <w:tcW w:w="534" w:type="dxa"/>
          </w:tcPr>
          <w:p w14:paraId="092FF181"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2</w:t>
            </w:r>
          </w:p>
        </w:tc>
        <w:tc>
          <w:tcPr>
            <w:tcW w:w="2551" w:type="dxa"/>
          </w:tcPr>
          <w:p w14:paraId="0F509E7C"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Место поставки товара, оказания услуг/ выполнения работ</w:t>
            </w:r>
          </w:p>
        </w:tc>
        <w:tc>
          <w:tcPr>
            <w:tcW w:w="6629" w:type="dxa"/>
          </w:tcPr>
          <w:p w14:paraId="22DCAC80" w14:textId="77777777" w:rsidR="00133113" w:rsidRPr="00664592" w:rsidRDefault="00133113" w:rsidP="005738DE">
            <w:pPr>
              <w:jc w:val="both"/>
              <w:rPr>
                <w:rFonts w:ascii="Times New Roman" w:hAnsi="Times New Roman" w:cs="Times New Roman"/>
                <w:lang w:val="ru-RU"/>
              </w:rPr>
            </w:pPr>
            <w:r>
              <w:rPr>
                <w:rFonts w:ascii="Times New Roman" w:hAnsi="Times New Roman" w:cs="Times New Roman"/>
                <w:lang w:val="ru-RU"/>
              </w:rPr>
              <w:t>Пр</w:t>
            </w:r>
            <w:r w:rsidRPr="00664592">
              <w:rPr>
                <w:rFonts w:ascii="Times New Roman" w:hAnsi="Times New Roman" w:cs="Times New Roman"/>
                <w:lang w:val="ru-RU"/>
              </w:rPr>
              <w:t>оизводственные площадки Компании (</w:t>
            </w:r>
            <w:r>
              <w:rPr>
                <w:rFonts w:ascii="Times New Roman" w:hAnsi="Times New Roman" w:cs="Times New Roman"/>
                <w:lang w:val="ru-RU"/>
              </w:rPr>
              <w:t xml:space="preserve">рудник Кумтор, </w:t>
            </w:r>
            <w:r w:rsidRPr="00664592">
              <w:rPr>
                <w:rFonts w:ascii="Times New Roman" w:hAnsi="Times New Roman" w:cs="Times New Roman"/>
                <w:lang w:val="ru-RU"/>
              </w:rPr>
              <w:t>карьеры, обогатительные фабрики</w:t>
            </w:r>
            <w:r>
              <w:rPr>
                <w:rFonts w:ascii="Times New Roman" w:hAnsi="Times New Roman" w:cs="Times New Roman"/>
                <w:lang w:val="ru-RU"/>
              </w:rPr>
              <w:t xml:space="preserve"> (ЗИФ)</w:t>
            </w:r>
            <w:r w:rsidRPr="00664592">
              <w:rPr>
                <w:rFonts w:ascii="Times New Roman" w:hAnsi="Times New Roman" w:cs="Times New Roman"/>
                <w:lang w:val="ru-RU"/>
              </w:rPr>
              <w:t xml:space="preserve">, вспомогательные </w:t>
            </w:r>
            <w:r>
              <w:rPr>
                <w:rFonts w:ascii="Times New Roman" w:hAnsi="Times New Roman" w:cs="Times New Roman"/>
                <w:lang w:val="ru-RU"/>
              </w:rPr>
              <w:t>цеха, объекты КГК – головной офис</w:t>
            </w:r>
            <w:r w:rsidRPr="00664592">
              <w:rPr>
                <w:rFonts w:ascii="Times New Roman" w:hAnsi="Times New Roman" w:cs="Times New Roman"/>
                <w:lang w:val="ru-RU"/>
              </w:rPr>
              <w:t xml:space="preserve"> </w:t>
            </w:r>
            <w:r>
              <w:rPr>
                <w:rFonts w:ascii="Times New Roman" w:hAnsi="Times New Roman" w:cs="Times New Roman"/>
                <w:lang w:val="ru-RU"/>
              </w:rPr>
              <w:t>в г. Бишкек, перевалочная база в г. Балыкчы</w:t>
            </w:r>
            <w:r w:rsidRPr="00664592">
              <w:rPr>
                <w:rFonts w:ascii="Times New Roman" w:hAnsi="Times New Roman" w:cs="Times New Roman"/>
                <w:lang w:val="ru-RU"/>
              </w:rPr>
              <w:t>).</w:t>
            </w:r>
            <w:r>
              <w:rPr>
                <w:rFonts w:ascii="Times New Roman" w:hAnsi="Times New Roman" w:cs="Times New Roman"/>
                <w:lang w:val="ru-RU"/>
              </w:rPr>
              <w:t xml:space="preserve"> </w:t>
            </w:r>
            <w:r w:rsidRPr="00664592">
              <w:rPr>
                <w:rFonts w:ascii="Times New Roman" w:hAnsi="Times New Roman" w:cs="Times New Roman"/>
                <w:lang w:val="ru-RU"/>
              </w:rPr>
              <w:t>720031, Кыргызская Республика, г. Бишкек, ул. Ибраимова, 24</w:t>
            </w:r>
            <w:r>
              <w:rPr>
                <w:rFonts w:ascii="Times New Roman" w:hAnsi="Times New Roman" w:cs="Times New Roman"/>
                <w:lang w:val="ru-RU"/>
              </w:rPr>
              <w:t xml:space="preserve">; </w:t>
            </w:r>
            <w:r w:rsidRPr="00664592">
              <w:rPr>
                <w:rFonts w:ascii="Times New Roman" w:hAnsi="Times New Roman" w:cs="Times New Roman"/>
                <w:lang w:val="ru-RU"/>
              </w:rPr>
              <w:t>721900, Кыргызская Республика, г. Балыкчы, Нарынское шоссе, 9</w:t>
            </w:r>
            <w:r>
              <w:rPr>
                <w:rFonts w:ascii="Times New Roman" w:hAnsi="Times New Roman" w:cs="Times New Roman"/>
                <w:lang w:val="ru-RU"/>
              </w:rPr>
              <w:t>; Иссык-Кульская область, Джети-Огузский район, рудник Кумтор.</w:t>
            </w:r>
          </w:p>
        </w:tc>
      </w:tr>
      <w:tr w:rsidR="00133113" w:rsidRPr="004A534E" w14:paraId="599AAF29" w14:textId="77777777" w:rsidTr="005738DE">
        <w:tc>
          <w:tcPr>
            <w:tcW w:w="534" w:type="dxa"/>
          </w:tcPr>
          <w:p w14:paraId="547F5709"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3</w:t>
            </w:r>
          </w:p>
        </w:tc>
        <w:tc>
          <w:tcPr>
            <w:tcW w:w="2551" w:type="dxa"/>
          </w:tcPr>
          <w:p w14:paraId="343ADEBE"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Сроки (периоды) поставки товара, оказания услуг, выполнения работ</w:t>
            </w:r>
          </w:p>
        </w:tc>
        <w:tc>
          <w:tcPr>
            <w:tcW w:w="6629" w:type="dxa"/>
          </w:tcPr>
          <w:p w14:paraId="517FFD22"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О</w:t>
            </w:r>
            <w:r w:rsidRPr="00F80103">
              <w:rPr>
                <w:rFonts w:ascii="Times New Roman" w:hAnsi="Times New Roman" w:cs="Times New Roman"/>
                <w:lang w:val="ru-RU"/>
              </w:rPr>
              <w:t>бщий срок 7</w:t>
            </w:r>
            <w:r>
              <w:rPr>
                <w:rFonts w:ascii="Times New Roman" w:hAnsi="Times New Roman" w:cs="Times New Roman"/>
                <w:lang w:val="ru-RU"/>
              </w:rPr>
              <w:t>-</w:t>
            </w:r>
            <w:r w:rsidRPr="00F80103">
              <w:rPr>
                <w:rFonts w:ascii="Times New Roman" w:hAnsi="Times New Roman" w:cs="Times New Roman"/>
                <w:lang w:val="ru-RU"/>
              </w:rPr>
              <w:t xml:space="preserve">10 недель (подготовка, </w:t>
            </w:r>
            <w:r>
              <w:rPr>
                <w:rFonts w:ascii="Times New Roman" w:hAnsi="Times New Roman" w:cs="Times New Roman"/>
                <w:lang w:val="ru-RU"/>
              </w:rPr>
              <w:t>аудит, реализация, оценка, сопровождение)</w:t>
            </w:r>
            <w:r w:rsidRPr="00F80103">
              <w:rPr>
                <w:rFonts w:ascii="Times New Roman" w:hAnsi="Times New Roman" w:cs="Times New Roman"/>
                <w:lang w:val="ru-RU"/>
              </w:rPr>
              <w:t>.</w:t>
            </w:r>
          </w:p>
          <w:p w14:paraId="361EE096" w14:textId="77777777" w:rsidR="00133113" w:rsidRPr="00712E60" w:rsidRDefault="00133113" w:rsidP="005738DE">
            <w:pPr>
              <w:jc w:val="both"/>
              <w:rPr>
                <w:rFonts w:ascii="Times New Roman" w:hAnsi="Times New Roman" w:cs="Times New Roman"/>
                <w:lang w:val="ru-RU"/>
              </w:rPr>
            </w:pPr>
          </w:p>
        </w:tc>
      </w:tr>
      <w:tr w:rsidR="00133113" w:rsidRPr="004A534E" w14:paraId="527D27C1" w14:textId="77777777" w:rsidTr="005738DE">
        <w:tc>
          <w:tcPr>
            <w:tcW w:w="534" w:type="dxa"/>
          </w:tcPr>
          <w:p w14:paraId="1E3E9B7A"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4</w:t>
            </w:r>
          </w:p>
        </w:tc>
        <w:tc>
          <w:tcPr>
            <w:tcW w:w="2551" w:type="dxa"/>
          </w:tcPr>
          <w:p w14:paraId="62DF5A28"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Порядок (последовательность, этапы) выполнения работ</w:t>
            </w:r>
          </w:p>
        </w:tc>
        <w:tc>
          <w:tcPr>
            <w:tcW w:w="6629" w:type="dxa"/>
          </w:tcPr>
          <w:p w14:paraId="2D928B45"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Ориентировочный график выполнения работ, в том числе с разбивкой на этапы и очереди</w:t>
            </w:r>
          </w:p>
          <w:p w14:paraId="69F5AEA1" w14:textId="77777777" w:rsidR="00133113" w:rsidRPr="00F80103" w:rsidRDefault="00133113" w:rsidP="005738DE">
            <w:pPr>
              <w:jc w:val="both"/>
              <w:rPr>
                <w:rFonts w:ascii="Times New Roman" w:hAnsi="Times New Roman" w:cs="Times New Roman"/>
                <w:b/>
                <w:bCs/>
                <w:lang w:val="ru-RU"/>
              </w:rPr>
            </w:pPr>
            <w:r w:rsidRPr="00F80103">
              <w:rPr>
                <w:rFonts w:ascii="Times New Roman" w:hAnsi="Times New Roman" w:cs="Times New Roman"/>
                <w:b/>
                <w:bCs/>
                <w:lang w:val="ru-RU"/>
              </w:rPr>
              <w:t>1) Общие допущения и рамки</w:t>
            </w:r>
          </w:p>
          <w:p w14:paraId="11394B28"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Горизонт проекта (1</w:t>
            </w:r>
            <w:r>
              <w:rPr>
                <w:rFonts w:ascii="Times New Roman" w:hAnsi="Times New Roman" w:cs="Times New Roman"/>
                <w:lang w:val="ru-RU"/>
              </w:rPr>
              <w:t>-</w:t>
            </w:r>
            <w:r w:rsidRPr="00F80103">
              <w:rPr>
                <w:rFonts w:ascii="Times New Roman" w:hAnsi="Times New Roman" w:cs="Times New Roman"/>
                <w:lang w:val="ru-RU"/>
              </w:rPr>
              <w:t>2 площадки): ~ 7</w:t>
            </w:r>
            <w:r>
              <w:rPr>
                <w:rFonts w:ascii="Times New Roman" w:hAnsi="Times New Roman" w:cs="Times New Roman"/>
                <w:lang w:val="ru-RU"/>
              </w:rPr>
              <w:t>-</w:t>
            </w:r>
            <w:r w:rsidRPr="00F80103">
              <w:rPr>
                <w:rFonts w:ascii="Times New Roman" w:hAnsi="Times New Roman" w:cs="Times New Roman"/>
                <w:lang w:val="ru-RU"/>
              </w:rPr>
              <w:t>10 недель с даты инициации.</w:t>
            </w:r>
          </w:p>
          <w:p w14:paraId="5E04E9E3"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lastRenderedPageBreak/>
              <w:t>Мультиплощадочный контур (3+ площадки): ~ 10</w:t>
            </w:r>
            <w:r>
              <w:rPr>
                <w:rFonts w:ascii="Times New Roman" w:hAnsi="Times New Roman" w:cs="Times New Roman"/>
                <w:lang w:val="ru-RU"/>
              </w:rPr>
              <w:t>-</w:t>
            </w:r>
            <w:r w:rsidRPr="00F80103">
              <w:rPr>
                <w:rFonts w:ascii="Times New Roman" w:hAnsi="Times New Roman" w:cs="Times New Roman"/>
                <w:lang w:val="ru-RU"/>
              </w:rPr>
              <w:t>14 недел</w:t>
            </w:r>
            <w:r>
              <w:rPr>
                <w:rFonts w:ascii="Times New Roman" w:hAnsi="Times New Roman" w:cs="Times New Roman"/>
                <w:lang w:val="ru-RU"/>
              </w:rPr>
              <w:t>ь</w:t>
            </w:r>
            <w:r w:rsidRPr="00F80103">
              <w:rPr>
                <w:rFonts w:ascii="Times New Roman" w:hAnsi="Times New Roman" w:cs="Times New Roman"/>
                <w:lang w:val="ru-RU"/>
              </w:rPr>
              <w:t>.</w:t>
            </w:r>
          </w:p>
          <w:p w14:paraId="7D8D97AE" w14:textId="77777777" w:rsidR="00133113" w:rsidRDefault="00133113" w:rsidP="005738DE">
            <w:pPr>
              <w:jc w:val="both"/>
              <w:rPr>
                <w:rFonts w:ascii="Times New Roman" w:hAnsi="Times New Roman" w:cs="Times New Roman"/>
                <w:lang w:val="ru-RU"/>
              </w:rPr>
            </w:pPr>
            <w:r w:rsidRPr="00F80103">
              <w:rPr>
                <w:rFonts w:ascii="Times New Roman" w:hAnsi="Times New Roman" w:cs="Times New Roman"/>
                <w:lang w:val="ru-RU"/>
              </w:rPr>
              <w:t>Критические зависимости: допуск на объекты, список персонала для выборки, утверждение инструментария (анкета/гайды/чек‑листы), коммуникационный план по опросу, доступ к архивам инцидентов за 24 мес.</w:t>
            </w:r>
          </w:p>
          <w:p w14:paraId="3C00F5D5" w14:textId="77777777" w:rsidR="00133113" w:rsidRPr="00F80103" w:rsidRDefault="00133113" w:rsidP="005738DE">
            <w:pPr>
              <w:jc w:val="both"/>
              <w:rPr>
                <w:rFonts w:ascii="Times New Roman" w:hAnsi="Times New Roman" w:cs="Times New Roman"/>
                <w:b/>
                <w:bCs/>
                <w:lang w:val="ru-RU"/>
              </w:rPr>
            </w:pPr>
            <w:r w:rsidRPr="00F80103">
              <w:rPr>
                <w:rFonts w:ascii="Times New Roman" w:hAnsi="Times New Roman" w:cs="Times New Roman"/>
                <w:b/>
                <w:bCs/>
                <w:lang w:val="ru-RU"/>
              </w:rPr>
              <w:t>2) Последовательность этапов, содержание, выходы и контрольные точки</w:t>
            </w:r>
          </w:p>
          <w:p w14:paraId="0BE3BD88"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1.</w:t>
            </w:r>
            <w:r w:rsidRPr="00F80103">
              <w:rPr>
                <w:rFonts w:ascii="Times New Roman" w:hAnsi="Times New Roman" w:cs="Times New Roman"/>
                <w:lang w:val="ru-RU"/>
              </w:rPr>
              <w:t>Инициация и допуск (Этап 0)</w:t>
            </w:r>
          </w:p>
          <w:p w14:paraId="3AEAB305"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3–5 раб. дн.</w:t>
            </w:r>
          </w:p>
          <w:p w14:paraId="58E28B86"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старт‑совещание; подтверждение целей/объёмов; сбор исходных данных; оформление пропусков/меддопусков</w:t>
            </w:r>
            <w:r>
              <w:rPr>
                <w:rFonts w:ascii="Times New Roman" w:hAnsi="Times New Roman" w:cs="Times New Roman"/>
                <w:lang w:val="ru-RU"/>
              </w:rPr>
              <w:t>, вводный инструктаж по ОТ</w:t>
            </w:r>
            <w:r w:rsidRPr="00F80103">
              <w:rPr>
                <w:rFonts w:ascii="Times New Roman" w:hAnsi="Times New Roman" w:cs="Times New Roman"/>
                <w:lang w:val="ru-RU"/>
              </w:rPr>
              <w:t>.</w:t>
            </w:r>
          </w:p>
          <w:p w14:paraId="060F832D"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 xml:space="preserve">Выходы: </w:t>
            </w:r>
            <w:r>
              <w:rPr>
                <w:rFonts w:ascii="Times New Roman" w:hAnsi="Times New Roman" w:cs="Times New Roman"/>
                <w:lang w:val="ru-RU"/>
              </w:rPr>
              <w:t>план мероприятий</w:t>
            </w:r>
            <w:r w:rsidRPr="00F80103">
              <w:rPr>
                <w:rFonts w:ascii="Times New Roman" w:hAnsi="Times New Roman" w:cs="Times New Roman"/>
                <w:lang w:val="ru-RU"/>
              </w:rPr>
              <w:t>, матрица рисков, план коммуникаций.</w:t>
            </w:r>
          </w:p>
          <w:p w14:paraId="1C28139E"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 xml:space="preserve">Контрольная точка </w:t>
            </w:r>
            <w:r>
              <w:rPr>
                <w:rFonts w:ascii="Times New Roman" w:hAnsi="Times New Roman" w:cs="Times New Roman"/>
                <w:lang w:val="ru-RU"/>
              </w:rPr>
              <w:t>1</w:t>
            </w:r>
            <w:r w:rsidRPr="00F80103">
              <w:rPr>
                <w:rFonts w:ascii="Times New Roman" w:hAnsi="Times New Roman" w:cs="Times New Roman"/>
                <w:lang w:val="ru-RU"/>
              </w:rPr>
              <w:t xml:space="preserve">: утверждён </w:t>
            </w:r>
            <w:r>
              <w:rPr>
                <w:rFonts w:ascii="Times New Roman" w:hAnsi="Times New Roman" w:cs="Times New Roman"/>
                <w:lang w:val="ru-RU"/>
              </w:rPr>
              <w:t>план мероприятий</w:t>
            </w:r>
            <w:r w:rsidRPr="00F80103">
              <w:rPr>
                <w:rFonts w:ascii="Times New Roman" w:hAnsi="Times New Roman" w:cs="Times New Roman"/>
                <w:lang w:val="ru-RU"/>
              </w:rPr>
              <w:t xml:space="preserve"> и план-график.</w:t>
            </w:r>
          </w:p>
          <w:p w14:paraId="488545B3"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2.</w:t>
            </w:r>
            <w:r w:rsidRPr="00F80103">
              <w:rPr>
                <w:rFonts w:ascii="Times New Roman" w:hAnsi="Times New Roman" w:cs="Times New Roman"/>
                <w:lang w:val="ru-RU"/>
              </w:rPr>
              <w:t>Проектирование/подготовка (Этап 1)</w:t>
            </w:r>
          </w:p>
          <w:p w14:paraId="3BCFD1CC"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7 к.дн.</w:t>
            </w:r>
          </w:p>
          <w:p w14:paraId="2EB05CEC"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кастомизация анкеты (≥20 шкал), гайдов интервью, чек‑листов; пилот анкеты (до 30 респондентов); корректировки.</w:t>
            </w:r>
          </w:p>
          <w:p w14:paraId="3EE98D18"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Комплект инструментов (анкета, гайды, чек‑листы), маршрутные листы.</w:t>
            </w:r>
          </w:p>
          <w:p w14:paraId="20D6B6E0"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Контрольная точка 2: инструменты утверждены.</w:t>
            </w:r>
          </w:p>
          <w:p w14:paraId="68326B17"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3.</w:t>
            </w:r>
            <w:r w:rsidRPr="00F80103">
              <w:rPr>
                <w:rFonts w:ascii="Times New Roman" w:hAnsi="Times New Roman" w:cs="Times New Roman"/>
                <w:lang w:val="ru-RU"/>
              </w:rPr>
              <w:t>Коммуникация и запуск опроса (Этап 2) (</w:t>
            </w:r>
            <w:r>
              <w:rPr>
                <w:rFonts w:ascii="Times New Roman" w:hAnsi="Times New Roman" w:cs="Times New Roman"/>
                <w:lang w:val="ru-RU"/>
              </w:rPr>
              <w:t>схож</w:t>
            </w:r>
            <w:r w:rsidRPr="00F80103">
              <w:rPr>
                <w:rFonts w:ascii="Times New Roman" w:hAnsi="Times New Roman" w:cs="Times New Roman"/>
                <w:lang w:val="ru-RU"/>
              </w:rPr>
              <w:t xml:space="preserve"> с Этапами 3</w:t>
            </w:r>
            <w:r>
              <w:rPr>
                <w:rFonts w:ascii="Times New Roman" w:hAnsi="Times New Roman" w:cs="Times New Roman"/>
                <w:lang w:val="ru-RU"/>
              </w:rPr>
              <w:t>-</w:t>
            </w:r>
            <w:r w:rsidRPr="00F80103">
              <w:rPr>
                <w:rFonts w:ascii="Times New Roman" w:hAnsi="Times New Roman" w:cs="Times New Roman"/>
                <w:lang w:val="ru-RU"/>
              </w:rPr>
              <w:t>5)</w:t>
            </w:r>
          </w:p>
          <w:p w14:paraId="714348A3"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10–14 к.дн. (окно сбора).</w:t>
            </w:r>
          </w:p>
          <w:p w14:paraId="3D469C03"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инфосессии; рассылка; старт онлайн/бумажного опроса; мониторинг отклика; напоминания.</w:t>
            </w:r>
          </w:p>
          <w:p w14:paraId="58DBF03C"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массив ответов.</w:t>
            </w:r>
          </w:p>
          <w:p w14:paraId="089C2323"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Контрольная точка 3: достигнут порог отклика/репрезентативности.</w:t>
            </w:r>
          </w:p>
          <w:p w14:paraId="68FCBA6C"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4.</w:t>
            </w:r>
            <w:r w:rsidRPr="00F80103">
              <w:rPr>
                <w:rFonts w:ascii="Times New Roman" w:hAnsi="Times New Roman" w:cs="Times New Roman"/>
                <w:lang w:val="ru-RU"/>
              </w:rPr>
              <w:t>Качественные методы: интервью и фокус‑группы (Этап 3)</w:t>
            </w:r>
          </w:p>
          <w:p w14:paraId="4288B0BA"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lastRenderedPageBreak/>
              <w:t>Срок: 2</w:t>
            </w:r>
            <w:r>
              <w:rPr>
                <w:rFonts w:ascii="Times New Roman" w:hAnsi="Times New Roman" w:cs="Times New Roman"/>
                <w:lang w:val="ru-RU"/>
              </w:rPr>
              <w:t>-</w:t>
            </w:r>
            <w:r w:rsidRPr="00F80103">
              <w:rPr>
                <w:rFonts w:ascii="Times New Roman" w:hAnsi="Times New Roman" w:cs="Times New Roman"/>
                <w:lang w:val="ru-RU"/>
              </w:rPr>
              <w:t>3 недели.</w:t>
            </w:r>
          </w:p>
          <w:p w14:paraId="10F0B434"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45–60 полуструктурированных интервью; 6</w:t>
            </w:r>
            <w:r>
              <w:rPr>
                <w:rFonts w:ascii="Times New Roman" w:hAnsi="Times New Roman" w:cs="Times New Roman"/>
                <w:lang w:val="ru-RU"/>
              </w:rPr>
              <w:t>-</w:t>
            </w:r>
            <w:r w:rsidRPr="00F80103">
              <w:rPr>
                <w:rFonts w:ascii="Times New Roman" w:hAnsi="Times New Roman" w:cs="Times New Roman"/>
                <w:lang w:val="ru-RU"/>
              </w:rPr>
              <w:t>8 фокус‑групп (90 мин, 6</w:t>
            </w:r>
            <w:r>
              <w:rPr>
                <w:rFonts w:ascii="Times New Roman" w:hAnsi="Times New Roman" w:cs="Times New Roman"/>
                <w:lang w:val="ru-RU"/>
              </w:rPr>
              <w:t>-</w:t>
            </w:r>
            <w:r w:rsidRPr="00F80103">
              <w:rPr>
                <w:rFonts w:ascii="Times New Roman" w:hAnsi="Times New Roman" w:cs="Times New Roman"/>
                <w:lang w:val="ru-RU"/>
              </w:rPr>
              <w:t>10 чел.).</w:t>
            </w:r>
          </w:p>
          <w:p w14:paraId="7D3DE031"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протоколы, карта инсайтов/кодирование тем.</w:t>
            </w:r>
          </w:p>
          <w:p w14:paraId="49CEA592"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Контрольная точка 4: тематическая насыщенность достигнута.</w:t>
            </w:r>
          </w:p>
          <w:p w14:paraId="17B2AFED"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5.</w:t>
            </w:r>
            <w:r w:rsidRPr="00F80103">
              <w:rPr>
                <w:rFonts w:ascii="Times New Roman" w:hAnsi="Times New Roman" w:cs="Times New Roman"/>
                <w:lang w:val="ru-RU"/>
              </w:rPr>
              <w:t>Полевые обходы/наблюдения/инспекции (Этап 4)</w:t>
            </w:r>
          </w:p>
          <w:p w14:paraId="3D13E16D"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2</w:t>
            </w:r>
            <w:r>
              <w:rPr>
                <w:rFonts w:ascii="Times New Roman" w:hAnsi="Times New Roman" w:cs="Times New Roman"/>
                <w:lang w:val="ru-RU"/>
              </w:rPr>
              <w:t>-</w:t>
            </w:r>
            <w:r w:rsidRPr="00F80103">
              <w:rPr>
                <w:rFonts w:ascii="Times New Roman" w:hAnsi="Times New Roman" w:cs="Times New Roman"/>
                <w:lang w:val="ru-RU"/>
              </w:rPr>
              <w:t>3 недели (≥12 смен, вкл. ночные).</w:t>
            </w:r>
          </w:p>
          <w:p w14:paraId="3EBBF3A1"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BBS</w:t>
            </w:r>
            <w:r>
              <w:rPr>
                <w:rFonts w:ascii="Times New Roman" w:hAnsi="Times New Roman" w:cs="Times New Roman"/>
                <w:lang w:val="ru-RU"/>
              </w:rPr>
              <w:t xml:space="preserve"> (ПАБ)</w:t>
            </w:r>
            <w:r w:rsidRPr="00F80103">
              <w:rPr>
                <w:rFonts w:ascii="Times New Roman" w:hAnsi="Times New Roman" w:cs="Times New Roman"/>
                <w:lang w:val="ru-RU"/>
              </w:rPr>
              <w:t>‑наблюдения (≥250); маршрут ≥10 км; фотопривязка; реестр несоответствий с классом риска.</w:t>
            </w:r>
          </w:p>
          <w:p w14:paraId="4B7E49F2"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база наблюдений; отчёты обходов.</w:t>
            </w:r>
          </w:p>
          <w:p w14:paraId="46E79651"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6.</w:t>
            </w:r>
            <w:r w:rsidRPr="00F80103">
              <w:rPr>
                <w:rFonts w:ascii="Times New Roman" w:hAnsi="Times New Roman" w:cs="Times New Roman"/>
                <w:lang w:val="ru-RU"/>
              </w:rPr>
              <w:t>Документарный аудит и анализ инцидентов (Этап 5)</w:t>
            </w:r>
          </w:p>
          <w:p w14:paraId="3D7E6D41"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1</w:t>
            </w:r>
            <w:r>
              <w:rPr>
                <w:rFonts w:ascii="Times New Roman" w:hAnsi="Times New Roman" w:cs="Times New Roman"/>
                <w:lang w:val="ru-RU"/>
              </w:rPr>
              <w:t>-</w:t>
            </w:r>
            <w:r w:rsidRPr="00F80103">
              <w:rPr>
                <w:rFonts w:ascii="Times New Roman" w:hAnsi="Times New Roman" w:cs="Times New Roman"/>
                <w:lang w:val="ru-RU"/>
              </w:rPr>
              <w:t>2 недели (частично параллельно Этапам 3</w:t>
            </w:r>
            <w:r>
              <w:rPr>
                <w:rFonts w:ascii="Times New Roman" w:hAnsi="Times New Roman" w:cs="Times New Roman"/>
                <w:lang w:val="ru-RU"/>
              </w:rPr>
              <w:t>-</w:t>
            </w:r>
            <w:r w:rsidRPr="00F80103">
              <w:rPr>
                <w:rFonts w:ascii="Times New Roman" w:hAnsi="Times New Roman" w:cs="Times New Roman"/>
                <w:lang w:val="ru-RU"/>
              </w:rPr>
              <w:t>4).</w:t>
            </w:r>
          </w:p>
          <w:p w14:paraId="3632298F"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 xml:space="preserve">Содержание: </w:t>
            </w:r>
            <w:r>
              <w:rPr>
                <w:rFonts w:ascii="Times New Roman" w:hAnsi="Times New Roman" w:cs="Times New Roman"/>
                <w:lang w:val="ru-RU"/>
              </w:rPr>
              <w:t>обзор</w:t>
            </w:r>
            <w:r w:rsidRPr="00F80103">
              <w:rPr>
                <w:rFonts w:ascii="Times New Roman" w:hAnsi="Times New Roman" w:cs="Times New Roman"/>
                <w:lang w:val="ru-RU"/>
              </w:rPr>
              <w:t xml:space="preserve"> ISO 45001/45003 (если применимо), критические риски/контроли, KPI, обучение; инциденты за 24 мес., BowTie/барьеры.</w:t>
            </w:r>
          </w:p>
          <w:p w14:paraId="3D712FB6"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матрица соответствия, «heat map» уязвимостей.</w:t>
            </w:r>
          </w:p>
          <w:p w14:paraId="3A402E03"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7.</w:t>
            </w:r>
            <w:r w:rsidRPr="00F80103">
              <w:rPr>
                <w:rFonts w:ascii="Times New Roman" w:hAnsi="Times New Roman" w:cs="Times New Roman"/>
                <w:lang w:val="ru-RU"/>
              </w:rPr>
              <w:t>Синтез, расчёты, индекс зрелости и бенчмаркинг (Этап 6)</w:t>
            </w:r>
          </w:p>
          <w:p w14:paraId="4B31FB36"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7</w:t>
            </w:r>
            <w:r>
              <w:rPr>
                <w:rFonts w:ascii="Times New Roman" w:hAnsi="Times New Roman" w:cs="Times New Roman"/>
                <w:lang w:val="ru-RU"/>
              </w:rPr>
              <w:t>-</w:t>
            </w:r>
            <w:r w:rsidRPr="00F80103">
              <w:rPr>
                <w:rFonts w:ascii="Times New Roman" w:hAnsi="Times New Roman" w:cs="Times New Roman"/>
                <w:lang w:val="ru-RU"/>
              </w:rPr>
              <w:t>10 к.дн.</w:t>
            </w:r>
          </w:p>
          <w:p w14:paraId="577F2374"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статистика (α≥0,7; погрешность ≤±5%), интегральный индекс (0</w:t>
            </w:r>
            <w:r>
              <w:rPr>
                <w:rFonts w:ascii="Times New Roman" w:hAnsi="Times New Roman" w:cs="Times New Roman"/>
                <w:lang w:val="ru-RU"/>
              </w:rPr>
              <w:t>-</w:t>
            </w:r>
            <w:r w:rsidRPr="00F80103">
              <w:rPr>
                <w:rFonts w:ascii="Times New Roman" w:hAnsi="Times New Roman" w:cs="Times New Roman"/>
                <w:lang w:val="ru-RU"/>
              </w:rPr>
              <w:t>100), уровень зрелости (1</w:t>
            </w:r>
            <w:r>
              <w:rPr>
                <w:rFonts w:ascii="Times New Roman" w:hAnsi="Times New Roman" w:cs="Times New Roman"/>
                <w:lang w:val="ru-RU"/>
              </w:rPr>
              <w:t>-</w:t>
            </w:r>
            <w:r w:rsidRPr="00F80103">
              <w:rPr>
                <w:rFonts w:ascii="Times New Roman" w:hAnsi="Times New Roman" w:cs="Times New Roman"/>
                <w:lang w:val="ru-RU"/>
              </w:rPr>
              <w:t>5), профили доменов, бенчмаркинг.</w:t>
            </w:r>
          </w:p>
          <w:p w14:paraId="437FF501"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проект отчёта, дэшборды.</w:t>
            </w:r>
          </w:p>
          <w:p w14:paraId="1EE6F55E"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 xml:space="preserve">Контрольная точка 5: </w:t>
            </w:r>
            <w:r>
              <w:rPr>
                <w:rFonts w:ascii="Times New Roman" w:hAnsi="Times New Roman" w:cs="Times New Roman"/>
                <w:lang w:val="ru-RU"/>
              </w:rPr>
              <w:t>проект</w:t>
            </w:r>
            <w:r w:rsidRPr="00F80103">
              <w:rPr>
                <w:rFonts w:ascii="Times New Roman" w:hAnsi="Times New Roman" w:cs="Times New Roman"/>
                <w:lang w:val="ru-RU"/>
              </w:rPr>
              <w:t xml:space="preserve"> отчёта согласован по структуре/логике.</w:t>
            </w:r>
          </w:p>
          <w:p w14:paraId="1D5FCE00"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8.</w:t>
            </w:r>
            <w:r w:rsidRPr="00F80103">
              <w:rPr>
                <w:rFonts w:ascii="Times New Roman" w:hAnsi="Times New Roman" w:cs="Times New Roman"/>
                <w:lang w:val="ru-RU"/>
              </w:rPr>
              <w:t>Воркшоп калибровки и дорожная карта (Этап 7)</w:t>
            </w:r>
          </w:p>
          <w:p w14:paraId="7F6E87F9"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1 неделя (2</w:t>
            </w:r>
            <w:r>
              <w:rPr>
                <w:rFonts w:ascii="Times New Roman" w:hAnsi="Times New Roman" w:cs="Times New Roman"/>
                <w:lang w:val="ru-RU"/>
              </w:rPr>
              <w:t>-</w:t>
            </w:r>
            <w:r w:rsidRPr="00F80103">
              <w:rPr>
                <w:rFonts w:ascii="Times New Roman" w:hAnsi="Times New Roman" w:cs="Times New Roman"/>
                <w:lang w:val="ru-RU"/>
              </w:rPr>
              <w:t>4 сессии).</w:t>
            </w:r>
          </w:p>
          <w:p w14:paraId="4E636194"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приоритизация</w:t>
            </w:r>
            <w:r>
              <w:rPr>
                <w:rFonts w:ascii="Times New Roman" w:hAnsi="Times New Roman" w:cs="Times New Roman"/>
                <w:lang w:val="ru-RU"/>
              </w:rPr>
              <w:t xml:space="preserve">, </w:t>
            </w:r>
            <w:r w:rsidRPr="00F80103">
              <w:rPr>
                <w:rFonts w:ascii="Times New Roman" w:hAnsi="Times New Roman" w:cs="Times New Roman"/>
                <w:lang w:val="ru-RU"/>
              </w:rPr>
              <w:t>формирование Top‑10 инициатив, назначение владельцев/сроков/KPI.</w:t>
            </w:r>
          </w:p>
          <w:p w14:paraId="55A34A00"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протоколы, согласованный план действий.</w:t>
            </w:r>
          </w:p>
          <w:p w14:paraId="745AB6AB"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9.</w:t>
            </w:r>
            <w:r w:rsidRPr="00F80103">
              <w:rPr>
                <w:rFonts w:ascii="Times New Roman" w:hAnsi="Times New Roman" w:cs="Times New Roman"/>
                <w:lang w:val="ru-RU"/>
              </w:rPr>
              <w:t>Итоговая отчётность и защита (Этап 8)</w:t>
            </w:r>
          </w:p>
          <w:p w14:paraId="571EA1B3"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1 неделя.</w:t>
            </w:r>
          </w:p>
          <w:p w14:paraId="4D2E394D"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lastRenderedPageBreak/>
              <w:t xml:space="preserve">Содержание: финальный отчёт (≤80 стр.), </w:t>
            </w:r>
            <w:r>
              <w:rPr>
                <w:rFonts w:ascii="Times New Roman" w:hAnsi="Times New Roman" w:cs="Times New Roman"/>
                <w:lang w:val="ru-RU"/>
              </w:rPr>
              <w:t xml:space="preserve">краткое описание </w:t>
            </w:r>
            <w:r w:rsidRPr="00F80103">
              <w:rPr>
                <w:rFonts w:ascii="Times New Roman" w:hAnsi="Times New Roman" w:cs="Times New Roman"/>
                <w:lang w:val="ru-RU"/>
              </w:rPr>
              <w:t>(≤10 стр.), презентации (топ‑менеджмент/площадки), передача исходных материалов.</w:t>
            </w:r>
          </w:p>
          <w:p w14:paraId="015920AF"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Контрольная точка 6: приёмка отчёта и плана.</w:t>
            </w:r>
          </w:p>
          <w:p w14:paraId="534787A7" w14:textId="77777777"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10.</w:t>
            </w:r>
            <w:r w:rsidRPr="00F80103">
              <w:rPr>
                <w:rFonts w:ascii="Times New Roman" w:hAnsi="Times New Roman" w:cs="Times New Roman"/>
                <w:lang w:val="ru-RU"/>
              </w:rPr>
              <w:t>Пост‑аудит сопровождение (Этап 9)</w:t>
            </w:r>
          </w:p>
          <w:p w14:paraId="7A2C06B4"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Срок: +30/+60/+90 дней после защиты.</w:t>
            </w:r>
          </w:p>
          <w:p w14:paraId="060A286C" w14:textId="77777777"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Содержание: 2 контрольных звонка и 1 обзор прогресса; актуализация дэшборда.</w:t>
            </w:r>
          </w:p>
          <w:p w14:paraId="4EBD629E" w14:textId="77777777" w:rsidR="00133113" w:rsidRPr="00712E60" w:rsidRDefault="00133113" w:rsidP="005738DE">
            <w:pPr>
              <w:jc w:val="both"/>
              <w:rPr>
                <w:rFonts w:ascii="Times New Roman" w:hAnsi="Times New Roman" w:cs="Times New Roman"/>
                <w:lang w:val="ru-RU"/>
              </w:rPr>
            </w:pPr>
            <w:r w:rsidRPr="00F80103">
              <w:rPr>
                <w:rFonts w:ascii="Times New Roman" w:hAnsi="Times New Roman" w:cs="Times New Roman"/>
                <w:lang w:val="ru-RU"/>
              </w:rPr>
              <w:t>Выходы: мемо о прогрессе, корректировки дорожной карты.</w:t>
            </w:r>
          </w:p>
        </w:tc>
      </w:tr>
      <w:tr w:rsidR="00133113" w:rsidRPr="004A534E" w14:paraId="3528D63B" w14:textId="77777777" w:rsidTr="005738DE">
        <w:trPr>
          <w:trHeight w:val="2715"/>
        </w:trPr>
        <w:tc>
          <w:tcPr>
            <w:tcW w:w="534" w:type="dxa"/>
          </w:tcPr>
          <w:p w14:paraId="266B0795"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5</w:t>
            </w:r>
          </w:p>
        </w:tc>
        <w:tc>
          <w:tcPr>
            <w:tcW w:w="2551" w:type="dxa"/>
          </w:tcPr>
          <w:p w14:paraId="730EAB41"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Требования к поставляемым товарам, выполняемым работам, оказываемым услугам</w:t>
            </w:r>
          </w:p>
        </w:tc>
        <w:tc>
          <w:tcPr>
            <w:tcW w:w="6629" w:type="dxa"/>
          </w:tcPr>
          <w:p w14:paraId="14CCCB6F" w14:textId="77777777" w:rsidR="00133113" w:rsidRPr="007A4858" w:rsidRDefault="00133113" w:rsidP="005738DE">
            <w:pPr>
              <w:jc w:val="both"/>
              <w:rPr>
                <w:rFonts w:ascii="Times New Roman" w:hAnsi="Times New Roman" w:cs="Times New Roman"/>
                <w:b/>
                <w:bCs/>
                <w:lang w:val="ru-RU"/>
              </w:rPr>
            </w:pPr>
            <w:r w:rsidRPr="007A4858">
              <w:rPr>
                <w:rFonts w:ascii="Times New Roman" w:hAnsi="Times New Roman" w:cs="Times New Roman"/>
                <w:b/>
                <w:bCs/>
                <w:lang w:val="ru-RU"/>
              </w:rPr>
              <w:t>1) Принципы и стандарты качества</w:t>
            </w:r>
          </w:p>
          <w:p w14:paraId="0FA52DAE"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Независимость и объективность: отсутствие конфликта интересов, подписанная декларация независимости.</w:t>
            </w:r>
          </w:p>
          <w:p w14:paraId="4ED62335"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Профессиональные стандарты: применение признанных подходов (опросы по шкалам Лайкерта, BBS</w:t>
            </w:r>
            <w:r>
              <w:rPr>
                <w:rFonts w:ascii="Times New Roman" w:hAnsi="Times New Roman" w:cs="Times New Roman"/>
                <w:lang w:val="ru-RU"/>
              </w:rPr>
              <w:t xml:space="preserve"> (ПБА)</w:t>
            </w:r>
            <w:r w:rsidRPr="007A4858">
              <w:rPr>
                <w:rFonts w:ascii="Times New Roman" w:hAnsi="Times New Roman" w:cs="Times New Roman"/>
                <w:lang w:val="ru-RU"/>
              </w:rPr>
              <w:t>‑наблюдения, RCA/BowTie</w:t>
            </w:r>
            <w:r>
              <w:rPr>
                <w:rFonts w:ascii="Times New Roman" w:hAnsi="Times New Roman" w:cs="Times New Roman"/>
                <w:lang w:val="ru-RU"/>
              </w:rPr>
              <w:t xml:space="preserve"> (анализ корневой причины/диаграмма «галстук-бабочка»</w:t>
            </w:r>
            <w:r w:rsidRPr="007A4858">
              <w:rPr>
                <w:rFonts w:ascii="Times New Roman" w:hAnsi="Times New Roman" w:cs="Times New Roman"/>
                <w:lang w:val="ru-RU"/>
              </w:rPr>
              <w:t>, аудит по ISO 45001/45003* при применимости).</w:t>
            </w:r>
          </w:p>
          <w:p w14:paraId="08118E89"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Ориентация на критические риски (SIF/SIFp</w:t>
            </w:r>
            <w:r w:rsidRPr="00646473">
              <w:rPr>
                <w:rFonts w:ascii="Times New Roman" w:hAnsi="Times New Roman" w:cs="Times New Roman"/>
                <w:lang w:val="ru-RU"/>
              </w:rPr>
              <w:t>)</w:t>
            </w:r>
            <w:r>
              <w:rPr>
                <w:rFonts w:ascii="Times New Roman" w:hAnsi="Times New Roman" w:cs="Times New Roman"/>
                <w:lang w:val="ru-RU"/>
              </w:rPr>
              <w:t xml:space="preserve"> </w:t>
            </w:r>
            <w:r w:rsidRPr="00646473">
              <w:rPr>
                <w:rFonts w:ascii="Times New Roman" w:hAnsi="Times New Roman" w:cs="Times New Roman"/>
                <w:i/>
                <w:iCs/>
                <w:lang w:val="ru-RU"/>
              </w:rPr>
              <w:t>(Significant Incident and Failure Potential - это событие с высоким риском серьезных травм или смертельного исхода, но без фактического пострадавшего, в отличие от настоящего серьезного инцидента (SIF)</w:t>
            </w:r>
            <w:r w:rsidRPr="007A4858">
              <w:rPr>
                <w:rFonts w:ascii="Times New Roman" w:hAnsi="Times New Roman" w:cs="Times New Roman"/>
                <w:lang w:val="ru-RU"/>
              </w:rPr>
              <w:t xml:space="preserve"> и поведенческую безопасность.</w:t>
            </w:r>
          </w:p>
          <w:p w14:paraId="2495CEED" w14:textId="77777777" w:rsidR="00133113" w:rsidRDefault="00133113" w:rsidP="005738DE">
            <w:pPr>
              <w:jc w:val="both"/>
              <w:rPr>
                <w:rFonts w:ascii="Times New Roman" w:hAnsi="Times New Roman" w:cs="Times New Roman"/>
                <w:lang w:val="ru-RU"/>
              </w:rPr>
            </w:pPr>
            <w:r w:rsidRPr="007A4858">
              <w:rPr>
                <w:rFonts w:ascii="Times New Roman" w:hAnsi="Times New Roman" w:cs="Times New Roman"/>
                <w:lang w:val="ru-RU"/>
              </w:rPr>
              <w:t>Воспроизводимость: все расчёты и выводы должны быть трассируемы к исходным данным и методикам.</w:t>
            </w:r>
          </w:p>
          <w:p w14:paraId="22301392" w14:textId="77777777" w:rsidR="00133113" w:rsidRPr="007A4858" w:rsidRDefault="00133113" w:rsidP="005738DE">
            <w:pPr>
              <w:jc w:val="both"/>
              <w:rPr>
                <w:rFonts w:ascii="Times New Roman" w:hAnsi="Times New Roman" w:cs="Times New Roman"/>
                <w:b/>
                <w:bCs/>
                <w:lang w:val="ru-RU"/>
              </w:rPr>
            </w:pPr>
            <w:r w:rsidRPr="007A4858">
              <w:rPr>
                <w:rFonts w:ascii="Times New Roman" w:hAnsi="Times New Roman" w:cs="Times New Roman"/>
                <w:b/>
                <w:bCs/>
                <w:lang w:val="ru-RU"/>
              </w:rPr>
              <w:t>2) Требования к команде и управлению качеством</w:t>
            </w:r>
          </w:p>
          <w:p w14:paraId="296B87BB"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 xml:space="preserve">Квалификация: руководитель проекта </w:t>
            </w:r>
            <w:r>
              <w:rPr>
                <w:rFonts w:ascii="Times New Roman" w:hAnsi="Times New Roman" w:cs="Times New Roman"/>
                <w:lang w:val="ru-RU"/>
              </w:rPr>
              <w:t>-</w:t>
            </w:r>
            <w:r w:rsidRPr="007A4858">
              <w:rPr>
                <w:rFonts w:ascii="Times New Roman" w:hAnsi="Times New Roman" w:cs="Times New Roman"/>
                <w:lang w:val="ru-RU"/>
              </w:rPr>
              <w:t xml:space="preserve"> опыт в горнодобывающей отрасли ≥ </w:t>
            </w:r>
            <w:r w:rsidRPr="00646473">
              <w:rPr>
                <w:rFonts w:ascii="Times New Roman" w:hAnsi="Times New Roman" w:cs="Times New Roman"/>
                <w:lang w:val="ru-RU"/>
              </w:rPr>
              <w:t>3-</w:t>
            </w:r>
            <w:r w:rsidRPr="00674856">
              <w:rPr>
                <w:rFonts w:ascii="Times New Roman" w:hAnsi="Times New Roman" w:cs="Times New Roman"/>
                <w:lang w:val="ru-RU"/>
              </w:rPr>
              <w:t>5</w:t>
            </w:r>
            <w:r w:rsidRPr="007A4858">
              <w:rPr>
                <w:rFonts w:ascii="Times New Roman" w:hAnsi="Times New Roman" w:cs="Times New Roman"/>
                <w:lang w:val="ru-RU"/>
              </w:rPr>
              <w:t xml:space="preserve"> лет; наличие у ключевых экспертов NEBOSH IGC/эквивалента; не менее 5 аналогичных проектов в портфолио Исполнителя.</w:t>
            </w:r>
          </w:p>
          <w:p w14:paraId="1D42D38C"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 xml:space="preserve">Стабильность состава: замена ключевых экспертов </w:t>
            </w:r>
            <w:r>
              <w:rPr>
                <w:rFonts w:ascii="Times New Roman" w:hAnsi="Times New Roman" w:cs="Times New Roman"/>
                <w:lang w:val="ru-RU"/>
              </w:rPr>
              <w:t>-</w:t>
            </w:r>
            <w:r w:rsidRPr="007A4858">
              <w:rPr>
                <w:rFonts w:ascii="Times New Roman" w:hAnsi="Times New Roman" w:cs="Times New Roman"/>
                <w:lang w:val="ru-RU"/>
              </w:rPr>
              <w:t xml:space="preserve"> только с письменного согласования Заказчика, компетенции «не ниже».</w:t>
            </w:r>
          </w:p>
          <w:p w14:paraId="27BA67B2" w14:textId="77777777" w:rsidR="00133113" w:rsidRPr="00712E60" w:rsidRDefault="00133113" w:rsidP="005738DE">
            <w:pPr>
              <w:jc w:val="both"/>
              <w:rPr>
                <w:rFonts w:ascii="Times New Roman" w:hAnsi="Times New Roman" w:cs="Times New Roman"/>
                <w:lang w:val="ru-RU"/>
              </w:rPr>
            </w:pPr>
            <w:r w:rsidRPr="007A4858">
              <w:rPr>
                <w:rFonts w:ascii="Times New Roman" w:hAnsi="Times New Roman" w:cs="Times New Roman"/>
                <w:lang w:val="ru-RU"/>
              </w:rPr>
              <w:t xml:space="preserve">План обеспечения качества (Quality Plan): до начала полевых работ </w:t>
            </w:r>
            <w:r>
              <w:rPr>
                <w:rFonts w:ascii="Times New Roman" w:hAnsi="Times New Roman" w:cs="Times New Roman"/>
                <w:lang w:val="ru-RU"/>
              </w:rPr>
              <w:t>-</w:t>
            </w:r>
            <w:r w:rsidRPr="007A4858">
              <w:rPr>
                <w:rFonts w:ascii="Times New Roman" w:hAnsi="Times New Roman" w:cs="Times New Roman"/>
                <w:lang w:val="ru-RU"/>
              </w:rPr>
              <w:t xml:space="preserve"> предоставление Q‑плана с ролями, чек‑листами QC, графиком внутренних ревью.</w:t>
            </w:r>
          </w:p>
        </w:tc>
      </w:tr>
      <w:tr w:rsidR="00133113" w:rsidRPr="004A534E" w14:paraId="0EA9C35A" w14:textId="77777777" w:rsidTr="005738DE">
        <w:tc>
          <w:tcPr>
            <w:tcW w:w="534" w:type="dxa"/>
          </w:tcPr>
          <w:p w14:paraId="7AAF629B"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6</w:t>
            </w:r>
          </w:p>
        </w:tc>
        <w:tc>
          <w:tcPr>
            <w:tcW w:w="2551" w:type="dxa"/>
          </w:tcPr>
          <w:p w14:paraId="3566D7F5"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 xml:space="preserve">Порядок сдачи и приемки </w:t>
            </w:r>
            <w:r>
              <w:rPr>
                <w:rFonts w:ascii="Times New Roman" w:hAnsi="Times New Roman" w:cs="Times New Roman"/>
                <w:lang w:val="ru-RU"/>
              </w:rPr>
              <w:t xml:space="preserve">товаров, услуг, </w:t>
            </w:r>
            <w:r w:rsidRPr="00712E60">
              <w:rPr>
                <w:rFonts w:ascii="Times New Roman" w:hAnsi="Times New Roman" w:cs="Times New Roman"/>
                <w:lang w:val="ru-RU"/>
              </w:rPr>
              <w:t>результатов работ</w:t>
            </w:r>
          </w:p>
        </w:tc>
        <w:tc>
          <w:tcPr>
            <w:tcW w:w="6629" w:type="dxa"/>
          </w:tcPr>
          <w:p w14:paraId="4577B163"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b/>
                <w:bCs/>
                <w:lang w:val="ru-RU"/>
              </w:rPr>
              <w:t>Общие требования</w:t>
            </w:r>
            <w:r>
              <w:rPr>
                <w:rFonts w:ascii="Times New Roman" w:hAnsi="Times New Roman" w:cs="Times New Roman"/>
                <w:b/>
                <w:bCs/>
                <w:lang w:val="ru-RU"/>
              </w:rPr>
              <w:t xml:space="preserve">. </w:t>
            </w:r>
            <w:r w:rsidRPr="007A4858">
              <w:rPr>
                <w:rFonts w:ascii="Times New Roman" w:hAnsi="Times New Roman" w:cs="Times New Roman"/>
                <w:lang w:val="ru-RU"/>
              </w:rPr>
              <w:t>Сдача результатов осуществляется поэтапно, в соответствии с утверждённым графиком и перечнем выходных документов.</w:t>
            </w:r>
          </w:p>
          <w:p w14:paraId="1BDD0593"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Форма сдачи: электронная (форматы PDF, DOCX, XLSX, PPTX) + бумажная (при необходимости, 1 экз. с подписью и печатью).</w:t>
            </w:r>
          </w:p>
          <w:p w14:paraId="092B8D61" w14:textId="77777777" w:rsidR="00133113" w:rsidRPr="007A4858" w:rsidRDefault="00133113" w:rsidP="005738DE">
            <w:pPr>
              <w:jc w:val="both"/>
              <w:rPr>
                <w:rFonts w:ascii="Times New Roman" w:hAnsi="Times New Roman" w:cs="Times New Roman"/>
                <w:lang w:val="ru-RU"/>
              </w:rPr>
            </w:pPr>
            <w:r w:rsidRPr="007A4858">
              <w:rPr>
                <w:rFonts w:ascii="Times New Roman" w:hAnsi="Times New Roman" w:cs="Times New Roman"/>
                <w:lang w:val="ru-RU"/>
              </w:rPr>
              <w:t>Язык материалов: русский (при необходимости</w:t>
            </w:r>
            <w:r>
              <w:rPr>
                <w:rFonts w:ascii="Times New Roman" w:hAnsi="Times New Roman" w:cs="Times New Roman"/>
                <w:lang w:val="ru-RU"/>
              </w:rPr>
              <w:t xml:space="preserve"> - </w:t>
            </w:r>
            <w:r w:rsidRPr="007A4858">
              <w:rPr>
                <w:rFonts w:ascii="Times New Roman" w:hAnsi="Times New Roman" w:cs="Times New Roman"/>
                <w:lang w:val="ru-RU"/>
              </w:rPr>
              <w:t>кыргызский/английский).</w:t>
            </w:r>
          </w:p>
          <w:p w14:paraId="66DB85D2" w14:textId="77777777" w:rsidR="00133113" w:rsidRPr="00712E60" w:rsidRDefault="00133113" w:rsidP="005738DE">
            <w:pPr>
              <w:jc w:val="both"/>
              <w:rPr>
                <w:rFonts w:ascii="Times New Roman" w:hAnsi="Times New Roman" w:cs="Times New Roman"/>
                <w:lang w:val="ru-RU"/>
              </w:rPr>
            </w:pPr>
            <w:r w:rsidRPr="007A4858">
              <w:rPr>
                <w:rFonts w:ascii="Times New Roman" w:hAnsi="Times New Roman" w:cs="Times New Roman"/>
                <w:lang w:val="ru-RU"/>
              </w:rPr>
              <w:t>Сроки сдачи: не позднее 3 рабочих дней после завершения соответствующего этапа, финальный отчёт</w:t>
            </w:r>
            <w:r>
              <w:rPr>
                <w:rFonts w:ascii="Times New Roman" w:hAnsi="Times New Roman" w:cs="Times New Roman"/>
                <w:lang w:val="ru-RU"/>
              </w:rPr>
              <w:t xml:space="preserve"> - </w:t>
            </w:r>
            <w:r w:rsidRPr="007A4858">
              <w:rPr>
                <w:rFonts w:ascii="Times New Roman" w:hAnsi="Times New Roman" w:cs="Times New Roman"/>
                <w:lang w:val="ru-RU"/>
              </w:rPr>
              <w:t>в срок, установленный календарным планом.</w:t>
            </w:r>
          </w:p>
        </w:tc>
      </w:tr>
      <w:tr w:rsidR="00133113" w:rsidRPr="004A534E" w14:paraId="7F2B0836" w14:textId="77777777" w:rsidTr="005738DE">
        <w:tc>
          <w:tcPr>
            <w:tcW w:w="534" w:type="dxa"/>
          </w:tcPr>
          <w:p w14:paraId="21B8030D"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7</w:t>
            </w:r>
          </w:p>
        </w:tc>
        <w:tc>
          <w:tcPr>
            <w:tcW w:w="2551" w:type="dxa"/>
          </w:tcPr>
          <w:p w14:paraId="2B59DBC5" w14:textId="77777777" w:rsidR="00133113" w:rsidRPr="00712E60" w:rsidRDefault="00133113" w:rsidP="005738DE">
            <w:pPr>
              <w:rPr>
                <w:rFonts w:ascii="Times New Roman" w:hAnsi="Times New Roman" w:cs="Times New Roman"/>
                <w:lang w:val="ru-RU"/>
              </w:rPr>
            </w:pPr>
            <w:r w:rsidRPr="00712E60">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629" w:type="dxa"/>
          </w:tcPr>
          <w:p w14:paraId="3150EA6F" w14:textId="77777777" w:rsidR="00133113" w:rsidRPr="00390B25" w:rsidRDefault="00133113" w:rsidP="005738DE">
            <w:pPr>
              <w:jc w:val="both"/>
              <w:rPr>
                <w:rFonts w:ascii="Times New Roman" w:hAnsi="Times New Roman" w:cs="Times New Roman"/>
                <w:lang w:val="ru-RU"/>
              </w:rPr>
            </w:pPr>
            <w:r w:rsidRPr="00390B25">
              <w:rPr>
                <w:rFonts w:ascii="Times New Roman" w:hAnsi="Times New Roman" w:cs="Times New Roman"/>
                <w:lang w:val="ru-RU"/>
              </w:rPr>
              <w:t>По завершении работ Исполнитель обязуется передать Заказчику полный комплект технических и иных документов, подтверждающих объём, качество и результаты работ/услуг, в формах и по требованиям, произвольно установленным КГК, а также в формах/порядке, установленных соответствующими нормативно‑техническими документами и обязательными требованиями.</w:t>
            </w:r>
          </w:p>
          <w:p w14:paraId="083E8450" w14:textId="77777777" w:rsidR="00133113" w:rsidRPr="00390B25" w:rsidRDefault="00133113" w:rsidP="005738DE">
            <w:pPr>
              <w:jc w:val="both"/>
              <w:rPr>
                <w:rFonts w:ascii="Times New Roman" w:hAnsi="Times New Roman" w:cs="Times New Roman"/>
                <w:lang w:val="ru-RU"/>
              </w:rPr>
            </w:pPr>
            <w:r w:rsidRPr="00390B25">
              <w:rPr>
                <w:rFonts w:ascii="Times New Roman" w:hAnsi="Times New Roman" w:cs="Times New Roman"/>
                <w:lang w:val="ru-RU"/>
              </w:rPr>
              <w:t xml:space="preserve">Состав пакета включает (минимально): итоговый отчёт, техническую документацию (схемы, спецификации, протоколы испытаний/замеров, паспорта/сертификаты), фото/видео, реестр замечаний/акт устранения (при наличии), акт передачи документации, первичные учётные документы (в т.ч. акт сдачи‑приёмки работ/услуг) </w:t>
            </w:r>
            <w:r>
              <w:rPr>
                <w:rFonts w:ascii="Times New Roman" w:hAnsi="Times New Roman" w:cs="Times New Roman"/>
                <w:lang w:val="ru-RU"/>
              </w:rPr>
              <w:t>-</w:t>
            </w:r>
            <w:r w:rsidRPr="00390B25">
              <w:rPr>
                <w:rFonts w:ascii="Times New Roman" w:hAnsi="Times New Roman" w:cs="Times New Roman"/>
                <w:lang w:val="ru-RU"/>
              </w:rPr>
              <w:t xml:space="preserve"> по формам КГК.</w:t>
            </w:r>
          </w:p>
          <w:p w14:paraId="61669853" w14:textId="77777777" w:rsidR="00133113" w:rsidRPr="00390B25" w:rsidRDefault="00133113" w:rsidP="005738DE">
            <w:pPr>
              <w:jc w:val="both"/>
              <w:rPr>
                <w:rFonts w:ascii="Times New Roman" w:hAnsi="Times New Roman" w:cs="Times New Roman"/>
                <w:lang w:val="ru-RU"/>
              </w:rPr>
            </w:pPr>
            <w:r w:rsidRPr="00390B25">
              <w:rPr>
                <w:rFonts w:ascii="Times New Roman" w:hAnsi="Times New Roman" w:cs="Times New Roman"/>
                <w:lang w:val="ru-RU"/>
              </w:rPr>
              <w:t>Электронные форматы: PDF/A (финал), DOCX/XLSX (редактируемые), JPG/PNG, MP4, DWG/DXF; табличные данные. Язык: русский (обяз.), при необходимости</w:t>
            </w:r>
            <w:r>
              <w:rPr>
                <w:rFonts w:ascii="Times New Roman" w:hAnsi="Times New Roman" w:cs="Times New Roman"/>
                <w:lang w:val="ru-RU"/>
              </w:rPr>
              <w:t>-</w:t>
            </w:r>
            <w:r w:rsidRPr="00390B25">
              <w:rPr>
                <w:rFonts w:ascii="Times New Roman" w:hAnsi="Times New Roman" w:cs="Times New Roman"/>
                <w:lang w:val="ru-RU"/>
              </w:rPr>
              <w:t>кыргызский/английский.</w:t>
            </w:r>
          </w:p>
          <w:p w14:paraId="37EE88E3" w14:textId="77777777" w:rsidR="00133113" w:rsidRPr="00390B25" w:rsidRDefault="00133113" w:rsidP="005738DE">
            <w:pPr>
              <w:jc w:val="both"/>
              <w:rPr>
                <w:rFonts w:ascii="Times New Roman" w:hAnsi="Times New Roman" w:cs="Times New Roman"/>
                <w:lang w:val="ru-RU"/>
              </w:rPr>
            </w:pPr>
            <w:r w:rsidRPr="00390B25">
              <w:rPr>
                <w:rFonts w:ascii="Times New Roman" w:hAnsi="Times New Roman" w:cs="Times New Roman"/>
                <w:lang w:val="ru-RU"/>
              </w:rPr>
              <w:t xml:space="preserve">Сроки: проектные версии </w:t>
            </w:r>
            <w:r>
              <w:rPr>
                <w:rFonts w:ascii="Times New Roman" w:hAnsi="Times New Roman" w:cs="Times New Roman"/>
                <w:lang w:val="ru-RU"/>
              </w:rPr>
              <w:t>-</w:t>
            </w:r>
            <w:r w:rsidRPr="00390B25">
              <w:rPr>
                <w:rFonts w:ascii="Times New Roman" w:hAnsi="Times New Roman" w:cs="Times New Roman"/>
                <w:lang w:val="ru-RU"/>
              </w:rPr>
              <w:t xml:space="preserve"> за 5 р.д. до сдачи; финальный комплект </w:t>
            </w:r>
            <w:r>
              <w:rPr>
                <w:rFonts w:ascii="Times New Roman" w:hAnsi="Times New Roman" w:cs="Times New Roman"/>
                <w:lang w:val="ru-RU"/>
              </w:rPr>
              <w:t>-</w:t>
            </w:r>
            <w:r w:rsidRPr="00390B25">
              <w:rPr>
                <w:rFonts w:ascii="Times New Roman" w:hAnsi="Times New Roman" w:cs="Times New Roman"/>
                <w:lang w:val="ru-RU"/>
              </w:rPr>
              <w:t xml:space="preserve"> в день сдачи; проверка Заказчиком </w:t>
            </w:r>
            <w:r>
              <w:rPr>
                <w:rFonts w:ascii="Times New Roman" w:hAnsi="Times New Roman" w:cs="Times New Roman"/>
                <w:lang w:val="ru-RU"/>
              </w:rPr>
              <w:t>-</w:t>
            </w:r>
            <w:r w:rsidRPr="00390B25">
              <w:rPr>
                <w:rFonts w:ascii="Times New Roman" w:hAnsi="Times New Roman" w:cs="Times New Roman"/>
                <w:lang w:val="ru-RU"/>
              </w:rPr>
              <w:t xml:space="preserve"> до 5 р.д.; устранение замечаний </w:t>
            </w:r>
            <w:r>
              <w:rPr>
                <w:rFonts w:ascii="Times New Roman" w:hAnsi="Times New Roman" w:cs="Times New Roman"/>
                <w:lang w:val="ru-RU"/>
              </w:rPr>
              <w:t>-</w:t>
            </w:r>
            <w:r w:rsidRPr="00390B25">
              <w:rPr>
                <w:rFonts w:ascii="Times New Roman" w:hAnsi="Times New Roman" w:cs="Times New Roman"/>
                <w:lang w:val="ru-RU"/>
              </w:rPr>
              <w:t xml:space="preserve"> до 5 р.д.</w:t>
            </w:r>
          </w:p>
          <w:p w14:paraId="5506330C" w14:textId="77777777" w:rsidR="00133113" w:rsidRPr="00390B25" w:rsidRDefault="00133113" w:rsidP="005738DE">
            <w:pPr>
              <w:jc w:val="both"/>
              <w:rPr>
                <w:rFonts w:ascii="Times New Roman" w:hAnsi="Times New Roman" w:cs="Times New Roman"/>
                <w:lang w:val="ru-RU"/>
              </w:rPr>
            </w:pPr>
            <w:r w:rsidRPr="00390B25">
              <w:rPr>
                <w:rFonts w:ascii="Times New Roman" w:hAnsi="Times New Roman" w:cs="Times New Roman"/>
                <w:lang w:val="ru-RU"/>
              </w:rPr>
              <w:t>Подписание: акты и иные документы подписываются в формах КГК, с полным набором обязательных реквизитов. Возможность одностороннего акта Исполнителя допускается только при прямом указании в договоре.</w:t>
            </w:r>
          </w:p>
          <w:p w14:paraId="69E1313E" w14:textId="77777777" w:rsidR="00133113" w:rsidRPr="00712E60" w:rsidRDefault="00133113" w:rsidP="005738DE">
            <w:pPr>
              <w:jc w:val="both"/>
              <w:rPr>
                <w:rFonts w:ascii="Times New Roman" w:hAnsi="Times New Roman" w:cs="Times New Roman"/>
                <w:lang w:val="ru-RU"/>
              </w:rPr>
            </w:pPr>
            <w:r w:rsidRPr="00390B25">
              <w:rPr>
                <w:rFonts w:ascii="Times New Roman" w:hAnsi="Times New Roman" w:cs="Times New Roman"/>
                <w:lang w:val="ru-RU"/>
              </w:rPr>
              <w:t xml:space="preserve">Несоответствие состава/форм/реквизитов, а также отсутствие обязательных подтверждающих документов являются </w:t>
            </w:r>
            <w:r w:rsidRPr="00390B25">
              <w:rPr>
                <w:rFonts w:ascii="Times New Roman" w:hAnsi="Times New Roman" w:cs="Times New Roman"/>
                <w:lang w:val="ru-RU"/>
              </w:rPr>
              <w:lastRenderedPageBreak/>
              <w:t>основанием для мотивированного отказа в приёмке до устранения нарушений.</w:t>
            </w:r>
          </w:p>
        </w:tc>
      </w:tr>
      <w:tr w:rsidR="00133113" w:rsidRPr="004A534E" w14:paraId="1F86C80F" w14:textId="77777777" w:rsidTr="005738DE">
        <w:tc>
          <w:tcPr>
            <w:tcW w:w="534" w:type="dxa"/>
          </w:tcPr>
          <w:p w14:paraId="30E70704"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8</w:t>
            </w:r>
          </w:p>
        </w:tc>
        <w:tc>
          <w:tcPr>
            <w:tcW w:w="2551" w:type="dxa"/>
          </w:tcPr>
          <w:p w14:paraId="2A04E09F"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Гарантийные обязательства</w:t>
            </w:r>
          </w:p>
        </w:tc>
        <w:tc>
          <w:tcPr>
            <w:tcW w:w="6629" w:type="dxa"/>
          </w:tcPr>
          <w:p w14:paraId="182A0822" w14:textId="77777777" w:rsidR="00133113" w:rsidRPr="00712E60" w:rsidRDefault="00133113" w:rsidP="005738DE">
            <w:pPr>
              <w:jc w:val="both"/>
              <w:rPr>
                <w:rFonts w:ascii="Times New Roman" w:hAnsi="Times New Roman" w:cs="Times New Roman"/>
                <w:lang w:val="ru-RU"/>
              </w:rPr>
            </w:pPr>
            <w:r>
              <w:rPr>
                <w:rFonts w:ascii="Times New Roman" w:hAnsi="Times New Roman" w:cs="Times New Roman"/>
                <w:lang w:val="ru-RU"/>
              </w:rPr>
              <w:t>П</w:t>
            </w:r>
            <w:r w:rsidRPr="00972C5D">
              <w:rPr>
                <w:rFonts w:ascii="Times New Roman" w:hAnsi="Times New Roman" w:cs="Times New Roman"/>
                <w:lang w:val="ru-RU"/>
              </w:rPr>
              <w:t xml:space="preserve">оставщик предоставляет гарантию на результаты оказанных услуг сроком не менее 12 (двенадцати) месяцев с даты подписания Акта оказанных услуг/окончательной приемки, а для работ, влияющих на безопасность, промышленную безопасность, окружающую среду и инжиниринговых/проектных услуг </w:t>
            </w:r>
            <w:r>
              <w:rPr>
                <w:rFonts w:ascii="Times New Roman" w:hAnsi="Times New Roman" w:cs="Times New Roman"/>
                <w:lang w:val="ru-RU"/>
              </w:rPr>
              <w:t>-</w:t>
            </w:r>
            <w:r w:rsidRPr="00972C5D">
              <w:rPr>
                <w:rFonts w:ascii="Times New Roman" w:hAnsi="Times New Roman" w:cs="Times New Roman"/>
                <w:lang w:val="ru-RU"/>
              </w:rPr>
              <w:t xml:space="preserve"> не менее 24 (двадцати четырех) месяцев. Для программных компонентов и конфигураций, созданных Поставщиком, гарантия составляет не менее 12 (двенадцати) месяцев.</w:t>
            </w:r>
          </w:p>
        </w:tc>
      </w:tr>
    </w:tbl>
    <w:p w14:paraId="10B5BAC6" w14:textId="77777777" w:rsidR="00133113" w:rsidRDefault="00133113" w:rsidP="00133113">
      <w:pPr>
        <w:rPr>
          <w:rFonts w:ascii="Times New Roman" w:hAnsi="Times New Roman" w:cs="Times New Roman"/>
          <w:b/>
          <w:bCs/>
          <w:lang w:val="ru-RU"/>
        </w:rPr>
      </w:pPr>
    </w:p>
    <w:p w14:paraId="01B11567" w14:textId="6DDE0E92" w:rsidR="002B0F6C" w:rsidRDefault="002B0F6C">
      <w:pPr>
        <w:rPr>
          <w:lang w:val="ru-RU"/>
        </w:rPr>
      </w:pPr>
    </w:p>
    <w:p w14:paraId="45755EB3" w14:textId="77777777" w:rsidR="002B0F6C" w:rsidRDefault="002B0F6C">
      <w:pPr>
        <w:rPr>
          <w:lang w:val="ru-RU"/>
        </w:rPr>
      </w:pPr>
    </w:p>
    <w:bookmarkEnd w:id="0"/>
    <w:p w14:paraId="2EA39533" w14:textId="65EC8B13" w:rsidR="002B0F6C" w:rsidRPr="00133113" w:rsidRDefault="002B0F6C">
      <w:pPr>
        <w:rPr>
          <w:lang w:val="ru-RU"/>
        </w:rPr>
      </w:pPr>
    </w:p>
    <w:p w14:paraId="678D010C" w14:textId="77777777" w:rsidR="00906A77" w:rsidRPr="00133113" w:rsidRDefault="00906A77">
      <w:pPr>
        <w:rPr>
          <w:lang w:val="ru-RU"/>
        </w:rPr>
      </w:pPr>
    </w:p>
    <w:p w14:paraId="6F52BFA6" w14:textId="77777777" w:rsidR="00906A77" w:rsidRPr="00133113" w:rsidRDefault="00906A77">
      <w:pPr>
        <w:rPr>
          <w:lang w:val="ru-RU"/>
        </w:rPr>
      </w:pPr>
    </w:p>
    <w:p w14:paraId="15463930" w14:textId="77777777" w:rsidR="00906A77" w:rsidRPr="00133113" w:rsidRDefault="00906A77">
      <w:pPr>
        <w:rPr>
          <w:lang w:val="ru-RU"/>
        </w:rPr>
      </w:pPr>
    </w:p>
    <w:p w14:paraId="774025C6" w14:textId="747F9B0E" w:rsidR="00906A77" w:rsidRPr="0089068F" w:rsidRDefault="00906A77">
      <w:pPr>
        <w:rPr>
          <w:lang w:val="ru-RU"/>
        </w:rPr>
      </w:pPr>
    </w:p>
    <w:p w14:paraId="7C1D97B7" w14:textId="77777777" w:rsidR="00DA65C4" w:rsidRDefault="00DA65C4">
      <w:pPr>
        <w:rPr>
          <w:lang w:val="ru-RU"/>
        </w:rPr>
      </w:pPr>
    </w:p>
    <w:p w14:paraId="63A3878C" w14:textId="77777777" w:rsidR="00DA65C4" w:rsidRDefault="00DA65C4">
      <w:pPr>
        <w:rPr>
          <w:lang w:val="ru-RU"/>
        </w:rPr>
      </w:pPr>
    </w:p>
    <w:p w14:paraId="6F810CD7" w14:textId="5E6C5C60" w:rsidR="006D0FC0" w:rsidRPr="002447A6" w:rsidRDefault="006D0FC0">
      <w:pPr>
        <w:rPr>
          <w:lang w:val="ru-RU"/>
        </w:rPr>
      </w:pPr>
    </w:p>
    <w:sectPr w:rsidR="006D0FC0" w:rsidRPr="002447A6"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
  </w:num>
  <w:num w:numId="6">
    <w:abstractNumId w:val="3"/>
  </w:num>
  <w:num w:numId="7">
    <w:abstractNumId w:val="0"/>
  </w:num>
  <w:num w:numId="8">
    <w:abstractNumId w:val="6"/>
  </w:num>
  <w:num w:numId="9">
    <w:abstractNumId w:val="10"/>
  </w:num>
  <w:num w:numId="10">
    <w:abstractNumId w:val="2"/>
  </w:num>
  <w:num w:numId="11">
    <w:abstractNumId w:val="8"/>
  </w:num>
  <w:num w:numId="12">
    <w:abstractNumId w:val="7"/>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76C9E"/>
    <w:rsid w:val="00092E9D"/>
    <w:rsid w:val="000B7B14"/>
    <w:rsid w:val="000C13CD"/>
    <w:rsid w:val="000F4D6F"/>
    <w:rsid w:val="00107A10"/>
    <w:rsid w:val="001104C2"/>
    <w:rsid w:val="00133113"/>
    <w:rsid w:val="00136398"/>
    <w:rsid w:val="00162BDD"/>
    <w:rsid w:val="001740C9"/>
    <w:rsid w:val="0017792D"/>
    <w:rsid w:val="00186754"/>
    <w:rsid w:val="00194F40"/>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E525A"/>
    <w:rsid w:val="003179FA"/>
    <w:rsid w:val="00363020"/>
    <w:rsid w:val="00380B15"/>
    <w:rsid w:val="0038672C"/>
    <w:rsid w:val="003A7B57"/>
    <w:rsid w:val="003E170B"/>
    <w:rsid w:val="003E69D9"/>
    <w:rsid w:val="004279EC"/>
    <w:rsid w:val="00443275"/>
    <w:rsid w:val="00452CB3"/>
    <w:rsid w:val="00453792"/>
    <w:rsid w:val="00465D96"/>
    <w:rsid w:val="0048504F"/>
    <w:rsid w:val="00486A39"/>
    <w:rsid w:val="00497955"/>
    <w:rsid w:val="004A534E"/>
    <w:rsid w:val="004B1F71"/>
    <w:rsid w:val="004B76EC"/>
    <w:rsid w:val="004C0D49"/>
    <w:rsid w:val="004D223F"/>
    <w:rsid w:val="004E50F6"/>
    <w:rsid w:val="00526BFA"/>
    <w:rsid w:val="00531394"/>
    <w:rsid w:val="005403DE"/>
    <w:rsid w:val="00570802"/>
    <w:rsid w:val="00582A90"/>
    <w:rsid w:val="00584473"/>
    <w:rsid w:val="0059142B"/>
    <w:rsid w:val="005A3587"/>
    <w:rsid w:val="005B7F29"/>
    <w:rsid w:val="005E0839"/>
    <w:rsid w:val="0062031D"/>
    <w:rsid w:val="00631FDF"/>
    <w:rsid w:val="00655D60"/>
    <w:rsid w:val="00656FC4"/>
    <w:rsid w:val="00666CCF"/>
    <w:rsid w:val="006B1CA0"/>
    <w:rsid w:val="006D0FC0"/>
    <w:rsid w:val="006D2C28"/>
    <w:rsid w:val="006E6493"/>
    <w:rsid w:val="0071103C"/>
    <w:rsid w:val="0071271E"/>
    <w:rsid w:val="007211D6"/>
    <w:rsid w:val="007504CF"/>
    <w:rsid w:val="00760897"/>
    <w:rsid w:val="00761CCD"/>
    <w:rsid w:val="00782FD3"/>
    <w:rsid w:val="007A7306"/>
    <w:rsid w:val="007B1944"/>
    <w:rsid w:val="00812D27"/>
    <w:rsid w:val="00845D99"/>
    <w:rsid w:val="00870AF5"/>
    <w:rsid w:val="008822B7"/>
    <w:rsid w:val="0089068F"/>
    <w:rsid w:val="00893B9F"/>
    <w:rsid w:val="008D3DDA"/>
    <w:rsid w:val="00906A77"/>
    <w:rsid w:val="009328BA"/>
    <w:rsid w:val="00945ED0"/>
    <w:rsid w:val="00986AA5"/>
    <w:rsid w:val="009A542E"/>
    <w:rsid w:val="009B4624"/>
    <w:rsid w:val="009C5C3A"/>
    <w:rsid w:val="00A239BE"/>
    <w:rsid w:val="00A24587"/>
    <w:rsid w:val="00A3459E"/>
    <w:rsid w:val="00A546A8"/>
    <w:rsid w:val="00A6263D"/>
    <w:rsid w:val="00A64C25"/>
    <w:rsid w:val="00A66D7E"/>
    <w:rsid w:val="00B14ABA"/>
    <w:rsid w:val="00B31885"/>
    <w:rsid w:val="00B47235"/>
    <w:rsid w:val="00B63E0D"/>
    <w:rsid w:val="00B70FAA"/>
    <w:rsid w:val="00B76CF1"/>
    <w:rsid w:val="00B905AB"/>
    <w:rsid w:val="00BA01E9"/>
    <w:rsid w:val="00BA778C"/>
    <w:rsid w:val="00BB1029"/>
    <w:rsid w:val="00BC0E9B"/>
    <w:rsid w:val="00BD3977"/>
    <w:rsid w:val="00BD5F3C"/>
    <w:rsid w:val="00BE6413"/>
    <w:rsid w:val="00C0765D"/>
    <w:rsid w:val="00C408E5"/>
    <w:rsid w:val="00C4154D"/>
    <w:rsid w:val="00C57248"/>
    <w:rsid w:val="00C73ABF"/>
    <w:rsid w:val="00C8197E"/>
    <w:rsid w:val="00C83379"/>
    <w:rsid w:val="00CD0015"/>
    <w:rsid w:val="00CF6410"/>
    <w:rsid w:val="00CF664E"/>
    <w:rsid w:val="00D510BD"/>
    <w:rsid w:val="00D5463C"/>
    <w:rsid w:val="00D77616"/>
    <w:rsid w:val="00DA65C4"/>
    <w:rsid w:val="00DC7FB4"/>
    <w:rsid w:val="00DF6AE5"/>
    <w:rsid w:val="00E2456D"/>
    <w:rsid w:val="00E31388"/>
    <w:rsid w:val="00E414B3"/>
    <w:rsid w:val="00E42EE7"/>
    <w:rsid w:val="00E4613F"/>
    <w:rsid w:val="00E611A3"/>
    <w:rsid w:val="00E75D58"/>
    <w:rsid w:val="00E91A16"/>
    <w:rsid w:val="00EA5D03"/>
    <w:rsid w:val="00EB06FE"/>
    <w:rsid w:val="00EB5130"/>
    <w:rsid w:val="00ED221E"/>
    <w:rsid w:val="00EF6CEA"/>
    <w:rsid w:val="00EF7FE5"/>
    <w:rsid w:val="00F27063"/>
    <w:rsid w:val="00F3752C"/>
    <w:rsid w:val="00F4281A"/>
    <w:rsid w:val="00F46AC7"/>
    <w:rsid w:val="00F514D4"/>
    <w:rsid w:val="00F56AC9"/>
    <w:rsid w:val="00F819CB"/>
    <w:rsid w:val="00F82475"/>
    <w:rsid w:val="00F8792F"/>
    <w:rsid w:val="00F917D5"/>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7256</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2025-11-20T10:15:00Z</dcterms:created>
  <dcterms:modified xsi:type="dcterms:W3CDTF">2025-11-26T10:51:00Z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