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однопакетной</w:t>
      </w:r>
      <w:proofErr w:type="spellEnd"/>
      <w:r w:rsidRPr="0016353C">
        <w:rPr>
          <w:rFonts w:ascii="Times New Roman" w:hAnsi="Times New Roman" w:cs="Times New Roman"/>
          <w:lang w:val="ru-RU"/>
        </w:rPr>
        <w:t xml:space="preserve">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двухпакетной</w:t>
      </w:r>
      <w:proofErr w:type="spellEnd"/>
      <w:r w:rsidRPr="0016353C">
        <w:rPr>
          <w:rFonts w:ascii="Times New Roman" w:hAnsi="Times New Roman" w:cs="Times New Roman"/>
          <w:lang w:val="ru-RU"/>
        </w:rPr>
        <w:t xml:space="preserve">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lastRenderedPageBreak/>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w:t>
      </w:r>
      <w:r w:rsidRPr="0016353C">
        <w:rPr>
          <w:rFonts w:ascii="Times New Roman" w:hAnsi="Times New Roman" w:cs="Times New Roman"/>
          <w:lang w:val="ru-RU"/>
        </w:rPr>
        <w:lastRenderedPageBreak/>
        <w:t xml:space="preserve">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16353C">
        <w:rPr>
          <w:rFonts w:ascii="Times New Roman" w:hAnsi="Times New Roman" w:cs="Times New Roman"/>
          <w:lang w:val="ru-RU"/>
        </w:rPr>
        <w:t>на оборудование</w:t>
      </w:r>
      <w:proofErr w:type="gramEnd"/>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16353C">
        <w:rPr>
          <w:rFonts w:ascii="Times New Roman" w:hAnsi="Times New Roman" w:cs="Times New Roman"/>
          <w:lang w:val="ru-RU"/>
        </w:rPr>
        <w:t>прочие документы</w:t>
      </w:r>
      <w:proofErr w:type="gramEnd"/>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w:t>
      </w:r>
      <w:r w:rsidRPr="0016353C">
        <w:rPr>
          <w:rFonts w:ascii="Times New Roman" w:hAnsi="Times New Roman" w:cs="Times New Roman"/>
          <w:lang w:val="ru-RU"/>
        </w:rPr>
        <w:lastRenderedPageBreak/>
        <w:t xml:space="preserve">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proofErr w:type="gramStart"/>
      <w:r w:rsidRPr="0016353C">
        <w:rPr>
          <w:rFonts w:ascii="Times New Roman" w:hAnsi="Times New Roman" w:cs="Times New Roman"/>
          <w:lang w:val="ru-RU"/>
        </w:rPr>
        <w:t>услугах</w:t>
      </w:r>
      <w:proofErr w:type="gramEnd"/>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DF6C11"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Сроки</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выполнения</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Стоимость</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договора</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тыс</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DF6C11"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2. Сведения о текущих и незавершенных работах/услугах за ________</w:t>
      </w:r>
      <w:proofErr w:type="gramStart"/>
      <w:r w:rsidRPr="00D755B6">
        <w:rPr>
          <w:rFonts w:ascii="Times New Roman" w:hAnsi="Times New Roman" w:cs="Times New Roman"/>
          <w:lang w:val="ru-RU"/>
        </w:rPr>
        <w:t>_(</w:t>
      </w:r>
      <w:proofErr w:type="gramEnd"/>
      <w:r w:rsidRPr="00D755B6">
        <w:rPr>
          <w:rFonts w:ascii="Times New Roman" w:hAnsi="Times New Roman" w:cs="Times New Roman"/>
          <w:lang w:val="ru-RU"/>
        </w:rPr>
        <w:t xml:space="preserve">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Должность</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или</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Наличие</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дипломов</w:t>
            </w:r>
            <w:proofErr w:type="spellEnd"/>
            <w:r w:rsidRPr="00D755B6">
              <w:rPr>
                <w:rFonts w:ascii="Times New Roman" w:hAnsi="Times New Roman" w:cs="Times New Roman"/>
              </w:rPr>
              <w:t xml:space="preserve"> и </w:t>
            </w:r>
            <w:proofErr w:type="spellStart"/>
            <w:r w:rsidRPr="00D755B6">
              <w:rPr>
                <w:rFonts w:ascii="Times New Roman" w:hAnsi="Times New Roman" w:cs="Times New Roman"/>
              </w:rPr>
              <w:t>сертификатов</w:t>
            </w:r>
            <w:proofErr w:type="spellEnd"/>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DF6C11"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DF6C11"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w:t>
      </w:r>
      <w:r w:rsidRPr="00C956AF">
        <w:rPr>
          <w:rFonts w:ascii="Times New Roman" w:hAnsi="Times New Roman" w:cs="Times New Roman"/>
          <w:lang w:val="ru-RU"/>
        </w:rPr>
        <w:lastRenderedPageBreak/>
        <w:t>безопасную эксплуатацию оборудования на Выделенном участке проведения работ, на территории рудника Кумтор и на любой иной территории Заказчика; (</w:t>
      </w:r>
      <w:proofErr w:type="spellStart"/>
      <w:r w:rsidRPr="00C956AF">
        <w:rPr>
          <w:rFonts w:ascii="Times New Roman" w:hAnsi="Times New Roman" w:cs="Times New Roman"/>
          <w:lang w:val="ru-RU"/>
        </w:rPr>
        <w:t>ii</w:t>
      </w:r>
      <w:proofErr w:type="spellEnd"/>
      <w:r w:rsidRPr="00C956AF">
        <w:rPr>
          <w:rFonts w:ascii="Times New Roman" w:hAnsi="Times New Roman" w:cs="Times New Roman"/>
          <w:lang w:val="ru-RU"/>
        </w:rPr>
        <w:t>)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w:t>
      </w:r>
      <w:proofErr w:type="spellStart"/>
      <w:r w:rsidRPr="00C956AF">
        <w:rPr>
          <w:rFonts w:ascii="Times New Roman" w:hAnsi="Times New Roman" w:cs="Times New Roman"/>
          <w:lang w:val="ru-RU"/>
        </w:rPr>
        <w:t>СИЗы</w:t>
      </w:r>
      <w:proofErr w:type="spellEnd"/>
      <w:r w:rsidRPr="00C956AF">
        <w:rPr>
          <w:rFonts w:ascii="Times New Roman" w:hAnsi="Times New Roman" w:cs="Times New Roman"/>
          <w:lang w:val="ru-RU"/>
        </w:rPr>
        <w:t xml:space="preserve">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w:t>
      </w:r>
      <w:r w:rsidRPr="00C956AF">
        <w:rPr>
          <w:rFonts w:ascii="Times New Roman" w:hAnsi="Times New Roman" w:cs="Times New Roman"/>
          <w:lang w:val="ru-RU"/>
        </w:rPr>
        <w:lastRenderedPageBreak/>
        <w:t>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Ответственным(и) лицом(</w:t>
      </w:r>
      <w:proofErr w:type="spellStart"/>
      <w:r w:rsidRPr="00C956AF">
        <w:rPr>
          <w:rFonts w:ascii="Times New Roman" w:hAnsi="Times New Roman" w:cs="Times New Roman"/>
          <w:highlight w:val="yellow"/>
          <w:lang w:val="ru-RU"/>
        </w:rPr>
        <w:t>ами</w:t>
      </w:r>
      <w:proofErr w:type="spellEnd"/>
      <w:r w:rsidRPr="00C956AF">
        <w:rPr>
          <w:rFonts w:ascii="Times New Roman" w:hAnsi="Times New Roman" w:cs="Times New Roman"/>
          <w:highlight w:val="yellow"/>
          <w:lang w:val="ru-RU"/>
        </w:rPr>
        <w:t xml:space="preserve">)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w:t>
      </w:r>
      <w:r w:rsidRPr="00C956AF">
        <w:rPr>
          <w:rFonts w:ascii="Times New Roman" w:eastAsia="Calibri" w:hAnsi="Times New Roman" w:cs="Times New Roman"/>
          <w:color w:val="000000" w:themeColor="text1"/>
          <w:lang w:val="ru-RU"/>
        </w:rPr>
        <w:lastRenderedPageBreak/>
        <w:t>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w:t>
            </w:r>
            <w:proofErr w:type="spellStart"/>
            <w:r w:rsidRPr="00C956AF">
              <w:rPr>
                <w:rFonts w:ascii="Times New Roman" w:hAnsi="Times New Roman" w:cs="Times New Roman"/>
                <w:bCs/>
                <w:lang w:val="ru-RU"/>
              </w:rPr>
              <w:t>Айыл</w:t>
            </w:r>
            <w:proofErr w:type="spellEnd"/>
            <w:r w:rsidRPr="00C956AF">
              <w:rPr>
                <w:rFonts w:ascii="Times New Roman" w:hAnsi="Times New Roman" w:cs="Times New Roman"/>
                <w:bCs/>
                <w:lang w:val="ru-RU"/>
              </w:rPr>
              <w:t xml:space="preserve">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2829C373"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К лоту №1</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proofErr w:type="spellStart"/>
      <w:r w:rsidRPr="00395569">
        <w:rPr>
          <w:color w:val="215E99" w:themeColor="text2" w:themeTint="BF"/>
          <w:lang w:val="ru-RU"/>
        </w:rPr>
        <w:t>запароленном</w:t>
      </w:r>
      <w:proofErr w:type="spellEnd"/>
      <w:r w:rsidRPr="00395569">
        <w:rPr>
          <w:color w:val="215E99" w:themeColor="text2" w:themeTint="BF"/>
          <w:lang w:val="ru-RU"/>
        </w:rPr>
        <w:t xml:space="preserve">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DF6C11"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proofErr w:type="spellStart"/>
            <w:r w:rsidRPr="00FA61C9">
              <w:rPr>
                <w:rFonts w:ascii="Times New Roman" w:hAnsi="Times New Roman" w:cs="Times New Roman"/>
                <w:b/>
                <w:bCs/>
              </w:rPr>
              <w:t>Кол</w:t>
            </w:r>
            <w:proofErr w:type="spellEnd"/>
            <w:r w:rsidRPr="00FA61C9">
              <w:rPr>
                <w:rFonts w:ascii="Times New Roman" w:hAnsi="Times New Roman" w:cs="Times New Roman"/>
                <w:b/>
                <w:bCs/>
                <w:lang w:val="ru-RU"/>
              </w:rPr>
              <w:t>-</w:t>
            </w:r>
            <w:proofErr w:type="spellStart"/>
            <w:r w:rsidRPr="00FA61C9">
              <w:rPr>
                <w:rFonts w:ascii="Times New Roman" w:hAnsi="Times New Roman" w:cs="Times New Roman"/>
                <w:b/>
                <w:bCs/>
              </w:rPr>
              <w:t>во</w:t>
            </w:r>
            <w:proofErr w:type="spellEnd"/>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606F133" w:rsidR="002B0F6C" w:rsidRDefault="002B0F6C">
      <w:pPr>
        <w:rPr>
          <w:rFonts w:ascii="Times New Roman" w:eastAsia="Times New Roman" w:hAnsi="Times New Roman" w:cs="Times New Roman"/>
          <w:lang w:val="ru-RU"/>
        </w:rPr>
      </w:pPr>
    </w:p>
    <w:p w14:paraId="36279865" w14:textId="77777777" w:rsidR="00CB04F5" w:rsidRPr="00CB04F5" w:rsidRDefault="00CB04F5" w:rsidP="00CB04F5">
      <w:pPr>
        <w:jc w:val="center"/>
        <w:rPr>
          <w:rFonts w:ascii="Times New Roman" w:hAnsi="Times New Roman" w:cs="Times New Roman"/>
          <w:b/>
          <w:lang w:val="ru-RU"/>
        </w:rPr>
      </w:pPr>
      <w:r w:rsidRPr="00CB04F5">
        <w:rPr>
          <w:rFonts w:ascii="Times New Roman" w:hAnsi="Times New Roman" w:cs="Times New Roman"/>
          <w:b/>
          <w:lang w:val="ru-RU"/>
        </w:rPr>
        <w:t>ТЕХНИЧЕСКОЕ ЗАДАНИЕ</w:t>
      </w:r>
    </w:p>
    <w:p w14:paraId="280E39C7" w14:textId="77777777" w:rsidR="00CB04F5" w:rsidRPr="00CB04F5" w:rsidRDefault="00CB04F5" w:rsidP="00CB04F5">
      <w:pPr>
        <w:pStyle w:val="af4"/>
        <w:rPr>
          <w:sz w:val="24"/>
          <w:szCs w:val="24"/>
        </w:rPr>
      </w:pPr>
      <w:r w:rsidRPr="00CB04F5">
        <w:rPr>
          <w:sz w:val="24"/>
          <w:szCs w:val="24"/>
        </w:rPr>
        <w:t xml:space="preserve">на выполнение работ по проектированию, поставке и строительству </w:t>
      </w:r>
    </w:p>
    <w:p w14:paraId="44CB4E06" w14:textId="77777777" w:rsidR="00CB04F5" w:rsidRPr="00CB04F5" w:rsidRDefault="00CB04F5" w:rsidP="00CB04F5">
      <w:pPr>
        <w:pStyle w:val="af4"/>
        <w:rPr>
          <w:sz w:val="24"/>
          <w:szCs w:val="24"/>
        </w:rPr>
      </w:pPr>
      <w:r w:rsidRPr="00CB04F5">
        <w:rPr>
          <w:sz w:val="24"/>
          <w:szCs w:val="24"/>
        </w:rPr>
        <w:t xml:space="preserve"> двух трехэтажных жилых модульных блоков сборно-разборного типа</w:t>
      </w:r>
    </w:p>
    <w:p w14:paraId="467D2800" w14:textId="77777777" w:rsidR="00CB04F5" w:rsidRDefault="00CB04F5" w:rsidP="00CB04F5">
      <w:pPr>
        <w:pStyle w:val="af4"/>
        <w:rPr>
          <w:sz w:val="24"/>
          <w:szCs w:val="24"/>
        </w:rPr>
      </w:pPr>
      <w:r w:rsidRPr="00CB04F5">
        <w:rPr>
          <w:sz w:val="24"/>
          <w:szCs w:val="24"/>
        </w:rPr>
        <w:t>на руднике «Кумтор»</w:t>
      </w:r>
    </w:p>
    <w:p w14:paraId="1A2FD51F" w14:textId="77777777" w:rsidR="00CB04F5" w:rsidRPr="00CB04F5" w:rsidRDefault="00CB04F5" w:rsidP="00CB04F5">
      <w:pPr>
        <w:pStyle w:val="af4"/>
        <w:contextual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805"/>
        <w:gridCol w:w="6465"/>
      </w:tblGrid>
      <w:tr w:rsidR="00CB04F5" w:rsidRPr="00CB04F5" w14:paraId="6A36641A" w14:textId="77777777" w:rsidTr="00CB04F5">
        <w:trPr>
          <w:trHeight w:val="683"/>
        </w:trPr>
        <w:tc>
          <w:tcPr>
            <w:tcW w:w="337" w:type="pct"/>
          </w:tcPr>
          <w:p w14:paraId="700ACD8E" w14:textId="77777777" w:rsidR="00CB04F5" w:rsidRPr="00CB04F5" w:rsidRDefault="00CB04F5" w:rsidP="00CB04F5">
            <w:pPr>
              <w:contextualSpacing/>
              <w:jc w:val="center"/>
              <w:rPr>
                <w:rFonts w:ascii="Times New Roman" w:hAnsi="Times New Roman" w:cs="Times New Roman"/>
                <w:b/>
              </w:rPr>
            </w:pPr>
            <w:r w:rsidRPr="00CB04F5">
              <w:rPr>
                <w:rFonts w:ascii="Times New Roman" w:hAnsi="Times New Roman" w:cs="Times New Roman"/>
                <w:b/>
              </w:rPr>
              <w:t>№</w:t>
            </w:r>
          </w:p>
          <w:p w14:paraId="697CC25C" w14:textId="77777777" w:rsidR="00CB04F5" w:rsidRPr="00CB04F5" w:rsidRDefault="00CB04F5" w:rsidP="00CB04F5">
            <w:pPr>
              <w:contextualSpacing/>
              <w:jc w:val="center"/>
              <w:rPr>
                <w:rFonts w:ascii="Times New Roman" w:hAnsi="Times New Roman" w:cs="Times New Roman"/>
                <w:b/>
              </w:rPr>
            </w:pPr>
            <w:r w:rsidRPr="00CB04F5">
              <w:rPr>
                <w:rFonts w:ascii="Times New Roman" w:hAnsi="Times New Roman" w:cs="Times New Roman"/>
                <w:b/>
              </w:rPr>
              <w:t>п/п</w:t>
            </w:r>
          </w:p>
        </w:tc>
        <w:tc>
          <w:tcPr>
            <w:tcW w:w="1411" w:type="pct"/>
          </w:tcPr>
          <w:p w14:paraId="72393456" w14:textId="77777777" w:rsidR="00CB04F5" w:rsidRPr="00CB04F5" w:rsidRDefault="00CB04F5" w:rsidP="00CB04F5">
            <w:pPr>
              <w:contextualSpacing/>
              <w:jc w:val="center"/>
              <w:rPr>
                <w:rFonts w:ascii="Times New Roman" w:hAnsi="Times New Roman" w:cs="Times New Roman"/>
                <w:b/>
                <w:lang w:val="ru-RU"/>
              </w:rPr>
            </w:pPr>
            <w:r w:rsidRPr="00CB04F5">
              <w:rPr>
                <w:rFonts w:ascii="Times New Roman" w:hAnsi="Times New Roman" w:cs="Times New Roman"/>
                <w:b/>
                <w:lang w:val="ru-RU"/>
              </w:rPr>
              <w:t xml:space="preserve">Перечень основных </w:t>
            </w:r>
          </w:p>
          <w:p w14:paraId="1799BD2F" w14:textId="77777777" w:rsidR="00CB04F5" w:rsidRPr="00CB04F5" w:rsidRDefault="00CB04F5" w:rsidP="00CB04F5">
            <w:pPr>
              <w:contextualSpacing/>
              <w:jc w:val="center"/>
              <w:rPr>
                <w:rFonts w:ascii="Times New Roman" w:hAnsi="Times New Roman" w:cs="Times New Roman"/>
                <w:b/>
                <w:lang w:val="ru-RU"/>
              </w:rPr>
            </w:pPr>
            <w:r w:rsidRPr="00CB04F5">
              <w:rPr>
                <w:rFonts w:ascii="Times New Roman" w:hAnsi="Times New Roman" w:cs="Times New Roman"/>
                <w:b/>
                <w:lang w:val="ru-RU"/>
              </w:rPr>
              <w:t>данных и требований</w:t>
            </w:r>
          </w:p>
        </w:tc>
        <w:tc>
          <w:tcPr>
            <w:tcW w:w="3252" w:type="pct"/>
          </w:tcPr>
          <w:p w14:paraId="7FFB63F3" w14:textId="77777777" w:rsidR="00CB04F5" w:rsidRPr="00CB04F5" w:rsidRDefault="00CB04F5" w:rsidP="00CB04F5">
            <w:pPr>
              <w:contextualSpacing/>
              <w:jc w:val="center"/>
              <w:rPr>
                <w:rFonts w:ascii="Times New Roman" w:hAnsi="Times New Roman" w:cs="Times New Roman"/>
                <w:b/>
              </w:rPr>
            </w:pPr>
            <w:proofErr w:type="spellStart"/>
            <w:r w:rsidRPr="00CB04F5">
              <w:rPr>
                <w:rFonts w:ascii="Times New Roman" w:hAnsi="Times New Roman" w:cs="Times New Roman"/>
                <w:b/>
              </w:rPr>
              <w:t>Основные</w:t>
            </w:r>
            <w:proofErr w:type="spellEnd"/>
            <w:r w:rsidRPr="00CB04F5">
              <w:rPr>
                <w:rFonts w:ascii="Times New Roman" w:hAnsi="Times New Roman" w:cs="Times New Roman"/>
                <w:b/>
              </w:rPr>
              <w:t xml:space="preserve"> </w:t>
            </w:r>
            <w:proofErr w:type="spellStart"/>
            <w:r w:rsidRPr="00CB04F5">
              <w:rPr>
                <w:rFonts w:ascii="Times New Roman" w:hAnsi="Times New Roman" w:cs="Times New Roman"/>
                <w:b/>
              </w:rPr>
              <w:t>данные</w:t>
            </w:r>
            <w:proofErr w:type="spellEnd"/>
            <w:r w:rsidRPr="00CB04F5">
              <w:rPr>
                <w:rFonts w:ascii="Times New Roman" w:hAnsi="Times New Roman" w:cs="Times New Roman"/>
                <w:b/>
              </w:rPr>
              <w:t xml:space="preserve"> и </w:t>
            </w:r>
            <w:proofErr w:type="spellStart"/>
            <w:r w:rsidRPr="00CB04F5">
              <w:rPr>
                <w:rFonts w:ascii="Times New Roman" w:hAnsi="Times New Roman" w:cs="Times New Roman"/>
                <w:b/>
              </w:rPr>
              <w:t>требования</w:t>
            </w:r>
            <w:proofErr w:type="spellEnd"/>
          </w:p>
        </w:tc>
      </w:tr>
      <w:tr w:rsidR="00CB04F5" w:rsidRPr="00DF6C11" w14:paraId="1B687370" w14:textId="77777777" w:rsidTr="00941D24">
        <w:trPr>
          <w:trHeight w:val="436"/>
        </w:trPr>
        <w:tc>
          <w:tcPr>
            <w:tcW w:w="337" w:type="pct"/>
          </w:tcPr>
          <w:p w14:paraId="43AB18FB"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1</w:t>
            </w:r>
          </w:p>
        </w:tc>
        <w:tc>
          <w:tcPr>
            <w:tcW w:w="1411" w:type="pct"/>
          </w:tcPr>
          <w:p w14:paraId="15EA1F5E"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Место</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расположение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объекта</w:t>
            </w:r>
            <w:proofErr w:type="spellEnd"/>
            <w:r w:rsidRPr="00CB04F5">
              <w:rPr>
                <w:rFonts w:ascii="Times New Roman" w:hAnsi="Times New Roman" w:cs="Times New Roman"/>
              </w:rPr>
              <w:t>.</w:t>
            </w:r>
          </w:p>
        </w:tc>
        <w:tc>
          <w:tcPr>
            <w:tcW w:w="3252" w:type="pct"/>
          </w:tcPr>
          <w:p w14:paraId="51C205E1"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Республика Кыргызстан, Иссык-Кульская область, </w:t>
            </w:r>
            <w:proofErr w:type="spellStart"/>
            <w:r w:rsidRPr="00CB04F5">
              <w:rPr>
                <w:rFonts w:ascii="Times New Roman" w:hAnsi="Times New Roman" w:cs="Times New Roman"/>
                <w:lang w:val="ru-RU"/>
              </w:rPr>
              <w:t>Жети</w:t>
            </w:r>
            <w:proofErr w:type="spellEnd"/>
            <w:r w:rsidRPr="00CB04F5">
              <w:rPr>
                <w:rFonts w:ascii="Times New Roman" w:hAnsi="Times New Roman" w:cs="Times New Roman"/>
                <w:lang w:val="ru-RU"/>
              </w:rPr>
              <w:t>-Огузский район, золоторудное месторождение «Кумтор»</w:t>
            </w:r>
          </w:p>
        </w:tc>
      </w:tr>
      <w:tr w:rsidR="00CB04F5" w:rsidRPr="00CB04F5" w14:paraId="50139F8D" w14:textId="77777777" w:rsidTr="00941D24">
        <w:tblPrEx>
          <w:tblLook w:val="0000" w:firstRow="0" w:lastRow="0" w:firstColumn="0" w:lastColumn="0" w:noHBand="0" w:noVBand="0"/>
        </w:tblPrEx>
        <w:trPr>
          <w:trHeight w:val="422"/>
        </w:trPr>
        <w:tc>
          <w:tcPr>
            <w:tcW w:w="337" w:type="pct"/>
          </w:tcPr>
          <w:p w14:paraId="11215C58"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2</w:t>
            </w:r>
          </w:p>
        </w:tc>
        <w:tc>
          <w:tcPr>
            <w:tcW w:w="1411" w:type="pct"/>
          </w:tcPr>
          <w:p w14:paraId="47E0487A"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Заказчик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работ</w:t>
            </w:r>
            <w:proofErr w:type="spellEnd"/>
          </w:p>
        </w:tc>
        <w:tc>
          <w:tcPr>
            <w:tcW w:w="3252" w:type="pct"/>
          </w:tcPr>
          <w:p w14:paraId="0249461E" w14:textId="77777777" w:rsidR="00CB04F5" w:rsidRPr="00CB04F5" w:rsidRDefault="00CB04F5" w:rsidP="00CB04F5">
            <w:pPr>
              <w:contextualSpacing/>
              <w:rPr>
                <w:rFonts w:ascii="Times New Roman" w:hAnsi="Times New Roman" w:cs="Times New Roman"/>
              </w:rPr>
            </w:pPr>
            <w:r w:rsidRPr="00CB04F5">
              <w:rPr>
                <w:rFonts w:ascii="Times New Roman" w:hAnsi="Times New Roman" w:cs="Times New Roman"/>
              </w:rPr>
              <w:t>ЗАО «</w:t>
            </w:r>
            <w:proofErr w:type="spellStart"/>
            <w:r w:rsidRPr="00CB04F5">
              <w:rPr>
                <w:rFonts w:ascii="Times New Roman" w:hAnsi="Times New Roman" w:cs="Times New Roman"/>
              </w:rPr>
              <w:t>Кумтор</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Голд</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Компани</w:t>
            </w:r>
            <w:proofErr w:type="spellEnd"/>
            <w:r w:rsidRPr="00CB04F5">
              <w:rPr>
                <w:rFonts w:ascii="Times New Roman" w:hAnsi="Times New Roman" w:cs="Times New Roman"/>
              </w:rPr>
              <w:t>»</w:t>
            </w:r>
          </w:p>
        </w:tc>
      </w:tr>
      <w:tr w:rsidR="00CB04F5" w:rsidRPr="00CB04F5" w14:paraId="17689873" w14:textId="77777777" w:rsidTr="00941D24">
        <w:tblPrEx>
          <w:tblLook w:val="0000" w:firstRow="0" w:lastRow="0" w:firstColumn="0" w:lastColumn="0" w:noHBand="0" w:noVBand="0"/>
        </w:tblPrEx>
        <w:trPr>
          <w:trHeight w:val="467"/>
        </w:trPr>
        <w:tc>
          <w:tcPr>
            <w:tcW w:w="337" w:type="pct"/>
          </w:tcPr>
          <w:p w14:paraId="1BDCB5F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3</w:t>
            </w:r>
          </w:p>
        </w:tc>
        <w:tc>
          <w:tcPr>
            <w:tcW w:w="1411" w:type="pct"/>
          </w:tcPr>
          <w:p w14:paraId="7D3DE273"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Подрядчик</w:t>
            </w:r>
            <w:proofErr w:type="spellEnd"/>
          </w:p>
        </w:tc>
        <w:tc>
          <w:tcPr>
            <w:tcW w:w="3252" w:type="pct"/>
          </w:tcPr>
          <w:p w14:paraId="4A25638B"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Назначается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заказчиком</w:t>
            </w:r>
            <w:proofErr w:type="spellEnd"/>
          </w:p>
        </w:tc>
      </w:tr>
      <w:tr w:rsidR="00CB04F5" w:rsidRPr="00CB04F5" w14:paraId="48F83071" w14:textId="77777777" w:rsidTr="00941D24">
        <w:tblPrEx>
          <w:tblLook w:val="0000" w:firstRow="0" w:lastRow="0" w:firstColumn="0" w:lastColumn="0" w:noHBand="0" w:noVBand="0"/>
        </w:tblPrEx>
        <w:trPr>
          <w:trHeight w:val="436"/>
        </w:trPr>
        <w:tc>
          <w:tcPr>
            <w:tcW w:w="337" w:type="pct"/>
          </w:tcPr>
          <w:p w14:paraId="22AD3C2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4</w:t>
            </w:r>
          </w:p>
        </w:tc>
        <w:tc>
          <w:tcPr>
            <w:tcW w:w="1411" w:type="pct"/>
          </w:tcPr>
          <w:p w14:paraId="6AE9B633"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Назначение</w:t>
            </w:r>
            <w:proofErr w:type="spellEnd"/>
          </w:p>
        </w:tc>
        <w:tc>
          <w:tcPr>
            <w:tcW w:w="3252" w:type="pct"/>
          </w:tcPr>
          <w:p w14:paraId="22FFC368"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Жилые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блоки</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вахтового</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поселка</w:t>
            </w:r>
            <w:proofErr w:type="spellEnd"/>
          </w:p>
        </w:tc>
      </w:tr>
      <w:tr w:rsidR="00CB04F5" w:rsidRPr="00DF6C11" w14:paraId="4D75889A" w14:textId="77777777" w:rsidTr="00941D24">
        <w:tblPrEx>
          <w:tblLook w:val="0000" w:firstRow="0" w:lastRow="0" w:firstColumn="0" w:lastColumn="0" w:noHBand="0" w:noVBand="0"/>
        </w:tblPrEx>
        <w:trPr>
          <w:trHeight w:val="571"/>
        </w:trPr>
        <w:tc>
          <w:tcPr>
            <w:tcW w:w="337" w:type="pct"/>
          </w:tcPr>
          <w:p w14:paraId="746739B6"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5</w:t>
            </w:r>
          </w:p>
        </w:tc>
        <w:tc>
          <w:tcPr>
            <w:tcW w:w="1411" w:type="pct"/>
          </w:tcPr>
          <w:p w14:paraId="371DF314"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Особые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условия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строительства</w:t>
            </w:r>
            <w:proofErr w:type="spellEnd"/>
          </w:p>
        </w:tc>
        <w:tc>
          <w:tcPr>
            <w:tcW w:w="3252" w:type="pct"/>
          </w:tcPr>
          <w:p w14:paraId="130318C4"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Площадка размещения двух жилых блоков находиться в условиях высокогорья - на абсолютной отметке 3662 м над уровнем моря.</w:t>
            </w:r>
          </w:p>
          <w:p w14:paraId="78D9CA27"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 Климатические данные:</w:t>
            </w:r>
          </w:p>
          <w:p w14:paraId="562D27C9"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Зона влажности - сухая;</w:t>
            </w:r>
          </w:p>
          <w:p w14:paraId="1D5C4055"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Климатический подрайон - </w:t>
            </w:r>
            <w:r w:rsidRPr="00CB04F5">
              <w:rPr>
                <w:rFonts w:ascii="Times New Roman" w:eastAsia="@Arial Unicode MS" w:hAnsi="Times New Roman" w:cs="Times New Roman"/>
                <w:color w:val="000000"/>
              </w:rPr>
              <w:t>I</w:t>
            </w:r>
            <w:r w:rsidRPr="00CB04F5">
              <w:rPr>
                <w:rFonts w:ascii="Times New Roman" w:eastAsia="@Arial Unicode MS" w:hAnsi="Times New Roman" w:cs="Times New Roman"/>
                <w:color w:val="000000"/>
                <w:lang w:val="ru-RU"/>
              </w:rPr>
              <w:t xml:space="preserve">А;         </w:t>
            </w:r>
          </w:p>
          <w:p w14:paraId="771CCF72"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Расчетная средняя температура наиболее холодной пятидневки    -31 град.;        </w:t>
            </w:r>
          </w:p>
          <w:p w14:paraId="274F4F10"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Расчетная средняя температура наиболее холодных суток -49 град.;</w:t>
            </w:r>
          </w:p>
          <w:p w14:paraId="2898DC06"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-Абсолютный максимум температуры воздуха +23 град.</w:t>
            </w:r>
          </w:p>
          <w:p w14:paraId="0B3DA966"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Сейсмичность площадки строительства 9 баллов по шкале </w:t>
            </w:r>
            <w:r w:rsidRPr="00CB04F5">
              <w:rPr>
                <w:rFonts w:ascii="Times New Roman" w:eastAsia="@Arial Unicode MS" w:hAnsi="Times New Roman" w:cs="Times New Roman"/>
                <w:color w:val="000000"/>
              </w:rPr>
              <w:t>MSK</w:t>
            </w:r>
            <w:r w:rsidRPr="00CB04F5">
              <w:rPr>
                <w:rFonts w:ascii="Times New Roman" w:eastAsia="@Arial Unicode MS" w:hAnsi="Times New Roman" w:cs="Times New Roman"/>
                <w:color w:val="000000"/>
                <w:lang w:val="ru-RU"/>
              </w:rPr>
              <w:t xml:space="preserve">-64;           </w:t>
            </w:r>
          </w:p>
          <w:p w14:paraId="57987203"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Средняя скорость ветра 9 м/сек;            </w:t>
            </w:r>
          </w:p>
          <w:p w14:paraId="0E5AD3A1"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Расчётный вес снегового покрова Р=67кгс/м²;  </w:t>
            </w:r>
          </w:p>
        </w:tc>
      </w:tr>
      <w:tr w:rsidR="00CB04F5" w:rsidRPr="00DF6C11" w14:paraId="50DF038E" w14:textId="77777777" w:rsidTr="00941D24">
        <w:tblPrEx>
          <w:tblLook w:val="0000" w:firstRow="0" w:lastRow="0" w:firstColumn="0" w:lastColumn="0" w:noHBand="0" w:noVBand="0"/>
        </w:tblPrEx>
        <w:trPr>
          <w:trHeight w:val="571"/>
        </w:trPr>
        <w:tc>
          <w:tcPr>
            <w:tcW w:w="337" w:type="pct"/>
          </w:tcPr>
          <w:p w14:paraId="31064FDE"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6</w:t>
            </w:r>
          </w:p>
        </w:tc>
        <w:tc>
          <w:tcPr>
            <w:tcW w:w="1411" w:type="pct"/>
          </w:tcPr>
          <w:p w14:paraId="5A32BBE8"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Требования и общее описание объемов работ</w:t>
            </w:r>
          </w:p>
        </w:tc>
        <w:tc>
          <w:tcPr>
            <w:tcW w:w="3252" w:type="pct"/>
          </w:tcPr>
          <w:p w14:paraId="675F9F53" w14:textId="77777777"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w:t>
            </w:r>
            <w:r w:rsidRPr="00CB04F5">
              <w:rPr>
                <w:rFonts w:ascii="Times New Roman" w:hAnsi="Times New Roman" w:cs="Times New Roman"/>
                <w:b/>
                <w:bCs/>
                <w:lang w:val="ru-RU"/>
              </w:rPr>
              <w:t xml:space="preserve"> Инженерно-геологические изыскания:</w:t>
            </w:r>
          </w:p>
          <w:p w14:paraId="5A70308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Выполнить инженерно-геологические изыскания в объеме </w:t>
            </w:r>
            <w:proofErr w:type="spellStart"/>
            <w:r w:rsidRPr="00CB04F5">
              <w:rPr>
                <w:rFonts w:ascii="Times New Roman" w:hAnsi="Times New Roman" w:cs="Times New Roman"/>
                <w:lang w:val="ru-RU"/>
              </w:rPr>
              <w:t>дост</w:t>
            </w:r>
            <w:proofErr w:type="spellEnd"/>
            <w:r w:rsidRPr="00CB04F5">
              <w:rPr>
                <w:rFonts w:ascii="Times New Roman" w:hAnsi="Times New Roman" w:cs="Times New Roman"/>
                <w:lang w:val="ky-KG"/>
              </w:rPr>
              <w:t>аточном</w:t>
            </w:r>
            <w:r w:rsidRPr="00CB04F5">
              <w:rPr>
                <w:rFonts w:ascii="Times New Roman" w:hAnsi="Times New Roman" w:cs="Times New Roman"/>
                <w:lang w:val="ru-RU"/>
              </w:rPr>
              <w:t xml:space="preserve"> для выполнения Рабочего проекта.</w:t>
            </w:r>
          </w:p>
          <w:p w14:paraId="1D01C0A6" w14:textId="77777777" w:rsidR="00CB04F5" w:rsidRPr="00CB04F5" w:rsidRDefault="00CB04F5" w:rsidP="00CB04F5">
            <w:pPr>
              <w:contextualSpacing/>
              <w:rPr>
                <w:rFonts w:ascii="Times New Roman" w:hAnsi="Times New Roman" w:cs="Times New Roman"/>
                <w:lang w:val="ru-RU"/>
              </w:rPr>
            </w:pPr>
          </w:p>
          <w:p w14:paraId="6748567A" w14:textId="77777777"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II</w:t>
            </w:r>
            <w:r w:rsidRPr="00CB04F5">
              <w:rPr>
                <w:rFonts w:ascii="Times New Roman" w:hAnsi="Times New Roman" w:cs="Times New Roman"/>
                <w:b/>
                <w:bCs/>
                <w:lang w:val="ru-RU"/>
              </w:rPr>
              <w:t xml:space="preserve"> Требования по проектированию: </w:t>
            </w:r>
          </w:p>
          <w:p w14:paraId="5D2A6CA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ky-KG"/>
              </w:rPr>
              <w:t xml:space="preserve">На основании задания заказчика и в соответствии с действующими строительными нормами и правилами КР выполнить Рабочий </w:t>
            </w:r>
            <w:r w:rsidRPr="00CB04F5">
              <w:rPr>
                <w:rFonts w:ascii="Times New Roman" w:hAnsi="Times New Roman" w:cs="Times New Roman"/>
                <w:lang w:val="ru-RU"/>
              </w:rPr>
              <w:t>проект «Строительства двух 3-х этажных жилых блоков</w:t>
            </w:r>
            <w:r w:rsidRPr="00CB04F5">
              <w:rPr>
                <w:rFonts w:ascii="Times New Roman" w:hAnsi="Times New Roman" w:cs="Times New Roman"/>
                <w:lang w:val="ky-KG"/>
              </w:rPr>
              <w:t xml:space="preserve"> на руднике Кумтор</w:t>
            </w:r>
            <w:r w:rsidRPr="00CB04F5">
              <w:rPr>
                <w:rFonts w:ascii="Times New Roman" w:hAnsi="Times New Roman" w:cs="Times New Roman"/>
                <w:lang w:val="ru-RU"/>
              </w:rPr>
              <w:t>» (с размещением 600 койко-мест)</w:t>
            </w:r>
            <w:r w:rsidRPr="00CB04F5">
              <w:rPr>
                <w:rFonts w:ascii="Times New Roman" w:hAnsi="Times New Roman" w:cs="Times New Roman"/>
                <w:lang w:val="ky-KG"/>
              </w:rPr>
              <w:t>. Жилые</w:t>
            </w:r>
            <w:r w:rsidRPr="00CB04F5">
              <w:rPr>
                <w:rFonts w:ascii="Times New Roman" w:hAnsi="Times New Roman" w:cs="Times New Roman"/>
                <w:lang w:val="ru-RU"/>
              </w:rPr>
              <w:t xml:space="preserve"> блоки предусмотреть с переходом в существующий коридор согласно приложенной схеме. </w:t>
            </w:r>
            <w:r w:rsidRPr="00CB04F5">
              <w:rPr>
                <w:rFonts w:ascii="Times New Roman" w:hAnsi="Times New Roman" w:cs="Times New Roman"/>
                <w:lang w:val="ru-RU"/>
              </w:rPr>
              <w:lastRenderedPageBreak/>
              <w:t>Предусмотреть подключение к существующим инженерным коммуникациям вахтового поселка рудника Кумтор.</w:t>
            </w:r>
          </w:p>
          <w:p w14:paraId="409E65CE" w14:textId="77777777" w:rsidR="00CB04F5" w:rsidRPr="00CB04F5" w:rsidRDefault="00CB04F5" w:rsidP="00CB04F5">
            <w:pPr>
              <w:pStyle w:val="a7"/>
              <w:ind w:left="319"/>
              <w:rPr>
                <w:rFonts w:ascii="Times New Roman" w:hAnsi="Times New Roman" w:cs="Times New Roman"/>
                <w:i/>
                <w:iCs/>
                <w:u w:val="single"/>
                <w:lang w:val="ru-RU"/>
              </w:rPr>
            </w:pPr>
            <w:r w:rsidRPr="00CB04F5">
              <w:rPr>
                <w:rFonts w:ascii="Times New Roman" w:hAnsi="Times New Roman" w:cs="Times New Roman"/>
                <w:i/>
                <w:iCs/>
                <w:u w:val="single"/>
                <w:lang w:val="ru-RU"/>
              </w:rPr>
              <w:t>При разработке проекта Поставщиком (при наличии соответствующей лицензии на проектирование в КР):</w:t>
            </w:r>
          </w:p>
          <w:p w14:paraId="17B47644" w14:textId="77777777" w:rsidR="00CB04F5" w:rsidRPr="00CB04F5" w:rsidRDefault="00CB04F5" w:rsidP="00CB04F5">
            <w:pPr>
              <w:pStyle w:val="a7"/>
              <w:ind w:left="319"/>
              <w:rPr>
                <w:rFonts w:ascii="Times New Roman" w:hAnsi="Times New Roman" w:cs="Times New Roman"/>
                <w:lang w:val="ru-RU"/>
              </w:rPr>
            </w:pPr>
            <w:r w:rsidRPr="00CB04F5">
              <w:rPr>
                <w:rFonts w:ascii="Times New Roman" w:hAnsi="Times New Roman" w:cs="Times New Roman"/>
                <w:lang w:val="ru-RU"/>
              </w:rPr>
              <w:t>Проектом необходимо предусмотреть следующие работы:</w:t>
            </w:r>
          </w:p>
          <w:p w14:paraId="0129CDC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Проверить гидравлическим расчетом линию водоснабжения от водоочистной станции до новых блоков и канализацию по блокам, с учетом существующих инженерных сетей, при необходимости предусмотреть отдельные линии.</w:t>
            </w:r>
          </w:p>
          <w:p w14:paraId="3BC8BC56"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Предусмотреть подключение новых жилых блоков к существующим инженерным коммуникациям существующего вахтового поселка.</w:t>
            </w:r>
          </w:p>
          <w:p w14:paraId="1EEE160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Проверить гидравлическим расчетом линию пожарной трубы вокруг Вахтового поселка, производительность противопожарной насосной станции. При необходимости рассмотреть отдельную кольцевую линию от противопожарной насосной станции вокруг двух новых 3-х этажных жилых блоков.</w:t>
            </w:r>
          </w:p>
          <w:p w14:paraId="2ED09165" w14:textId="1F159422"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Возле 3-этажных жилых блоков предусмотреть пожарные гидранты. Также необходимо предусмотреть внутренний противопожарный водопровод, то есть пожарные краны. Пожарные краны должны устанавливаться таким образом, чтобы не загромождать эвакуационные пути.</w:t>
            </w:r>
            <w:r w:rsidR="00284FE7" w:rsidRPr="00284FE7">
              <w:rPr>
                <w:rFonts w:ascii="Times New Roman" w:hAnsi="Times New Roman" w:cs="Times New Roman"/>
                <w:lang w:val="ru-RU"/>
              </w:rPr>
              <w:t xml:space="preserve"> </w:t>
            </w:r>
            <w:r w:rsidRPr="00CB04F5">
              <w:rPr>
                <w:rFonts w:ascii="Times New Roman" w:hAnsi="Times New Roman" w:cs="Times New Roman"/>
                <w:lang w:val="ru-RU"/>
              </w:rPr>
              <w:t xml:space="preserve">Электроснабжение выполнить от существующего ТП 3000 </w:t>
            </w:r>
            <w:proofErr w:type="spellStart"/>
            <w:r w:rsidRPr="00CB04F5">
              <w:rPr>
                <w:rFonts w:ascii="Times New Roman" w:hAnsi="Times New Roman" w:cs="Times New Roman"/>
                <w:lang w:val="ru-RU"/>
              </w:rPr>
              <w:t>кВА</w:t>
            </w:r>
            <w:proofErr w:type="spellEnd"/>
            <w:r w:rsidRPr="00CB04F5">
              <w:rPr>
                <w:rFonts w:ascii="Times New Roman" w:hAnsi="Times New Roman" w:cs="Times New Roman"/>
                <w:lang w:val="ru-RU"/>
              </w:rPr>
              <w:t xml:space="preserve"> электрическим кабельным путем на опорах.</w:t>
            </w:r>
          </w:p>
          <w:p w14:paraId="12668AAA" w14:textId="77777777" w:rsidR="00CB04F5" w:rsidRPr="00CB04F5" w:rsidRDefault="00CB04F5" w:rsidP="00CB04F5">
            <w:pPr>
              <w:numPr>
                <w:ilvl w:val="0"/>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Осуществить выезд специалистами на рудник Кумтор для сбора исходной информации и необходимых замеров. По необходимости и по запросу Заказчика возможны командировки на производственную базу поставщика (в том числе иностранного поставщика).</w:t>
            </w:r>
          </w:p>
          <w:p w14:paraId="02E24D5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 процессе выполнения работ все технические решения согласовывает с Заказчиком.</w:t>
            </w:r>
          </w:p>
          <w:p w14:paraId="3EBEA5B4" w14:textId="21ED46F4"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Проектом необходимо разработать следующие разделы (Рабочий проект): ОПЗ, ГП, АР, АС, КМ, КЖ, В</w:t>
            </w:r>
            <w:r w:rsidRPr="00CB04F5">
              <w:rPr>
                <w:rFonts w:ascii="Times New Roman" w:hAnsi="Times New Roman" w:cs="Times New Roman"/>
              </w:rPr>
              <w:t>K</w:t>
            </w:r>
            <w:r w:rsidRPr="00CB04F5">
              <w:rPr>
                <w:rFonts w:ascii="Times New Roman" w:hAnsi="Times New Roman" w:cs="Times New Roman"/>
                <w:lang w:val="ru-RU"/>
              </w:rPr>
              <w:t xml:space="preserve">, НВК, ОВ, ЭЛ, ЭМ, ЭО, ЭС, ПС, ПТ, ООС, ведомость объемов работ (ВОР), сметная документация. Также иную документацию в случаях, предусмотренных законодательством КР. </w:t>
            </w:r>
          </w:p>
          <w:p w14:paraId="32E7B7B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 первоначальном этапе проектирования подготовить разделы ЭП, ГП и АР в достаточном объеме для получения Градостроительного заключения и согласования.</w:t>
            </w:r>
          </w:p>
          <w:p w14:paraId="7E7FE9B4"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Получить совместно с Заказчиком ГЗ (Градостроительное заключение).</w:t>
            </w:r>
          </w:p>
          <w:p w14:paraId="0C3592C2"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Совместно с Заказчиком согласовать проект ГП и АР.</w:t>
            </w:r>
          </w:p>
          <w:p w14:paraId="7E4BD365"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lastRenderedPageBreak/>
              <w:t>Рабочий проект выполнить согласно условиям ГЗ и в соответствии с действующими нормами и правилами КР.</w:t>
            </w:r>
          </w:p>
          <w:p w14:paraId="3DF9CF5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Проектную документацию выполнить в объеме соответствующим требованиям к их содержанию, достаточном для прохождения экспертиз государственных органов. Все разделы проекта выполнить отдельно сшитыми альбомами. Разработчик проекта вносит исправления в подготовленный проект по замечаниям Заказчика для утверждения (Заказчиком) до проведения экспертиз и согласований. </w:t>
            </w:r>
          </w:p>
          <w:p w14:paraId="3394FE6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 проект включать современные, актуальные материалы и изделия.</w:t>
            </w:r>
          </w:p>
          <w:p w14:paraId="75F154B1"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После утверждения Заказчиком подготовленной документации, Исполнитель совместно с Заказчиком осуществляет прохождение всех экспертиз и согласований, предусмотренных законодательством Кыргызской Республики. Исполнитель вносит исправления в подготовленный проект по замечаниям компетентных государственных органов безвозмездно, за свой счет в кратчайшие сроки (но не более 5 рабочих дней). Заказчик отдельно от стоимости настоящего договора оплачивает стоимость прохождения экспертизы Госстроя.</w:t>
            </w:r>
          </w:p>
          <w:p w14:paraId="464AF3E0"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Осуществлять авторский надзор за строительством. Включить стоимость авторского надзора в коммерческое предложение отдельной позицией.</w:t>
            </w:r>
          </w:p>
          <w:p w14:paraId="447AAFAB"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Составить график проведения авторского надзора.</w:t>
            </w:r>
          </w:p>
          <w:p w14:paraId="31B1FE0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Принять участие в комиссии по приемке объекта в эксплуатацию.</w:t>
            </w:r>
          </w:p>
          <w:p w14:paraId="146C04C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Проектная документация предоставляется Заказчику в 6-ти экземплярах и на С</w:t>
            </w:r>
            <w:r w:rsidRPr="00CB04F5">
              <w:rPr>
                <w:rFonts w:ascii="Times New Roman" w:hAnsi="Times New Roman" w:cs="Times New Roman"/>
              </w:rPr>
              <w:t>D</w:t>
            </w:r>
            <w:r w:rsidRPr="00CB04F5">
              <w:rPr>
                <w:rFonts w:ascii="Times New Roman" w:hAnsi="Times New Roman" w:cs="Times New Roman"/>
                <w:lang w:val="ru-RU"/>
              </w:rPr>
              <w:t xml:space="preserve">-диске, электронные файлы в формате: </w:t>
            </w:r>
            <w:r w:rsidRPr="00CB04F5">
              <w:rPr>
                <w:rFonts w:ascii="Times New Roman" w:hAnsi="Times New Roman" w:cs="Times New Roman"/>
              </w:rPr>
              <w:t>Word</w:t>
            </w:r>
            <w:r w:rsidRPr="00CB04F5">
              <w:rPr>
                <w:rFonts w:ascii="Times New Roman" w:hAnsi="Times New Roman" w:cs="Times New Roman"/>
                <w:lang w:val="ru-RU"/>
              </w:rPr>
              <w:t xml:space="preserve">, </w:t>
            </w:r>
            <w:r w:rsidRPr="00CB04F5">
              <w:rPr>
                <w:rFonts w:ascii="Times New Roman" w:hAnsi="Times New Roman" w:cs="Times New Roman"/>
              </w:rPr>
              <w:t>AutoCAD</w:t>
            </w:r>
            <w:r w:rsidRPr="00CB04F5">
              <w:rPr>
                <w:rFonts w:ascii="Times New Roman" w:hAnsi="Times New Roman" w:cs="Times New Roman"/>
                <w:lang w:val="ru-RU"/>
              </w:rPr>
              <w:t xml:space="preserve"> и </w:t>
            </w:r>
            <w:r w:rsidRPr="00CB04F5">
              <w:rPr>
                <w:rFonts w:ascii="Times New Roman" w:hAnsi="Times New Roman" w:cs="Times New Roman"/>
              </w:rPr>
              <w:t>PDF</w:t>
            </w:r>
            <w:r w:rsidRPr="00CB04F5">
              <w:rPr>
                <w:rFonts w:ascii="Times New Roman" w:hAnsi="Times New Roman" w:cs="Times New Roman"/>
                <w:lang w:val="ru-RU"/>
              </w:rPr>
              <w:t xml:space="preserve"> (сшитые в альбом по разделам). Результаты расчетов предоставляются в формате расчетной программы и в </w:t>
            </w:r>
            <w:r w:rsidRPr="00CB04F5">
              <w:rPr>
                <w:rFonts w:ascii="Times New Roman" w:hAnsi="Times New Roman" w:cs="Times New Roman"/>
              </w:rPr>
              <w:t>PDF</w:t>
            </w:r>
            <w:r w:rsidRPr="00CB04F5">
              <w:rPr>
                <w:rFonts w:ascii="Times New Roman" w:hAnsi="Times New Roman" w:cs="Times New Roman"/>
                <w:lang w:val="ru-RU"/>
              </w:rPr>
              <w:t xml:space="preserve">. Ведомость объемов работ и спецификации материалов дополнительно должны быть выполнены в формате </w:t>
            </w:r>
            <w:r w:rsidRPr="00CB04F5">
              <w:rPr>
                <w:rFonts w:ascii="Times New Roman" w:hAnsi="Times New Roman" w:cs="Times New Roman"/>
              </w:rPr>
              <w:t>Excel</w:t>
            </w:r>
            <w:r w:rsidRPr="00CB04F5">
              <w:rPr>
                <w:rFonts w:ascii="Times New Roman" w:hAnsi="Times New Roman" w:cs="Times New Roman"/>
                <w:lang w:val="ru-RU"/>
              </w:rPr>
              <w:t>.</w:t>
            </w:r>
          </w:p>
          <w:p w14:paraId="0F0007C9"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Внести исправления во все экземпляры проекта после прохождения Государственных экспертиз.</w:t>
            </w:r>
          </w:p>
          <w:p w14:paraId="0F37540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Прием Заказчиком согласованной и утвержденной в уставном порядке проектной документации оформляется окончательным актом сдачи-приемки выполненной работы. В акте приема выполненной работы отражается объем передаваемой Проектной организацией документации, а также соответствие выполненной работы требованиям настоящего Технического задания и Договора.</w:t>
            </w:r>
          </w:p>
          <w:p w14:paraId="58A0731A" w14:textId="77777777" w:rsidR="00CB04F5" w:rsidRPr="00CB04F5" w:rsidRDefault="00CB04F5" w:rsidP="00CB04F5">
            <w:pPr>
              <w:pStyle w:val="a7"/>
              <w:ind w:left="0"/>
              <w:rPr>
                <w:rFonts w:ascii="Times New Roman" w:hAnsi="Times New Roman" w:cs="Times New Roman"/>
                <w:lang w:val="ru-RU"/>
              </w:rPr>
            </w:pPr>
          </w:p>
          <w:p w14:paraId="1E6C9A5E" w14:textId="77777777" w:rsidR="00CB04F5" w:rsidRPr="00CB04F5" w:rsidRDefault="00CB04F5" w:rsidP="00CB04F5">
            <w:pPr>
              <w:pStyle w:val="a7"/>
              <w:ind w:left="0"/>
              <w:rPr>
                <w:rFonts w:ascii="Times New Roman" w:hAnsi="Times New Roman" w:cs="Times New Roman"/>
                <w:u w:val="single"/>
                <w:lang w:val="ru-RU"/>
              </w:rPr>
            </w:pPr>
            <w:r w:rsidRPr="00CB04F5">
              <w:rPr>
                <w:rFonts w:ascii="Times New Roman" w:hAnsi="Times New Roman" w:cs="Times New Roman"/>
                <w:i/>
                <w:iCs/>
                <w:u w:val="single"/>
                <w:lang w:val="ru-RU"/>
              </w:rPr>
              <w:lastRenderedPageBreak/>
              <w:t>В случае разработки комплекта проектной документации через Заказчика (при отсутствии соответствующей лицензии КР у Поставщика)</w:t>
            </w:r>
            <w:r w:rsidRPr="00CB04F5">
              <w:rPr>
                <w:rFonts w:ascii="Times New Roman" w:hAnsi="Times New Roman" w:cs="Times New Roman"/>
                <w:u w:val="single"/>
                <w:lang w:val="ru-RU"/>
              </w:rPr>
              <w:t>:</w:t>
            </w:r>
          </w:p>
          <w:p w14:paraId="476ACD8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Выбранным Заказчиком Поставщик жилых модулей разработает проект раздела АР с</w:t>
            </w:r>
            <w:r w:rsidRPr="00CB04F5">
              <w:rPr>
                <w:rFonts w:ascii="Times New Roman" w:hAnsi="Times New Roman" w:cs="Times New Roman"/>
                <w:lang w:val="ky-KG"/>
              </w:rPr>
              <w:t>огласно эскизным чертежам Заказчика</w:t>
            </w:r>
            <w:r w:rsidRPr="00CB04F5">
              <w:rPr>
                <w:rFonts w:ascii="Times New Roman" w:hAnsi="Times New Roman" w:cs="Times New Roman"/>
                <w:lang w:val="ru-RU"/>
              </w:rPr>
              <w:t>.</w:t>
            </w:r>
          </w:p>
          <w:p w14:paraId="675BBBE3"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Проектной организации со стороны Заказчика, необходимо проверить и согласовать проекты разделов АР Поставщика модулей на соответствие со СНиП КР.</w:t>
            </w:r>
          </w:p>
          <w:p w14:paraId="4543D95E"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Поставщик на основании согласованного раздела АР производит расчет конструкции и разрабатывает раздел КМ и остальные разделы проекта (исходя из возможностей Поставщика).</w:t>
            </w:r>
          </w:p>
          <w:p w14:paraId="56F6C62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Все необходимые разделы проекта Поставщика Заказчик и Проектная организация со стороны Заказчика согласовывает, после которого поставщик в праве приступить к изготовлению жилых блоков.</w:t>
            </w:r>
          </w:p>
          <w:p w14:paraId="541DED83" w14:textId="4CE2E75E"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Проектной организации Заказчика, необходимо разработать остальные разделы проекта (Рабочий проект): ОПЗ, ГП, АС, КЖ, В</w:t>
            </w:r>
            <w:r w:rsidRPr="00CB04F5">
              <w:rPr>
                <w:rFonts w:ascii="Times New Roman" w:hAnsi="Times New Roman" w:cs="Times New Roman"/>
              </w:rPr>
              <w:t>K</w:t>
            </w:r>
            <w:r w:rsidRPr="00CB04F5">
              <w:rPr>
                <w:rFonts w:ascii="Times New Roman" w:hAnsi="Times New Roman" w:cs="Times New Roman"/>
                <w:lang w:val="ru-RU"/>
              </w:rPr>
              <w:t>, НВК, ОВ, ЭМ, ЭО, ЭС, ПС, ПТ, ООС. Также иную документацию в случаях, предусмотренных законодательством КР.</w:t>
            </w:r>
          </w:p>
          <w:p w14:paraId="1B2D9EC6" w14:textId="77777777" w:rsidR="00CB04F5" w:rsidRPr="00CB04F5" w:rsidRDefault="00CB04F5" w:rsidP="00CB04F5">
            <w:pPr>
              <w:contextualSpacing/>
              <w:rPr>
                <w:rFonts w:ascii="Times New Roman" w:hAnsi="Times New Roman" w:cs="Times New Roman"/>
              </w:rPr>
            </w:pPr>
          </w:p>
          <w:p w14:paraId="4030BFC9" w14:textId="461C5C63"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III</w:t>
            </w:r>
            <w:r w:rsidRPr="00CB04F5">
              <w:rPr>
                <w:rFonts w:ascii="Times New Roman" w:hAnsi="Times New Roman" w:cs="Times New Roman"/>
                <w:b/>
                <w:bCs/>
                <w:lang w:val="ru-RU"/>
              </w:rPr>
              <w:t xml:space="preserve"> Требования к изготовлению и поставк</w:t>
            </w:r>
            <w:r w:rsidR="00FB0E44">
              <w:rPr>
                <w:rFonts w:ascii="Times New Roman" w:hAnsi="Times New Roman" w:cs="Times New Roman"/>
                <w:b/>
                <w:bCs/>
                <w:lang w:val="ru-RU"/>
              </w:rPr>
              <w:t>е</w:t>
            </w:r>
            <w:r w:rsidRPr="00CB04F5">
              <w:rPr>
                <w:rFonts w:ascii="Times New Roman" w:hAnsi="Times New Roman" w:cs="Times New Roman"/>
                <w:b/>
                <w:bCs/>
                <w:lang w:val="ru-RU"/>
              </w:rPr>
              <w:t xml:space="preserve"> модулей: </w:t>
            </w:r>
          </w:p>
          <w:p w14:paraId="293A6227" w14:textId="77777777" w:rsidR="00CB04F5" w:rsidRPr="00CB04F5" w:rsidRDefault="00CB04F5" w:rsidP="00CB04F5">
            <w:pPr>
              <w:contextualSpacing/>
              <w:rPr>
                <w:rFonts w:ascii="Times New Roman" w:hAnsi="Times New Roman" w:cs="Times New Roman"/>
                <w:i/>
                <w:iCs/>
                <w:u w:val="single"/>
                <w:lang w:val="ru-RU"/>
              </w:rPr>
            </w:pPr>
            <w:r w:rsidRPr="00CB04F5">
              <w:rPr>
                <w:rFonts w:ascii="Times New Roman" w:hAnsi="Times New Roman" w:cs="Times New Roman"/>
                <w:i/>
                <w:iCs/>
                <w:u w:val="single"/>
                <w:lang w:val="ru-RU"/>
              </w:rPr>
              <w:t>На основании задания Заказчика и в соответствие действующими нормами и правилами КР изготовить и поставить модульные блоки сборно-разборного типа для строительства двух трехэтажных жилых блоков (на 600 койко-мест).</w:t>
            </w:r>
          </w:p>
          <w:p w14:paraId="3FD44DBB"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Блоки-модули 1-го, 2-го и 3-го этажа (аналогичные):</w:t>
            </w:r>
          </w:p>
          <w:p w14:paraId="4EB6D76C"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с тамбуром, внешние размеры модуля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577337EE"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с тамбуром (зеркальный), внешние размеры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7A357C4D"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внешние размеры модуля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70EE83D1"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(зеркальный), внешние размеры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0943CDDC"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Жилой модуль промежуточный,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69 шт. </w:t>
            </w:r>
          </w:p>
          <w:p w14:paraId="093D17D0"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Жилой модуль промежуточный (зеркальный, разница в открывании дверей), внешние размеры 11,68х2,5х2,7(</w:t>
            </w:r>
            <w:r w:rsidRPr="00CB04F5">
              <w:rPr>
                <w:rFonts w:ascii="Times New Roman" w:hAnsi="Times New Roman" w:cs="Times New Roman"/>
              </w:rPr>
              <w:t>h</w:t>
            </w:r>
            <w:r w:rsidRPr="00CB04F5">
              <w:rPr>
                <w:rFonts w:ascii="Times New Roman" w:hAnsi="Times New Roman" w:cs="Times New Roman"/>
                <w:lang w:val="ru-RU"/>
              </w:rPr>
              <w:t>)м – 69 шт.</w:t>
            </w:r>
          </w:p>
          <w:p w14:paraId="07C74475"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санитарным узлом и душевой, спаренный модуль, внешние размеры </w:t>
            </w:r>
            <w:r w:rsidRPr="00CB04F5">
              <w:rPr>
                <w:rFonts w:ascii="Times New Roman" w:hAnsi="Times New Roman" w:cs="Times New Roman"/>
                <w:b/>
                <w:bCs/>
                <w:lang w:val="ru-RU"/>
              </w:rPr>
              <w:t>11,68х5х2,7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0299F155"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санитарным узлом и душевой (зеркальный), спаренный модуль, внешние размеры </w:t>
            </w:r>
            <w:r w:rsidRPr="00CB04F5">
              <w:rPr>
                <w:rFonts w:ascii="Times New Roman" w:hAnsi="Times New Roman" w:cs="Times New Roman"/>
                <w:b/>
                <w:bCs/>
                <w:lang w:val="ru-RU"/>
              </w:rPr>
              <w:t>11,68х5х2,7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66CBFF87"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lastRenderedPageBreak/>
              <w:t>Модуль с умывальной и прачечной, внешние размеры блока в плане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3B16B9FC"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умывальной и прачечной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71E9BE27"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помещением </w:t>
            </w:r>
            <w:r w:rsidRPr="00CB04F5">
              <w:rPr>
                <w:rFonts w:ascii="Times New Roman" w:hAnsi="Times New Roman" w:cs="Times New Roman"/>
                <w:lang w:val="ky-KG"/>
              </w:rPr>
              <w:t>для</w:t>
            </w:r>
            <w:r w:rsidRPr="00CB04F5">
              <w:rPr>
                <w:rFonts w:ascii="Times New Roman" w:hAnsi="Times New Roman" w:cs="Times New Roman"/>
                <w:lang w:val="ru-RU"/>
              </w:rPr>
              <w:t xml:space="preserve"> горничных и кладовой уборочных инвентарей, внешние размеры 11,68х2,5х2,7(</w:t>
            </w:r>
            <w:r w:rsidRPr="00CB04F5">
              <w:rPr>
                <w:rFonts w:ascii="Times New Roman" w:hAnsi="Times New Roman" w:cs="Times New Roman"/>
              </w:rPr>
              <w:t>h</w:t>
            </w:r>
            <w:r w:rsidRPr="00CB04F5">
              <w:rPr>
                <w:rFonts w:ascii="Times New Roman" w:hAnsi="Times New Roman" w:cs="Times New Roman"/>
                <w:lang w:val="ru-RU"/>
              </w:rPr>
              <w:t>)м – 3 шт.</w:t>
            </w:r>
          </w:p>
          <w:p w14:paraId="2F30D48E"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помещением горничных и кладовой уборочных инвентарей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)м – 3 шт.</w:t>
            </w:r>
          </w:p>
          <w:p w14:paraId="7F57251F"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лестничной клеткой и тамбуром, внешние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4D3818C9"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лестничной клеткой и тамбуром (зеркальный), внешние размеры блока в плане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7C1BC10A"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помещением </w:t>
            </w:r>
            <w:r w:rsidRPr="00CB04F5">
              <w:rPr>
                <w:rFonts w:ascii="Times New Roman" w:hAnsi="Times New Roman" w:cs="Times New Roman"/>
                <w:lang w:val="ky-KG"/>
              </w:rPr>
              <w:t>кофейни</w:t>
            </w:r>
            <w:r w:rsidRPr="00CB04F5">
              <w:rPr>
                <w:rFonts w:ascii="Times New Roman" w:hAnsi="Times New Roman" w:cs="Times New Roman"/>
                <w:lang w:val="ru-RU"/>
              </w:rPr>
              <w:t>, электрощитовой и серверной,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4FC99DA9"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помещением </w:t>
            </w:r>
            <w:r w:rsidRPr="00CB04F5">
              <w:rPr>
                <w:rFonts w:ascii="Times New Roman" w:hAnsi="Times New Roman" w:cs="Times New Roman"/>
                <w:lang w:val="ky-KG"/>
              </w:rPr>
              <w:t>кофейни</w:t>
            </w:r>
            <w:r w:rsidRPr="00CB04F5">
              <w:rPr>
                <w:rFonts w:ascii="Times New Roman" w:hAnsi="Times New Roman" w:cs="Times New Roman"/>
                <w:lang w:val="ru-RU"/>
              </w:rPr>
              <w:t>, электрощитовой и серверной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04B22E25"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умывальной и кладовой,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42A0FB70"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умывальной и кладовой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34DAC1CB"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соединения двух блоков, лестничные площадки и зона холла, внешние размеры </w:t>
            </w:r>
            <w:r w:rsidRPr="00CB04F5">
              <w:rPr>
                <w:rFonts w:ascii="Times New Roman" w:hAnsi="Times New Roman" w:cs="Times New Roman"/>
                <w:b/>
                <w:bCs/>
                <w:lang w:val="ru-RU"/>
              </w:rPr>
              <w:t>11,68х10х2,7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474954E0"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Модули переходной галереи спаренные, внешние размеры </w:t>
            </w:r>
            <w:r w:rsidRPr="00CB04F5">
              <w:rPr>
                <w:rFonts w:ascii="Times New Roman" w:hAnsi="Times New Roman" w:cs="Times New Roman"/>
                <w:b/>
                <w:bCs/>
                <w:lang w:val="ru-RU"/>
              </w:rPr>
              <w:t>11,5х5,18х2,7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7 шт.</w:t>
            </w:r>
          </w:p>
          <w:p w14:paraId="6349DDD4" w14:textId="77777777" w:rsidR="00CB04F5" w:rsidRPr="00CB04F5" w:rsidRDefault="00CB04F5" w:rsidP="00CB04F5">
            <w:pPr>
              <w:contextualSpacing/>
              <w:rPr>
                <w:rFonts w:ascii="Times New Roman" w:hAnsi="Times New Roman" w:cs="Times New Roman"/>
                <w:lang w:val="ru-RU"/>
              </w:rPr>
            </w:pPr>
          </w:p>
          <w:p w14:paraId="23D000A8"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Размещение в жилых комнатах 2-местное.</w:t>
            </w:r>
          </w:p>
          <w:p w14:paraId="7DB6036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Модульные конструкции должны отвечать требованиям:</w:t>
            </w:r>
          </w:p>
          <w:p w14:paraId="4AAE30A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-прочности, жесткости и устойчивости для строительства 3-этажного жилого блока для проживания людей, работающих вахтовым методом на руднике Кумтор;</w:t>
            </w:r>
          </w:p>
          <w:p w14:paraId="178C8DFF"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-теплотехнического расчета с учетом климатических условий местности;</w:t>
            </w:r>
          </w:p>
          <w:p w14:paraId="06302CA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-материалы для изготовления должны отвечать требованиям пожарной безопасности;</w:t>
            </w:r>
          </w:p>
          <w:p w14:paraId="012CF0C9"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w:t>
            </w:r>
            <w:r w:rsidRPr="00CB04F5">
              <w:rPr>
                <w:rFonts w:ascii="Times New Roman" w:hAnsi="Times New Roman" w:cs="Times New Roman"/>
                <w:color w:val="424242"/>
                <w:shd w:val="clear" w:color="auto" w:fill="FAFAFA"/>
                <w:lang w:val="ru-RU"/>
              </w:rPr>
              <w:t>с</w:t>
            </w:r>
            <w:r w:rsidRPr="00CB04F5">
              <w:rPr>
                <w:rFonts w:ascii="Times New Roman" w:hAnsi="Times New Roman" w:cs="Times New Roman"/>
                <w:lang w:val="ru-RU"/>
              </w:rPr>
              <w:t>истема отопления, вентиляции и микроклимата должна быть разработана в соответствии с действующими строительными нормами и правилами, обеспечивать нормативные параметры температуры, влажности и воздухообмена, учитывать климатические условия, акустические и противопожарные требования, а также интеграцию с инженерными системами здания;</w:t>
            </w:r>
          </w:p>
          <w:p w14:paraId="341E0FC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lastRenderedPageBreak/>
              <w:t>-поставка модулей должна быть организована с учетом логистических маршрутов и сроков, установленных договором, с доставкой до места выполнения работ в полной комплектации, готовой к монтажу;</w:t>
            </w:r>
          </w:p>
          <w:p w14:paraId="004F5CE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-подрядная организация несет ответственность за сохранность жилых модулей и комплектующих при транспортировке, а в случае выявления дефектов на месте разгрузки обязуется произвести их замену в кратчайшие сроки за свой счет;</w:t>
            </w:r>
          </w:p>
          <w:p w14:paraId="7FAC87B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-для выполнения работ по изготовлению Подрядчик должен иметь соответствующие лицензии и разрешения;</w:t>
            </w:r>
          </w:p>
          <w:p w14:paraId="18E0301F" w14:textId="33E0437F"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-предоставить сертификаты </w:t>
            </w:r>
            <w:r w:rsidR="00954164" w:rsidRPr="00CB04F5">
              <w:rPr>
                <w:rFonts w:ascii="Times New Roman" w:hAnsi="Times New Roman" w:cs="Times New Roman"/>
                <w:lang w:val="ru-RU"/>
              </w:rPr>
              <w:t>качества,</w:t>
            </w:r>
            <w:r w:rsidRPr="00CB04F5">
              <w:rPr>
                <w:rFonts w:ascii="Times New Roman" w:hAnsi="Times New Roman" w:cs="Times New Roman"/>
                <w:lang w:val="ru-RU"/>
              </w:rPr>
              <w:t xml:space="preserve"> действующие на территории Кыргызской </w:t>
            </w:r>
            <w:proofErr w:type="spellStart"/>
            <w:r w:rsidRPr="00CB04F5">
              <w:rPr>
                <w:rFonts w:ascii="Times New Roman" w:hAnsi="Times New Roman" w:cs="Times New Roman"/>
                <w:lang w:val="ru-RU"/>
              </w:rPr>
              <w:t>Респу</w:t>
            </w:r>
            <w:proofErr w:type="spellEnd"/>
            <w:r w:rsidRPr="00CB04F5">
              <w:rPr>
                <w:rFonts w:ascii="Times New Roman" w:hAnsi="Times New Roman" w:cs="Times New Roman"/>
                <w:lang w:val="ky-KG"/>
              </w:rPr>
              <w:t>б</w:t>
            </w:r>
            <w:r w:rsidRPr="00CB04F5">
              <w:rPr>
                <w:rFonts w:ascii="Times New Roman" w:hAnsi="Times New Roman" w:cs="Times New Roman"/>
                <w:lang w:val="ru-RU"/>
              </w:rPr>
              <w:t>лики на все используемые материалы;</w:t>
            </w:r>
          </w:p>
          <w:p w14:paraId="6BA2E668"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-подрядчик предоставляет расчеты (согласно требованиям общего описания работ) и проект модульных блоков перед изготовлением для согласования с Заказчиком. Подрядчик согласовывает используемые материалы и оборудование с Заказчиком;</w:t>
            </w:r>
          </w:p>
          <w:p w14:paraId="636E191E"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-все необходимые материалы и оборудование для изготовления предоставляет Подрядчик;</w:t>
            </w:r>
          </w:p>
          <w:p w14:paraId="11C67F20"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-длительность исполнения работ - согласно условиям Договора.</w:t>
            </w:r>
          </w:p>
          <w:p w14:paraId="07079F55" w14:textId="77777777" w:rsidR="00CB04F5" w:rsidRPr="00CB04F5" w:rsidRDefault="00CB04F5" w:rsidP="00CB04F5">
            <w:pPr>
              <w:contextualSpacing/>
              <w:rPr>
                <w:rFonts w:ascii="Times New Roman" w:hAnsi="Times New Roman" w:cs="Times New Roman"/>
                <w:u w:val="single"/>
                <w:lang w:val="ru-RU"/>
              </w:rPr>
            </w:pPr>
          </w:p>
          <w:p w14:paraId="4A7835E7" w14:textId="77777777"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IV</w:t>
            </w:r>
            <w:r w:rsidRPr="00CB04F5">
              <w:rPr>
                <w:rFonts w:ascii="Times New Roman" w:hAnsi="Times New Roman" w:cs="Times New Roman"/>
                <w:b/>
                <w:bCs/>
                <w:lang w:val="ru-RU"/>
              </w:rPr>
              <w:t xml:space="preserve"> Требования к выполнению строительно-монтажным работам (СМР): </w:t>
            </w:r>
          </w:p>
          <w:p w14:paraId="00B8B756"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 xml:space="preserve">Производитель жилых блоков в праве привлечь субподрядную организацию с соответствующей лицензией. </w:t>
            </w:r>
          </w:p>
          <w:p w14:paraId="495E1E9B"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Монтажные работы должны выполняться специализированной организацией с необходимой лицензией, при строительной готовности, в строгом соответствии с действующими нормами и правилами на монтаж.</w:t>
            </w:r>
          </w:p>
          <w:p w14:paraId="3AC8FB46"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Монтажно-наладочные работы начинать после выполнения мероприятий по технике безопасности согласно СНиП и акта входного контроля.</w:t>
            </w:r>
          </w:p>
          <w:p w14:paraId="4B5C7F00"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При работе с электроинструментом необходимо обеспечить выполнение требований ГОСТа. </w:t>
            </w:r>
          </w:p>
          <w:p w14:paraId="36810349"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Предоставить проект производства работ, календарный график работ, с указанием количества персонала на каждый день, согласовать с заказчиком и вести рабочую и исполнительную документацию согласно СНиП КР.</w:t>
            </w:r>
          </w:p>
          <w:p w14:paraId="0E67CAA9"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Для выполнения строительных работ Подрядчик должен иметь соответствующие лицензии и разрешения;</w:t>
            </w:r>
          </w:p>
          <w:p w14:paraId="3ED65F4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lastRenderedPageBreak/>
              <w:t>Все работы по строительству, предусмотренные в данном техническом задании, должны выполняться организациями, имеющими соответствующий опыт выполнения строительно-монтажных работ, аналогичных тому, на который производится тендер по объему, назначению и типу конструкций (подтвердить указанный список соответствующими документами).</w:t>
            </w:r>
          </w:p>
          <w:p w14:paraId="4112153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Опыт выполнения строительно-монтажных работ подрядной организацией не менее трех лет.</w:t>
            </w:r>
          </w:p>
          <w:p w14:paraId="6DC594F5"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Опыт реализации минимум двух проектов по работам, аналогичных тому, на который производится тендер по объему, типу конструкций.</w:t>
            </w:r>
          </w:p>
          <w:p w14:paraId="4FF06600"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Наличие сертифицированного руководителя проекта (прораба, начальника участка) со стажем работы в строительстве не менее пяти лет и реализацией минимум двух проектов по работам, аналогичных тому, на который производится тендер по объему, типу конструкций.</w:t>
            </w:r>
          </w:p>
          <w:p w14:paraId="5485F686"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Наличие аттестованных сварщиков со специальным удостоверением на право производства сварочных работ.</w:t>
            </w:r>
          </w:p>
          <w:p w14:paraId="324F5B6E"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Наличие геодезиста для выполнения работ строительно-монтажных работ в соответствии с проектной документацией.</w:t>
            </w:r>
          </w:p>
          <w:p w14:paraId="29736241"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Иметь на балансе соответствующую материальную базу необходимую для выполнения работ, предусмотренных условиями настоящего Технического задания.</w:t>
            </w:r>
          </w:p>
          <w:p w14:paraId="4A8D228B"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Инженерно-технический состав Подрядчика, выполняющий работы согласно настоящего Технического задания, должен быть обеспечен легковым транспортом силами и за счет Подрядчика в течение всего периода проведения строительно-монтажных работ.</w:t>
            </w:r>
          </w:p>
          <w:p w14:paraId="2372FA8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Транспортировка работников Подрядчика до перевалочной базы «Волна» в селе </w:t>
            </w:r>
            <w:proofErr w:type="spellStart"/>
            <w:r w:rsidRPr="00CB04F5">
              <w:rPr>
                <w:rFonts w:ascii="Times New Roman" w:hAnsi="Times New Roman" w:cs="Times New Roman"/>
                <w:lang w:val="ru-RU"/>
              </w:rPr>
              <w:t>Барскоон</w:t>
            </w:r>
            <w:proofErr w:type="spellEnd"/>
            <w:r w:rsidRPr="00CB04F5">
              <w:rPr>
                <w:rFonts w:ascii="Times New Roman" w:hAnsi="Times New Roman" w:cs="Times New Roman"/>
                <w:lang w:val="ru-RU"/>
              </w:rPr>
              <w:t xml:space="preserve"> осуществляется силами и за счет Подрядчика. Транспортировка работников Волна-Рудник-Волна за счет Заказчика.</w:t>
            </w:r>
          </w:p>
          <w:p w14:paraId="0D02B4B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Обеспечение персонала Подрядчика средствами индивидуальной защиты должно производиться за счет Подрядчика.</w:t>
            </w:r>
          </w:p>
          <w:p w14:paraId="3BDB7A84"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Обеспечение топливом транспорта Подрядчика на время выполнения СМР: предоставляется Заказчиком, за счет Подрядчика;</w:t>
            </w:r>
          </w:p>
          <w:p w14:paraId="6DF7EFF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Все строительные материалы для проведения данного строительства предоставляются Подрядчиком. </w:t>
            </w:r>
          </w:p>
          <w:p w14:paraId="5BBDEB03"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Вся строительная техника предоставляется Подрядчиком, за исключением техники для выполнения земляных работ. Земляные работы будут выполнены Заказчиком.</w:t>
            </w:r>
          </w:p>
          <w:p w14:paraId="1FEDBDEA" w14:textId="77777777" w:rsidR="00CB04F5" w:rsidRPr="00CB04F5" w:rsidRDefault="00CB04F5" w:rsidP="00CB04F5">
            <w:pPr>
              <w:pStyle w:val="a7"/>
              <w:numPr>
                <w:ilvl w:val="0"/>
                <w:numId w:val="24"/>
              </w:numPr>
              <w:spacing w:after="0" w:line="240" w:lineRule="auto"/>
              <w:ind w:left="319"/>
              <w:rPr>
                <w:rFonts w:ascii="Times New Roman" w:hAnsi="Times New Roman" w:cs="Times New Roman"/>
                <w:color w:val="000000"/>
                <w:lang w:val="ru-RU"/>
              </w:rPr>
            </w:pPr>
            <w:r w:rsidRPr="00CB04F5">
              <w:rPr>
                <w:rFonts w:ascii="Times New Roman" w:hAnsi="Times New Roman" w:cs="Times New Roman"/>
                <w:color w:val="000000"/>
                <w:lang w:val="ru-RU"/>
              </w:rPr>
              <w:lastRenderedPageBreak/>
              <w:t xml:space="preserve">Транспортировка строительных материалов и конструкций к месту проведения строительных работ осуществляется Подрядчиком. </w:t>
            </w:r>
          </w:p>
          <w:p w14:paraId="7E9B7C1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Расходные материалы (электроды, отрезные и шлифовальные диски и т.д.), предоставляются Подрядчиком.</w:t>
            </w:r>
          </w:p>
          <w:p w14:paraId="2DF48680"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Сжатые газы в баллонах (кислород и пропан) необходимые для строительных работ предоставляются Заказчиком.</w:t>
            </w:r>
          </w:p>
          <w:p w14:paraId="18D8B7F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Подрядчик предоставит необходимое оборудование и инструменты для проведения строительных работ (сварочные аппараты, компрессоры и т.д.).</w:t>
            </w:r>
          </w:p>
          <w:p w14:paraId="4D17366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Соблюдать правила промышленной и противопожарной безопасности на территории Заказчика согласно политике компании.</w:t>
            </w:r>
          </w:p>
          <w:p w14:paraId="0E900BC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 окончании работ на объекте Подрядчик обязуется предоставить Заказчику фотографии до начала работ, в процессе работ и по завершении строительно-монтажных работ, а также, журналы выполнения работ, акты скрытых работ, исполнительные съемки, акты выполненных работ и другую исполнительную документацию.</w:t>
            </w:r>
          </w:p>
          <w:p w14:paraId="4720A7C3"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Смету рассчитать на основании Рабочего проекта. Количество материалов в спецификации Рабочего проекта обязательно перепроверить и при необходимости согласовать с Заказчиком.</w:t>
            </w:r>
          </w:p>
          <w:p w14:paraId="4AD0AED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Смету рассчитать согласно КРЕР-2015 с учетом индексации и условий места выполнения работ (расценки ГОССТРОЯ), действующих в настоящий момент в КР или по рыночным расценкам. </w:t>
            </w:r>
          </w:p>
          <w:p w14:paraId="42D0677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Неучтенные объемы работ не являются основанием для отказа от выполнения работ.</w:t>
            </w:r>
          </w:p>
          <w:p w14:paraId="501F0A24"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Смета, предоставленная Подрядчиком, не является описанием полных объемов строительно-монтажных работ, объем работы и список материалов определяется выданными разделами проекта и по месту выполнения работ. </w:t>
            </w:r>
          </w:p>
          <w:p w14:paraId="51D4D7DA"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Любое изменение стоимости работ и материалов в сторону увеличения должно быть согласовано Подрядчиком в письменном виде с Заказчиком. </w:t>
            </w:r>
          </w:p>
          <w:p w14:paraId="6D6998B0"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Подрядчик обязуется не выполнять никакие предусматривающие дополнительную оплату работы без получения письменного предварительного согласия Заказчика.</w:t>
            </w:r>
          </w:p>
          <w:p w14:paraId="0713979E"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Подрядчик предоставляет смету по каждому пункту объемов работ. Заказчик вправе исключить те или иные пункты по объемам работ до или после заключения контракта, которые были выполнены силами и за счет Заказчика.</w:t>
            </w:r>
          </w:p>
          <w:p w14:paraId="15AC4FA8"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lastRenderedPageBreak/>
              <w:t xml:space="preserve">В процессе выполнения работ Подрядчик должным образом оформляет всю исполнительную документацию: </w:t>
            </w:r>
            <w:r w:rsidRPr="00CB04F5">
              <w:rPr>
                <w:rFonts w:ascii="Times New Roman" w:hAnsi="Times New Roman" w:cs="Times New Roman"/>
                <w:lang w:val="ky-KG"/>
              </w:rPr>
              <w:t xml:space="preserve">журналы ведения работ, акты скрытых работ с фотографиями, акты промежуточной приемки, наряды-допуски, наряды на проведение </w:t>
            </w:r>
            <w:r w:rsidRPr="00CB04F5">
              <w:rPr>
                <w:rFonts w:ascii="Times New Roman" w:hAnsi="Times New Roman" w:cs="Times New Roman"/>
                <w:lang w:val="ru-RU"/>
              </w:rPr>
              <w:t>огневых работ, лабораторные испытания железобетонных и металлических конструкций и т. д.</w:t>
            </w:r>
          </w:p>
          <w:p w14:paraId="0E78AFE8"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ky-KG"/>
              </w:rPr>
              <w:t>График производства строительно-монтажных работ разрабатывается Подрядчиком по согласованию с Заказчиком и будет является неотъемлемой частью при заключении Договора. Не допускается любое отклонение от согласованного с Заказчиком графика проведения строительно-монтажных работ без предварительного письменного уведомления Подрядчиком Заказчика за 7 (семь) рабочих дней до планируемого изменения графика работ и отсутствия письменного подтверждения со стороны Заказчика.</w:t>
            </w:r>
          </w:p>
          <w:p w14:paraId="470122E2"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ky-KG"/>
              </w:rPr>
              <w:t>В случае безосновательного увеличения срока от календарьного графика, стоимость проживания и питания сотрудников подрядчика удерживаются из акта выполненных работ в безакцептном порядке.</w:t>
            </w:r>
          </w:p>
          <w:p w14:paraId="11A41C82"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Технология и качество выполняемых работ должны удовлетворять требованиям действующих государственных стандартов, строительных, противопожарных и санитарных норм и правил (ГОСТ, СНиП, СанПиН), установленных для данного вида работ.</w:t>
            </w:r>
          </w:p>
          <w:p w14:paraId="5FE669F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 исполнении договора Подрядчик должен обеспечить осуществление контроля качества выполнения работ.</w:t>
            </w:r>
          </w:p>
          <w:p w14:paraId="257CE2A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 выполнении приемочного контроля подлежат освидетельствованию скрытые работы с приложенными фотоматериалами. Запрещается выполнение последующих работ при отсутствии актов освидетельствования предшествующих скрытых работ и приемки Заказчиком, в противном случае Заказчик вправе требовать от Подрядчика вскрыть любую часть работ, а затем восстановить их за счет средств Подрядчика.</w:t>
            </w:r>
          </w:p>
          <w:p w14:paraId="431109E6"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ky-KG"/>
              </w:rPr>
            </w:pPr>
            <w:r w:rsidRPr="00CB04F5">
              <w:rPr>
                <w:rFonts w:ascii="Times New Roman" w:hAnsi="Times New Roman" w:cs="Times New Roman"/>
                <w:lang w:val="ru-RU"/>
              </w:rPr>
              <w:t xml:space="preserve">Подрядчик должен проводить работы в отведенной зоне работ. Оперативное складирование материалов и оборудования производится при условии организации Подрядчиком оборудованных мест размещения средств пожаротушения на площадке складирования. В течение трех рабочих смен после окончания работ Подрядчик должен произвести ликвидацию рабочей зоны с разборкой ограждения и утилизацией мусора согласно нормам и правил, установленных в ЗАО «КГК». </w:t>
            </w:r>
          </w:p>
          <w:p w14:paraId="7FB58A7A" w14:textId="77777777" w:rsidR="00CB04F5" w:rsidRPr="00CB04F5" w:rsidRDefault="00CB04F5" w:rsidP="00CB04F5">
            <w:pPr>
              <w:pStyle w:val="a7"/>
              <w:ind w:left="319"/>
              <w:rPr>
                <w:rFonts w:ascii="Times New Roman" w:hAnsi="Times New Roman" w:cs="Times New Roman"/>
                <w:lang w:val="ky-KG"/>
              </w:rPr>
            </w:pPr>
            <w:proofErr w:type="spellStart"/>
            <w:r w:rsidRPr="00CB04F5">
              <w:rPr>
                <w:rFonts w:ascii="Times New Roman" w:hAnsi="Times New Roman" w:cs="Times New Roman"/>
              </w:rPr>
              <w:t>Подрядчик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несет</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ответственность</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за</w:t>
            </w:r>
            <w:proofErr w:type="spellEnd"/>
            <w:r w:rsidRPr="00CB04F5">
              <w:rPr>
                <w:rFonts w:ascii="Times New Roman" w:hAnsi="Times New Roman" w:cs="Times New Roman"/>
              </w:rPr>
              <w:t>:</w:t>
            </w:r>
          </w:p>
          <w:p w14:paraId="728E66E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ky-KG"/>
              </w:rPr>
              <w:t>Выполнение работ в установленные Договором сроки</w:t>
            </w:r>
            <w:r w:rsidRPr="00CB04F5">
              <w:rPr>
                <w:rFonts w:ascii="Times New Roman" w:hAnsi="Times New Roman" w:cs="Times New Roman"/>
                <w:lang w:val="ru-RU"/>
              </w:rPr>
              <w:t>;</w:t>
            </w:r>
          </w:p>
          <w:p w14:paraId="5C0F6EA2"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t>Надлежащее качество работ</w:t>
            </w:r>
            <w:r w:rsidRPr="00CB04F5">
              <w:rPr>
                <w:rFonts w:ascii="Times New Roman" w:hAnsi="Times New Roman" w:cs="Times New Roman"/>
              </w:rPr>
              <w:t>;</w:t>
            </w:r>
          </w:p>
          <w:p w14:paraId="57142347"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lastRenderedPageBreak/>
              <w:t>Соблюдение технологии производства при выполнении работ</w:t>
            </w:r>
            <w:r w:rsidRPr="00CB04F5">
              <w:rPr>
                <w:rFonts w:ascii="Times New Roman" w:hAnsi="Times New Roman" w:cs="Times New Roman"/>
                <w:lang w:val="ru-RU"/>
              </w:rPr>
              <w:t>;</w:t>
            </w:r>
          </w:p>
          <w:p w14:paraId="3A9A403F"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t>Проведение индивидуальных испытаний смонтированных конструкций (если, необходимо)</w:t>
            </w:r>
            <w:r w:rsidRPr="00CB04F5">
              <w:rPr>
                <w:rFonts w:ascii="Times New Roman" w:hAnsi="Times New Roman" w:cs="Times New Roman"/>
                <w:lang w:val="ru-RU"/>
              </w:rPr>
              <w:t>;</w:t>
            </w:r>
          </w:p>
          <w:p w14:paraId="4A9F887A"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t>Своевременное устранение недостатков (дефектов), выявленных при приемке работ и в течение гарантийного срока (срок устранения недостатков или дефектов не может превышать трех рабочих дней).</w:t>
            </w:r>
          </w:p>
          <w:p w14:paraId="6543971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ky-KG"/>
              </w:rPr>
            </w:pPr>
            <w:r w:rsidRPr="00CB04F5">
              <w:rPr>
                <w:rFonts w:ascii="Times New Roman" w:hAnsi="Times New Roman" w:cs="Times New Roman"/>
                <w:lang w:val="ky-KG"/>
              </w:rPr>
              <w:t>В случае передачи Заказчиком материалов, оборудований и инстументов, Подрядчик несет ответственность за сохранность всех поставленных для реализации Договора строительных материалов, оборудования и инструментов, переданных по Акту прием-передачи, до завершения работ и подписания Акта выполненных работ.</w:t>
            </w:r>
          </w:p>
          <w:p w14:paraId="6D096231"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ky-KG"/>
              </w:rPr>
            </w:pPr>
            <w:r w:rsidRPr="00CB04F5">
              <w:rPr>
                <w:rFonts w:ascii="Times New Roman" w:hAnsi="Times New Roman" w:cs="Times New Roman"/>
                <w:lang w:val="ky-KG"/>
              </w:rPr>
              <w:t xml:space="preserve">В случае повреждения существующих конструктивных частей, отделки помещений и инженерных систем, произошедших по причине производимых Подрядчиком работ – все работы по восстановлению производятся силами и за счет Подрядчика в кратчайшие сроки. </w:t>
            </w:r>
          </w:p>
          <w:p w14:paraId="1C08DB2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ky-KG"/>
              </w:rPr>
              <w:t>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материалы – в соответствие с гарантийной документацией их производителя. Исчисление гарантийного срока начинается с даты подписания акта ввода в эксплуатацию.</w:t>
            </w:r>
          </w:p>
          <w:p w14:paraId="1ACC29A2"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Заказчик оставляет за собой право проведения технологического и иного вида контроля за ходом строительно-монтажных работ на всех этапах и привлечения дополнительных ресурсов за свой счет с целью своевременного и качественного обеспечения завершения строительства в рамках данного Технического задания, с последующим вычетом стоимости работ, выполненных силами и за счет Заказчика, из объема работ Подрядчика по данному Техническому заданию.</w:t>
            </w:r>
          </w:p>
          <w:p w14:paraId="2565E3C0"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 xml:space="preserve">Дополнительные работы, которые потребуется выполнить во время строительного процесса, будут рассмотрены по актам выполненных работ и оформлены дополнительным соглашением. </w:t>
            </w:r>
          </w:p>
        </w:tc>
      </w:tr>
      <w:tr w:rsidR="00CB04F5" w:rsidRPr="00DF6C11" w14:paraId="6138387F" w14:textId="77777777" w:rsidTr="000C4B86">
        <w:tblPrEx>
          <w:tblLook w:val="0000" w:firstRow="0" w:lastRow="0" w:firstColumn="0" w:lastColumn="0" w:noHBand="0" w:noVBand="0"/>
        </w:tblPrEx>
        <w:trPr>
          <w:trHeight w:val="1340"/>
        </w:trPr>
        <w:tc>
          <w:tcPr>
            <w:tcW w:w="337" w:type="pct"/>
          </w:tcPr>
          <w:p w14:paraId="16985161"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lastRenderedPageBreak/>
              <w:t>6</w:t>
            </w:r>
          </w:p>
        </w:tc>
        <w:tc>
          <w:tcPr>
            <w:tcW w:w="1411" w:type="pct"/>
          </w:tcPr>
          <w:p w14:paraId="6C76B434"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Дополнительные требование к модулям сборно-разборного типа</w:t>
            </w:r>
          </w:p>
        </w:tc>
        <w:tc>
          <w:tcPr>
            <w:tcW w:w="3252" w:type="pct"/>
          </w:tcPr>
          <w:p w14:paraId="20EC110D" w14:textId="77777777" w:rsidR="00CB04F5" w:rsidRPr="00CB04F5" w:rsidRDefault="00CB04F5" w:rsidP="00CB04F5">
            <w:pPr>
              <w:contextualSpacing/>
              <w:rPr>
                <w:rFonts w:ascii="Times New Roman" w:hAnsi="Times New Roman" w:cs="Times New Roman"/>
                <w:i/>
                <w:iCs/>
                <w:u w:val="single"/>
                <w:lang w:val="ky-KG"/>
              </w:rPr>
            </w:pPr>
            <w:r w:rsidRPr="00CB04F5">
              <w:rPr>
                <w:rFonts w:ascii="Times New Roman" w:hAnsi="Times New Roman" w:cs="Times New Roman"/>
                <w:i/>
                <w:iCs/>
                <w:u w:val="single"/>
                <w:lang w:val="ru-RU"/>
              </w:rPr>
              <w:t xml:space="preserve">Сборно-разборные </w:t>
            </w:r>
            <w:r w:rsidRPr="00CB04F5">
              <w:rPr>
                <w:rFonts w:ascii="Times New Roman" w:hAnsi="Times New Roman" w:cs="Times New Roman"/>
                <w:i/>
                <w:iCs/>
                <w:u w:val="single"/>
                <w:lang w:val="ky-KG"/>
              </w:rPr>
              <w:t>модульные блоки</w:t>
            </w:r>
            <w:r w:rsidRPr="00CB04F5">
              <w:rPr>
                <w:rFonts w:ascii="Times New Roman" w:hAnsi="Times New Roman" w:cs="Times New Roman"/>
                <w:i/>
                <w:iCs/>
                <w:u w:val="single"/>
                <w:lang w:val="ru-RU"/>
              </w:rPr>
              <w:t xml:space="preserve"> должны быть изготовлены согласно ниже требованиям:</w:t>
            </w:r>
          </w:p>
          <w:p w14:paraId="1B56D167" w14:textId="77777777" w:rsidR="00CB04F5" w:rsidRPr="00CB04F5" w:rsidRDefault="00CB04F5" w:rsidP="00CB04F5">
            <w:pPr>
              <w:numPr>
                <w:ilvl w:val="0"/>
                <w:numId w:val="23"/>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Размер модульного блока составляет 11,68×2,5×2,7 м. Ширина блоков позиций №1, 2, 3, 4, 7, 8 и 19 отличается, а длина и ширина позиции №20 также имеют отличия.</w:t>
            </w:r>
            <w:r w:rsidRPr="00CB04F5">
              <w:rPr>
                <w:rFonts w:ascii="Times New Roman" w:hAnsi="Times New Roman" w:cs="Times New Roman"/>
                <w:lang w:val="ky-KG"/>
              </w:rPr>
              <w:t xml:space="preserve"> </w:t>
            </w:r>
            <w:r w:rsidRPr="00CB04F5">
              <w:rPr>
                <w:rFonts w:ascii="Times New Roman" w:hAnsi="Times New Roman" w:cs="Times New Roman"/>
                <w:lang w:val="ru-RU"/>
              </w:rPr>
              <w:lastRenderedPageBreak/>
              <w:t>Площадь и параметры жилых комнат должны быть не менее указанных в эскизной схеме.</w:t>
            </w:r>
          </w:p>
          <w:p w14:paraId="6CAC204D"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В качестве теплоизоляции стен принять: плиты из</w:t>
            </w:r>
            <w:r w:rsidRPr="00CB04F5">
              <w:rPr>
                <w:rFonts w:ascii="Times New Roman" w:eastAsia="@Arial Unicode MS" w:hAnsi="Times New Roman" w:cs="Times New Roman"/>
                <w:color w:val="000000"/>
                <w:lang w:val="ky-KG"/>
              </w:rPr>
              <w:t xml:space="preserve"> негорючего</w:t>
            </w:r>
            <w:r w:rsidRPr="00CB04F5">
              <w:rPr>
                <w:rFonts w:ascii="Times New Roman" w:eastAsia="@Arial Unicode MS" w:hAnsi="Times New Roman" w:cs="Times New Roman"/>
                <w:color w:val="000000"/>
                <w:lang w:val="ru-RU"/>
              </w:rPr>
              <w:t xml:space="preserve"> минерального волокна с облицовкой из материалов, применяемыми для внутренней отделки помещений, по обрешетке.</w:t>
            </w:r>
          </w:p>
          <w:p w14:paraId="2260198B"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На кровле третьего этажа предусмотреть односкатную крышу из тонкостенного прокатного профиля и профлиста толщиной не менее 0,7 мм (предусмотреть секционными для быстрого монтажа и покрытия). Предусмотреть узлы перекрытия для возведения второго и третьего этажа с учетом удобства транспортировки.</w:t>
            </w:r>
          </w:p>
          <w:p w14:paraId="5BC0AECE"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Толщину утепления следует определить на основании теплотехнического и звукоизоляционного расчёта.</w:t>
            </w:r>
          </w:p>
          <w:p w14:paraId="09FEEF5A" w14:textId="77777777" w:rsidR="00CB04F5" w:rsidRPr="00CB04F5" w:rsidRDefault="00CB04F5" w:rsidP="00CB04F5">
            <w:pPr>
              <w:numPr>
                <w:ilvl w:val="0"/>
                <w:numId w:val="23"/>
              </w:numPr>
              <w:tabs>
                <w:tab w:val="left" w:pos="27"/>
              </w:tabs>
              <w:autoSpaceDE w:val="0"/>
              <w:autoSpaceDN w:val="0"/>
              <w:adjustRightInd w:val="0"/>
              <w:spacing w:after="0" w:line="240" w:lineRule="auto"/>
              <w:ind w:left="316"/>
              <w:contextualSpacing/>
              <w:rPr>
                <w:rFonts w:ascii="Times New Roman" w:eastAsia="@Arial Unicode MS" w:hAnsi="Times New Roman" w:cs="Times New Roman"/>
                <w:color w:val="000000"/>
                <w:lang w:val="ky-KG"/>
              </w:rPr>
            </w:pPr>
            <w:r w:rsidRPr="00CB04F5">
              <w:rPr>
                <w:rFonts w:ascii="Times New Roman" w:eastAsia="@Arial Unicode MS" w:hAnsi="Times New Roman" w:cs="Times New Roman"/>
                <w:color w:val="000000"/>
                <w:lang w:val="ky-KG"/>
              </w:rPr>
              <w:t>Модульные блоки</w:t>
            </w:r>
            <w:r w:rsidRPr="00CB04F5">
              <w:rPr>
                <w:rFonts w:ascii="Times New Roman" w:eastAsia="@Arial Unicode MS" w:hAnsi="Times New Roman" w:cs="Times New Roman"/>
                <w:color w:val="000000"/>
                <w:lang w:val="ru-RU"/>
              </w:rPr>
              <w:t xml:space="preserve"> должны соответствовать нормам по теплотехническим расчётам и звукоизоляции. </w:t>
            </w:r>
            <w:proofErr w:type="spellStart"/>
            <w:r w:rsidRPr="00CB04F5">
              <w:rPr>
                <w:rFonts w:ascii="Times New Roman" w:eastAsia="@Arial Unicode MS" w:hAnsi="Times New Roman" w:cs="Times New Roman"/>
                <w:color w:val="000000"/>
              </w:rPr>
              <w:t>Подрядчик</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должен</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предоставить</w:t>
            </w:r>
            <w:proofErr w:type="spellEnd"/>
            <w:r w:rsidRPr="00CB04F5">
              <w:rPr>
                <w:rFonts w:ascii="Times New Roman" w:eastAsia="@Arial Unicode MS" w:hAnsi="Times New Roman" w:cs="Times New Roman"/>
                <w:color w:val="000000"/>
              </w:rPr>
              <w:t xml:space="preserve"> </w:t>
            </w:r>
            <w:r w:rsidRPr="00CB04F5">
              <w:rPr>
                <w:rFonts w:ascii="Times New Roman" w:eastAsia="@Arial Unicode MS" w:hAnsi="Times New Roman" w:cs="Times New Roman"/>
                <w:color w:val="000000"/>
                <w:lang w:val="ky-KG"/>
              </w:rPr>
              <w:t xml:space="preserve">паспорта и </w:t>
            </w:r>
            <w:proofErr w:type="spellStart"/>
            <w:r w:rsidRPr="00CB04F5">
              <w:rPr>
                <w:rFonts w:ascii="Times New Roman" w:eastAsia="@Arial Unicode MS" w:hAnsi="Times New Roman" w:cs="Times New Roman"/>
                <w:color w:val="000000"/>
              </w:rPr>
              <w:t>сертификаты</w:t>
            </w:r>
            <w:proofErr w:type="spellEnd"/>
            <w:r w:rsidRPr="00CB04F5">
              <w:rPr>
                <w:rFonts w:ascii="Times New Roman" w:eastAsia="@Arial Unicode MS" w:hAnsi="Times New Roman" w:cs="Times New Roman"/>
                <w:color w:val="000000"/>
                <w:lang w:val="ky-KG"/>
              </w:rPr>
              <w:t xml:space="preserve"> их</w:t>
            </w:r>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соответствия</w:t>
            </w:r>
            <w:proofErr w:type="spellEnd"/>
            <w:r w:rsidRPr="00CB04F5">
              <w:rPr>
                <w:rFonts w:ascii="Times New Roman" w:eastAsia="@Arial Unicode MS" w:hAnsi="Times New Roman" w:cs="Times New Roman"/>
                <w:color w:val="000000"/>
              </w:rPr>
              <w:t>.</w:t>
            </w:r>
          </w:p>
          <w:p w14:paraId="1431135C"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Конструкцию пола выполнить в следующем порядке: линолеум коммерческий класс применения 34, </w:t>
            </w:r>
            <w:r w:rsidRPr="00CB04F5">
              <w:rPr>
                <w:rFonts w:ascii="Times New Roman" w:eastAsia="@Arial Unicode MS" w:hAnsi="Times New Roman" w:cs="Times New Roman"/>
                <w:color w:val="000000"/>
              </w:rPr>
              <w:t>OSB</w:t>
            </w:r>
            <w:r w:rsidRPr="00CB04F5">
              <w:rPr>
                <w:rFonts w:ascii="Times New Roman" w:eastAsia="@Arial Unicode MS" w:hAnsi="Times New Roman" w:cs="Times New Roman"/>
                <w:color w:val="000000"/>
                <w:lang w:val="ru-RU"/>
              </w:rPr>
              <w:t xml:space="preserve"> 18 мм, утеплением по обрешетке.</w:t>
            </w:r>
            <w:r w:rsidRPr="00CB04F5">
              <w:rPr>
                <w:rFonts w:ascii="Times New Roman" w:hAnsi="Times New Roman" w:cs="Times New Roman"/>
                <w:lang w:val="ru-RU"/>
              </w:rPr>
              <w:t xml:space="preserve"> </w:t>
            </w:r>
          </w:p>
          <w:p w14:paraId="39C064B9"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hAnsi="Times New Roman" w:cs="Times New Roman"/>
                <w:lang w:val="ru-RU"/>
              </w:rPr>
              <w:t>Линолеум</w:t>
            </w:r>
            <w:r w:rsidRPr="00CB04F5">
              <w:rPr>
                <w:rFonts w:ascii="Times New Roman" w:eastAsia="@Arial Unicode MS" w:hAnsi="Times New Roman" w:cs="Times New Roman"/>
                <w:lang w:val="ru-RU"/>
              </w:rPr>
              <w:t xml:space="preserve"> </w:t>
            </w:r>
            <w:r w:rsidRPr="00CB04F5">
              <w:rPr>
                <w:rFonts w:ascii="Times New Roman" w:eastAsia="@Arial Unicode MS" w:hAnsi="Times New Roman" w:cs="Times New Roman"/>
                <w:color w:val="000000"/>
                <w:lang w:val="ru-RU"/>
              </w:rPr>
              <w:t>должен иметь сертификат пожарной безопасности.</w:t>
            </w:r>
          </w:p>
          <w:p w14:paraId="24E4DECE"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Для внутренней отделки стен использовать панели МДФ - для жилых комнат, панели ПВХ </w:t>
            </w:r>
            <w:proofErr w:type="spellStart"/>
            <w:r w:rsidRPr="00CB04F5">
              <w:rPr>
                <w:rFonts w:ascii="Times New Roman" w:eastAsia="@Arial Unicode MS" w:hAnsi="Times New Roman" w:cs="Times New Roman"/>
                <w:color w:val="000000"/>
                <w:lang w:val="ru-RU"/>
              </w:rPr>
              <w:t>Ламбри</w:t>
            </w:r>
            <w:proofErr w:type="spellEnd"/>
            <w:r w:rsidRPr="00CB04F5">
              <w:rPr>
                <w:rFonts w:ascii="Times New Roman" w:eastAsia="@Arial Unicode MS" w:hAnsi="Times New Roman" w:cs="Times New Roman"/>
                <w:color w:val="000000"/>
                <w:lang w:val="ru-RU"/>
              </w:rPr>
              <w:t xml:space="preserve"> - для сантехнических помещений, </w:t>
            </w:r>
            <w:proofErr w:type="spellStart"/>
            <w:r w:rsidRPr="00CB04F5">
              <w:rPr>
                <w:rFonts w:ascii="Times New Roman" w:eastAsia="@Arial Unicode MS" w:hAnsi="Times New Roman" w:cs="Times New Roman"/>
                <w:color w:val="000000"/>
                <w:lang w:val="ru-RU"/>
              </w:rPr>
              <w:t>металлосайдинг</w:t>
            </w:r>
            <w:proofErr w:type="spellEnd"/>
            <w:r w:rsidRPr="00CB04F5">
              <w:rPr>
                <w:rFonts w:ascii="Times New Roman" w:eastAsia="@Arial Unicode MS" w:hAnsi="Times New Roman" w:cs="Times New Roman"/>
                <w:color w:val="000000"/>
                <w:lang w:val="ru-RU"/>
              </w:rPr>
              <w:t xml:space="preserve"> - для технических помещений и коридора. </w:t>
            </w:r>
          </w:p>
          <w:p w14:paraId="7B445741"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При выполнении модулей из сборных металлических конструкций, для наружной отделки здания использовать сайдинг металлический (фасад существующего вахтового поселка - СД 16х145х0,7 по СТ 24507-1910-АО-02-2008 из тонколистовой оцинкованной стали с полимерным покрытием бежевого цвета). </w:t>
            </w:r>
          </w:p>
          <w:p w14:paraId="07D45154"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При выполнении модулей из железобетонных сборных блоков наружную отделку выполнить из теплоизоляционного слоя, ветро-</w:t>
            </w:r>
            <w:proofErr w:type="spellStart"/>
            <w:r w:rsidRPr="00CB04F5">
              <w:rPr>
                <w:rFonts w:ascii="Times New Roman" w:eastAsia="@Arial Unicode MS" w:hAnsi="Times New Roman" w:cs="Times New Roman"/>
                <w:color w:val="000000"/>
                <w:lang w:val="ru-RU"/>
              </w:rPr>
              <w:t>гидрозащитной</w:t>
            </w:r>
            <w:proofErr w:type="spellEnd"/>
            <w:r w:rsidRPr="00CB04F5">
              <w:rPr>
                <w:rFonts w:ascii="Times New Roman" w:eastAsia="@Arial Unicode MS" w:hAnsi="Times New Roman" w:cs="Times New Roman"/>
                <w:color w:val="000000"/>
                <w:lang w:val="ru-RU"/>
              </w:rPr>
              <w:t xml:space="preserve"> мембраны, вентиляционной воздушной прослойки и навесных фасадных элементов, закрепляемых на металлическом каркасе, с соблюдением требований СП 1325800.2024, СП 63.13330.2018. </w:t>
            </w:r>
          </w:p>
          <w:p w14:paraId="7740A89A"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hAnsi="Times New Roman" w:cs="Times New Roman"/>
                <w:lang w:val="ky-KG"/>
              </w:rPr>
              <w:t>Все металлические элементы должны быть окрашены краской и обработаны антикоррозионным составом в соответствии с действующим нормам КР.</w:t>
            </w:r>
          </w:p>
          <w:p w14:paraId="069118C8"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Двери наружные – металлические утепленные с системой «</w:t>
            </w:r>
            <w:proofErr w:type="spellStart"/>
            <w:r w:rsidRPr="00CB04F5">
              <w:rPr>
                <w:rFonts w:ascii="Times New Roman" w:eastAsia="@Arial Unicode MS" w:hAnsi="Times New Roman" w:cs="Times New Roman"/>
                <w:color w:val="000000"/>
                <w:lang w:val="ru-RU"/>
              </w:rPr>
              <w:t>Антипаника</w:t>
            </w:r>
            <w:proofErr w:type="spellEnd"/>
            <w:r w:rsidRPr="00CB04F5">
              <w:rPr>
                <w:rFonts w:ascii="Times New Roman" w:eastAsia="@Arial Unicode MS" w:hAnsi="Times New Roman" w:cs="Times New Roman"/>
                <w:color w:val="000000"/>
                <w:lang w:val="ru-RU"/>
              </w:rPr>
              <w:t xml:space="preserve">», двери внутренние – ПВХ, окна – металлопластиковые, </w:t>
            </w:r>
            <w:proofErr w:type="spellStart"/>
            <w:r w:rsidRPr="00CB04F5">
              <w:rPr>
                <w:rFonts w:ascii="Times New Roman" w:eastAsia="@Arial Unicode MS" w:hAnsi="Times New Roman" w:cs="Times New Roman"/>
                <w:color w:val="000000"/>
                <w:lang w:val="ru-RU"/>
              </w:rPr>
              <w:t>пятикамерным</w:t>
            </w:r>
            <w:proofErr w:type="spellEnd"/>
            <w:r w:rsidRPr="00CB04F5">
              <w:rPr>
                <w:rFonts w:ascii="Times New Roman" w:eastAsia="@Arial Unicode MS" w:hAnsi="Times New Roman" w:cs="Times New Roman"/>
                <w:color w:val="000000"/>
                <w:lang w:val="ru-RU"/>
              </w:rPr>
              <w:t xml:space="preserve"> профилем, с двойным мультифункциональным остеклением, открыванием вовнутрь.</w:t>
            </w:r>
          </w:p>
          <w:p w14:paraId="07705573"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rPr>
            </w:pPr>
            <w:r w:rsidRPr="00CB04F5">
              <w:rPr>
                <w:rFonts w:ascii="Times New Roman" w:eastAsia="@Arial Unicode MS" w:hAnsi="Times New Roman" w:cs="Times New Roman"/>
                <w:color w:val="000000"/>
                <w:lang w:val="ru-RU"/>
              </w:rPr>
              <w:lastRenderedPageBreak/>
              <w:t xml:space="preserve">Вентиляция: в жилых помещениях выполнить согласно проекта; в коридоре – принудительно вытяжная с естественным притоком через жалюзийные решетки внешних дверей; в санузлах и прачечной - принудительно вытяжная, приток через </w:t>
            </w:r>
            <w:proofErr w:type="spellStart"/>
            <w:r w:rsidRPr="00CB04F5">
              <w:rPr>
                <w:rFonts w:ascii="Times New Roman" w:eastAsia="@Arial Unicode MS" w:hAnsi="Times New Roman" w:cs="Times New Roman"/>
                <w:color w:val="000000"/>
                <w:lang w:val="ru-RU"/>
              </w:rPr>
              <w:t>переточные</w:t>
            </w:r>
            <w:proofErr w:type="spellEnd"/>
            <w:r w:rsidRPr="00CB04F5">
              <w:rPr>
                <w:rFonts w:ascii="Times New Roman" w:eastAsia="@Arial Unicode MS" w:hAnsi="Times New Roman" w:cs="Times New Roman"/>
                <w:color w:val="000000"/>
                <w:lang w:val="ru-RU"/>
              </w:rPr>
              <w:t xml:space="preserve"> дверные решетки (приточно-вытяжная с естественным побуждением). </w:t>
            </w:r>
            <w:r w:rsidRPr="00CB04F5">
              <w:rPr>
                <w:rFonts w:ascii="Times New Roman" w:eastAsia="@Arial Unicode MS" w:hAnsi="Times New Roman" w:cs="Times New Roman"/>
                <w:color w:val="000000"/>
              </w:rPr>
              <w:t xml:space="preserve">В </w:t>
            </w:r>
            <w:proofErr w:type="spellStart"/>
            <w:r w:rsidRPr="00CB04F5">
              <w:rPr>
                <w:rFonts w:ascii="Times New Roman" w:eastAsia="@Arial Unicode MS" w:hAnsi="Times New Roman" w:cs="Times New Roman"/>
                <w:color w:val="000000"/>
              </w:rPr>
              <w:t>санузлах</w:t>
            </w:r>
            <w:proofErr w:type="spellEnd"/>
            <w:r w:rsidRPr="00CB04F5">
              <w:rPr>
                <w:rFonts w:ascii="Times New Roman" w:eastAsia="@Arial Unicode MS" w:hAnsi="Times New Roman" w:cs="Times New Roman"/>
                <w:color w:val="000000"/>
              </w:rPr>
              <w:t xml:space="preserve"> и </w:t>
            </w:r>
            <w:proofErr w:type="spellStart"/>
            <w:r w:rsidRPr="00CB04F5">
              <w:rPr>
                <w:rFonts w:ascii="Times New Roman" w:eastAsia="@Arial Unicode MS" w:hAnsi="Times New Roman" w:cs="Times New Roman"/>
                <w:color w:val="000000"/>
              </w:rPr>
              <w:t>душевых</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установить</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осевые</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вентиляторы</w:t>
            </w:r>
            <w:proofErr w:type="spellEnd"/>
            <w:r w:rsidRPr="00CB04F5">
              <w:rPr>
                <w:rFonts w:ascii="Times New Roman" w:eastAsia="@Arial Unicode MS" w:hAnsi="Times New Roman" w:cs="Times New Roman"/>
                <w:color w:val="000000"/>
              </w:rPr>
              <w:t>.</w:t>
            </w:r>
          </w:p>
          <w:p w14:paraId="7B8AD75E"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Систему пожарной сигнализации и пожаротушения выполнить согласно проекту. </w:t>
            </w:r>
          </w:p>
          <w:p w14:paraId="18753300"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При проектировании автоматической пожарной сигнализации использовать оборудование, имеющееся в наличии у заказчика, т.е. нижеуказанные: </w:t>
            </w:r>
          </w:p>
          <w:p w14:paraId="63325898"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приемно-контрольный прибор Сигнал- 20; </w:t>
            </w:r>
          </w:p>
          <w:p w14:paraId="1D7DB801"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-дымовой извещатель ДИП-212-141 (Рубеж); </w:t>
            </w:r>
          </w:p>
          <w:p w14:paraId="7B08D0B5"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извещатель пожарный ручные ИП 513-10 (Рубеж); </w:t>
            </w:r>
          </w:p>
          <w:p w14:paraId="1C3BA17F"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светозвуковой оповещатель Маяк-12-КП; </w:t>
            </w:r>
          </w:p>
          <w:p w14:paraId="36AF54C9" w14:textId="3597B96F"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резервирований источник питания</w:t>
            </w:r>
            <w:r w:rsidR="000F3410" w:rsidRPr="005D6192">
              <w:rPr>
                <w:rFonts w:ascii="Times New Roman" w:eastAsia="@Arial Unicode MS" w:hAnsi="Times New Roman" w:cs="Times New Roman"/>
                <w:color w:val="000000"/>
                <w:lang w:val="ru-RU"/>
              </w:rPr>
              <w:t xml:space="preserve"> </w:t>
            </w:r>
            <w:r w:rsidRPr="00CB04F5">
              <w:rPr>
                <w:rFonts w:ascii="Times New Roman" w:eastAsia="@Arial Unicode MS" w:hAnsi="Times New Roman" w:cs="Times New Roman"/>
                <w:color w:val="000000"/>
                <w:lang w:val="ru-RU"/>
              </w:rPr>
              <w:t xml:space="preserve">ИВЭПР 12/5; </w:t>
            </w:r>
          </w:p>
          <w:p w14:paraId="7F548014"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-Оповещатель речевой настенный Соната-М;</w:t>
            </w:r>
          </w:p>
          <w:p w14:paraId="67C27008"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-Пульт контроля и управления С2000-М;</w:t>
            </w:r>
          </w:p>
          <w:p w14:paraId="2950CAFC"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преобразователь интерфейсов </w:t>
            </w:r>
            <w:r w:rsidRPr="00CB04F5">
              <w:rPr>
                <w:rFonts w:ascii="Times New Roman" w:eastAsia="@Arial Unicode MS" w:hAnsi="Times New Roman" w:cs="Times New Roman"/>
                <w:color w:val="000000"/>
              </w:rPr>
              <w:t>RS</w:t>
            </w:r>
            <w:r w:rsidRPr="00CB04F5">
              <w:rPr>
                <w:rFonts w:ascii="Times New Roman" w:eastAsia="@Arial Unicode MS" w:hAnsi="Times New Roman" w:cs="Times New Roman"/>
                <w:color w:val="000000"/>
                <w:lang w:val="ru-RU"/>
              </w:rPr>
              <w:t>-485/</w:t>
            </w:r>
            <w:r w:rsidRPr="00CB04F5">
              <w:rPr>
                <w:rFonts w:ascii="Times New Roman" w:eastAsia="@Arial Unicode MS" w:hAnsi="Times New Roman" w:cs="Times New Roman"/>
                <w:color w:val="000000"/>
              </w:rPr>
              <w:t>RS</w:t>
            </w:r>
            <w:r w:rsidRPr="00CB04F5">
              <w:rPr>
                <w:rFonts w:ascii="Times New Roman" w:eastAsia="@Arial Unicode MS" w:hAnsi="Times New Roman" w:cs="Times New Roman"/>
                <w:color w:val="000000"/>
                <w:lang w:val="ru-RU"/>
              </w:rPr>
              <w:t>-232 "С2000-</w:t>
            </w:r>
            <w:r w:rsidRPr="00CB04F5">
              <w:rPr>
                <w:rFonts w:ascii="Times New Roman" w:eastAsia="@Arial Unicode MS" w:hAnsi="Times New Roman" w:cs="Times New Roman"/>
                <w:color w:val="000000"/>
              </w:rPr>
              <w:t>Ethernet</w:t>
            </w:r>
            <w:r w:rsidRPr="00CB04F5">
              <w:rPr>
                <w:rFonts w:ascii="Times New Roman" w:eastAsia="@Arial Unicode MS" w:hAnsi="Times New Roman" w:cs="Times New Roman"/>
                <w:color w:val="000000"/>
                <w:lang w:val="ru-RU"/>
              </w:rPr>
              <w:t>"</w:t>
            </w:r>
          </w:p>
          <w:p w14:paraId="1B87E47D" w14:textId="5FEE3C40" w:rsidR="00CB04F5" w:rsidRPr="00CB04F5" w:rsidRDefault="00CB04F5" w:rsidP="00CB04F5">
            <w:pPr>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При проектировании автоматической пожарной сигнализации следует предусматривать интеграцию системы </w:t>
            </w:r>
            <w:r w:rsidR="00954164" w:rsidRPr="00CB04F5">
              <w:rPr>
                <w:rFonts w:ascii="Times New Roman" w:eastAsia="@Arial Unicode MS" w:hAnsi="Times New Roman" w:cs="Times New Roman"/>
                <w:color w:val="000000"/>
                <w:lang w:val="ru-RU"/>
              </w:rPr>
              <w:t>посредством</w:t>
            </w:r>
            <w:r w:rsidRPr="00CB04F5">
              <w:rPr>
                <w:rFonts w:ascii="Times New Roman" w:eastAsia="@Arial Unicode MS" w:hAnsi="Times New Roman" w:cs="Times New Roman"/>
                <w:color w:val="000000"/>
                <w:lang w:val="ru-RU"/>
              </w:rPr>
              <w:t xml:space="preserve"> локальной сети с центральным пультом АПС, расположенным в здании аварийно-спасательной службы.</w:t>
            </w:r>
          </w:p>
          <w:p w14:paraId="47555911" w14:textId="77777777" w:rsidR="00CB04F5" w:rsidRPr="00CB04F5" w:rsidRDefault="00CB04F5" w:rsidP="00CB04F5">
            <w:pPr>
              <w:contextualSpacing/>
              <w:rPr>
                <w:rFonts w:ascii="Times New Roman" w:eastAsia="@Arial Unicode MS" w:hAnsi="Times New Roman" w:cs="Times New Roman"/>
                <w:color w:val="000000"/>
                <w:lang w:val="ky-KG"/>
              </w:rPr>
            </w:pPr>
            <w:r w:rsidRPr="00CB04F5">
              <w:rPr>
                <w:rFonts w:ascii="Times New Roman" w:eastAsia="@Arial Unicode MS" w:hAnsi="Times New Roman" w:cs="Times New Roman"/>
                <w:color w:val="000000"/>
                <w:lang w:val="ru-RU"/>
              </w:rPr>
              <w:t>В качестве фундаментов будут предусмотрены ж/б ленты с продуваемым основанием.</w:t>
            </w:r>
          </w:p>
          <w:p w14:paraId="3046A9DC" w14:textId="77777777" w:rsidR="00CB04F5" w:rsidRPr="00CB04F5" w:rsidRDefault="00CB04F5" w:rsidP="00CB04F5">
            <w:pPr>
              <w:contextualSpacing/>
              <w:rPr>
                <w:rFonts w:ascii="Times New Roman" w:hAnsi="Times New Roman" w:cs="Times New Roman"/>
                <w:i/>
                <w:iCs/>
              </w:rPr>
            </w:pPr>
            <w:proofErr w:type="spellStart"/>
            <w:r w:rsidRPr="00CB04F5">
              <w:rPr>
                <w:rFonts w:ascii="Times New Roman" w:hAnsi="Times New Roman" w:cs="Times New Roman"/>
                <w:i/>
                <w:iCs/>
              </w:rPr>
              <w:t>Сантехнические</w:t>
            </w:r>
            <w:proofErr w:type="spellEnd"/>
            <w:r w:rsidRPr="00CB04F5">
              <w:rPr>
                <w:rFonts w:ascii="Times New Roman" w:hAnsi="Times New Roman" w:cs="Times New Roman"/>
                <w:i/>
                <w:iCs/>
              </w:rPr>
              <w:t xml:space="preserve"> </w:t>
            </w:r>
            <w:proofErr w:type="spellStart"/>
            <w:r w:rsidRPr="00CB04F5">
              <w:rPr>
                <w:rFonts w:ascii="Times New Roman" w:hAnsi="Times New Roman" w:cs="Times New Roman"/>
                <w:i/>
                <w:iCs/>
              </w:rPr>
              <w:t>решения</w:t>
            </w:r>
            <w:proofErr w:type="spellEnd"/>
            <w:r w:rsidRPr="00CB04F5">
              <w:rPr>
                <w:rFonts w:ascii="Times New Roman" w:hAnsi="Times New Roman" w:cs="Times New Roman"/>
                <w:i/>
                <w:iCs/>
              </w:rPr>
              <w:t>:</w:t>
            </w:r>
          </w:p>
          <w:p w14:paraId="21EF17BE" w14:textId="77777777" w:rsidR="00CB04F5" w:rsidRPr="00CB04F5" w:rsidRDefault="00CB04F5" w:rsidP="00CB04F5">
            <w:pPr>
              <w:numPr>
                <w:ilvl w:val="0"/>
                <w:numId w:val="23"/>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Предусмотреть водоснабжения и канализации, сантехнические приборы (душевые кабины, кабины туалетов, раковины, унитазы, писсуары). Количество душевых, туалетных кабин, раковин, унитазов и писсуаров должно быть не менее указанного в эскизной схеме.</w:t>
            </w:r>
          </w:p>
          <w:p w14:paraId="6C6E9E0D" w14:textId="79BB1AA6" w:rsidR="00CB04F5" w:rsidRPr="00CB04F5" w:rsidRDefault="00CB04F5" w:rsidP="00CB04F5">
            <w:pPr>
              <w:numPr>
                <w:ilvl w:val="0"/>
                <w:numId w:val="23"/>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ky-KG"/>
              </w:rPr>
              <w:t xml:space="preserve">Параметры душевых и туалетных кабин должны быть не </w:t>
            </w:r>
            <w:r w:rsidRPr="00CB04F5">
              <w:rPr>
                <w:rFonts w:ascii="Times New Roman" w:hAnsi="Times New Roman" w:cs="Times New Roman"/>
                <w:lang w:val="ru-RU"/>
              </w:rPr>
              <w:t>менее указанных в эскизной схеме.</w:t>
            </w:r>
          </w:p>
          <w:p w14:paraId="53F0F18A" w14:textId="77777777" w:rsidR="00CB04F5" w:rsidRPr="00EA4165" w:rsidRDefault="00CB04F5" w:rsidP="00CB04F5">
            <w:pPr>
              <w:contextualSpacing/>
              <w:rPr>
                <w:rFonts w:ascii="Times New Roman" w:hAnsi="Times New Roman" w:cs="Times New Roman"/>
                <w:i/>
                <w:iCs/>
                <w:lang w:val="ru-RU"/>
              </w:rPr>
            </w:pPr>
          </w:p>
          <w:p w14:paraId="5D6F0E01" w14:textId="77777777" w:rsidR="00CB04F5" w:rsidRPr="00CB04F5" w:rsidRDefault="00CB04F5" w:rsidP="00CB04F5">
            <w:pPr>
              <w:contextualSpacing/>
              <w:rPr>
                <w:rFonts w:ascii="Times New Roman" w:hAnsi="Times New Roman" w:cs="Times New Roman"/>
                <w:i/>
                <w:iCs/>
                <w:lang w:val="ky-KG"/>
              </w:rPr>
            </w:pPr>
            <w:proofErr w:type="spellStart"/>
            <w:r w:rsidRPr="00CB04F5">
              <w:rPr>
                <w:rFonts w:ascii="Times New Roman" w:hAnsi="Times New Roman" w:cs="Times New Roman"/>
                <w:i/>
                <w:iCs/>
              </w:rPr>
              <w:t>Электротехнические</w:t>
            </w:r>
            <w:proofErr w:type="spellEnd"/>
            <w:r w:rsidRPr="00CB04F5">
              <w:rPr>
                <w:rFonts w:ascii="Times New Roman" w:hAnsi="Times New Roman" w:cs="Times New Roman"/>
                <w:i/>
                <w:iCs/>
              </w:rPr>
              <w:t xml:space="preserve"> </w:t>
            </w:r>
            <w:proofErr w:type="spellStart"/>
            <w:r w:rsidRPr="00CB04F5">
              <w:rPr>
                <w:rFonts w:ascii="Times New Roman" w:hAnsi="Times New Roman" w:cs="Times New Roman"/>
                <w:i/>
                <w:iCs/>
              </w:rPr>
              <w:t>решения</w:t>
            </w:r>
            <w:proofErr w:type="spellEnd"/>
            <w:r w:rsidRPr="00CB04F5">
              <w:rPr>
                <w:rFonts w:ascii="Times New Roman" w:hAnsi="Times New Roman" w:cs="Times New Roman"/>
                <w:i/>
                <w:iCs/>
              </w:rPr>
              <w:t>:</w:t>
            </w:r>
            <w:r w:rsidRPr="00CB04F5">
              <w:rPr>
                <w:rFonts w:ascii="Times New Roman" w:hAnsi="Times New Roman" w:cs="Times New Roman"/>
                <w:i/>
                <w:iCs/>
                <w:lang w:val="ky-KG"/>
              </w:rPr>
              <w:t xml:space="preserve"> </w:t>
            </w:r>
          </w:p>
          <w:p w14:paraId="08791229"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Для организации распределения электроэнергии по потребителям использовать вводные распределительные щиты (ВРЩ). Для обеспечения дополнительной пожарной безопасности на вводе в каждый ВРЩ установить устройство защитного отключения (УЗО) на соответствующий номинальный ток и установки срабатывания по току утечки.</w:t>
            </w:r>
          </w:p>
          <w:p w14:paraId="27BA618C"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lastRenderedPageBreak/>
              <w:t xml:space="preserve">Для защиты от поражения электрическим током при эксплуатации электрических сетей и электроприемников все металлические нетоковедущие части электроустановок </w:t>
            </w:r>
            <w:proofErr w:type="spellStart"/>
            <w:r w:rsidRPr="00CB04F5">
              <w:rPr>
                <w:rFonts w:ascii="Times New Roman" w:hAnsi="Times New Roman" w:cs="Times New Roman"/>
                <w:lang w:val="ru-RU"/>
              </w:rPr>
              <w:t>занулить</w:t>
            </w:r>
            <w:proofErr w:type="spellEnd"/>
            <w:r w:rsidRPr="00CB04F5">
              <w:rPr>
                <w:rFonts w:ascii="Times New Roman" w:hAnsi="Times New Roman" w:cs="Times New Roman"/>
                <w:lang w:val="ru-RU"/>
              </w:rPr>
              <w:t xml:space="preserve"> при помощи нулевого защитного провода РЕ в щите.</w:t>
            </w:r>
          </w:p>
          <w:p w14:paraId="343D099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Групповой щиток установить над каждым жилым помещением. </w:t>
            </w:r>
          </w:p>
          <w:p w14:paraId="24A65FA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Все осветительные приборы (ОП) делятся по зонам освещения.</w:t>
            </w:r>
          </w:p>
          <w:p w14:paraId="27899633" w14:textId="4294FF8D" w:rsidR="00CB04F5" w:rsidRPr="00EA4165" w:rsidRDefault="00CB04F5" w:rsidP="007310C9">
            <w:pPr>
              <w:numPr>
                <w:ilvl w:val="0"/>
                <w:numId w:val="24"/>
              </w:numPr>
              <w:spacing w:after="0" w:line="240" w:lineRule="auto"/>
              <w:ind w:left="316"/>
              <w:contextualSpacing/>
              <w:rPr>
                <w:rFonts w:ascii="Times New Roman" w:hAnsi="Times New Roman" w:cs="Times New Roman"/>
                <w:lang w:val="ru-RU"/>
              </w:rPr>
            </w:pPr>
            <w:r w:rsidRPr="00EA4165">
              <w:rPr>
                <w:rFonts w:ascii="Times New Roman" w:hAnsi="Times New Roman" w:cs="Times New Roman"/>
                <w:lang w:val="ru-RU"/>
              </w:rPr>
              <w:t>Силовые линии освещения выполнить кабелем ВВГнг</w:t>
            </w:r>
            <w:r w:rsidRPr="00EA4165">
              <w:rPr>
                <w:rFonts w:ascii="Times New Roman" w:hAnsi="Times New Roman" w:cs="Times New Roman"/>
              </w:rPr>
              <w:t>LS</w:t>
            </w:r>
            <w:r w:rsidRPr="00EA4165">
              <w:rPr>
                <w:rFonts w:ascii="Times New Roman" w:hAnsi="Times New Roman" w:cs="Times New Roman"/>
                <w:lang w:val="ru-RU"/>
              </w:rPr>
              <w:t>. Кабель прокладывать, в гофрированной ПВХ трубе от</w:t>
            </w:r>
            <w:r w:rsidR="00EA4165" w:rsidRPr="00EA4165">
              <w:rPr>
                <w:rFonts w:ascii="Times New Roman" w:hAnsi="Times New Roman" w:cs="Times New Roman"/>
                <w:lang w:val="ru-RU"/>
              </w:rPr>
              <w:t xml:space="preserve"> </w:t>
            </w:r>
            <w:r w:rsidRPr="00EA4165">
              <w:rPr>
                <w:rFonts w:ascii="Times New Roman" w:hAnsi="Times New Roman" w:cs="Times New Roman"/>
                <w:lang w:val="ru-RU"/>
              </w:rPr>
              <w:t>магистральной линии до осветительных приборов.</w:t>
            </w:r>
          </w:p>
          <w:p w14:paraId="6453EAF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Питание освещения безопасности и эвакуационного освещения должно выполняться согласно требованиям ПУЭ гл. 6.1 и 6.2, а также СНиП 23-05-95 «Естественное и искусственное освещение».</w:t>
            </w:r>
          </w:p>
          <w:p w14:paraId="026A91D4"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 соответствии с требованиями ПУЭ п.7.1.49. в помещениях должны устанавливаться штепсельные розетки на ток не менее 16А с защитным контактом, должны иметь защитное устройство, автоматически закрывающие гнезда штепсельные розетки при вынутой вилке.</w:t>
            </w:r>
            <w:r w:rsidRPr="00CB04F5">
              <w:rPr>
                <w:rFonts w:ascii="Times New Roman" w:hAnsi="Times New Roman" w:cs="Times New Roman"/>
                <w:lang w:val="ky-KG"/>
              </w:rPr>
              <w:t xml:space="preserve"> </w:t>
            </w:r>
          </w:p>
          <w:p w14:paraId="4D69220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rPr>
            </w:pPr>
            <w:r w:rsidRPr="00CB04F5">
              <w:rPr>
                <w:rFonts w:ascii="Times New Roman" w:hAnsi="Times New Roman" w:cs="Times New Roman"/>
                <w:lang w:val="ru-RU"/>
              </w:rPr>
              <w:t>Электропроводки розеточной сети и сети электроосвещения выполняются в гофрированных ПВХ трубах кабелем с медной жилой марки ВВГнг</w:t>
            </w:r>
            <w:r w:rsidRPr="00CB04F5">
              <w:rPr>
                <w:rFonts w:ascii="Times New Roman" w:hAnsi="Times New Roman" w:cs="Times New Roman"/>
              </w:rPr>
              <w:t>LS</w:t>
            </w:r>
            <w:r w:rsidRPr="00CB04F5">
              <w:rPr>
                <w:rFonts w:ascii="Times New Roman" w:hAnsi="Times New Roman" w:cs="Times New Roman"/>
                <w:lang w:val="ru-RU"/>
              </w:rPr>
              <w:t xml:space="preserve"> 3х2,5, прокладываемых скрыто в пустотах плит панелей в стенах в ПВХ трубах под слоем штукатурки. </w:t>
            </w:r>
            <w:proofErr w:type="spellStart"/>
            <w:r w:rsidRPr="00CB04F5">
              <w:rPr>
                <w:rFonts w:ascii="Times New Roman" w:hAnsi="Times New Roman" w:cs="Times New Roman"/>
              </w:rPr>
              <w:t>Трубы</w:t>
            </w:r>
            <w:proofErr w:type="spellEnd"/>
            <w:r w:rsidRPr="00CB04F5">
              <w:rPr>
                <w:rFonts w:ascii="Times New Roman" w:hAnsi="Times New Roman" w:cs="Times New Roman"/>
              </w:rPr>
              <w:t xml:space="preserve"> ПВХ </w:t>
            </w:r>
            <w:proofErr w:type="spellStart"/>
            <w:r w:rsidRPr="00CB04F5">
              <w:rPr>
                <w:rFonts w:ascii="Times New Roman" w:hAnsi="Times New Roman" w:cs="Times New Roman"/>
              </w:rPr>
              <w:t>должны</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иметь</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сертификат</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пожарной</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безопасности</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согласно</w:t>
            </w:r>
            <w:proofErr w:type="spellEnd"/>
            <w:r w:rsidRPr="00CB04F5">
              <w:rPr>
                <w:rFonts w:ascii="Times New Roman" w:hAnsi="Times New Roman" w:cs="Times New Roman"/>
              </w:rPr>
              <w:t xml:space="preserve"> НПБ 246-97.</w:t>
            </w:r>
          </w:p>
          <w:p w14:paraId="554BEA65" w14:textId="167A3A1A"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соответствии с требованиями ПУЭ п. 7.1.38: электрические сети, прокладываемые за непроходными подвесными потолками и в перегородках, рассмотреть, как скрытые электропроводки и их следует выполнять: за потолками и в пустотах перегородок из негорючих материалов в металлических трубах или ПВХ, обладающих </w:t>
            </w:r>
            <w:proofErr w:type="spellStart"/>
            <w:r w:rsidRPr="00CB04F5">
              <w:rPr>
                <w:rFonts w:ascii="Times New Roman" w:hAnsi="Times New Roman" w:cs="Times New Roman"/>
                <w:lang w:val="ru-RU"/>
              </w:rPr>
              <w:t>локализационной</w:t>
            </w:r>
            <w:proofErr w:type="spellEnd"/>
            <w:r w:rsidRPr="00CB04F5">
              <w:rPr>
                <w:rFonts w:ascii="Times New Roman" w:hAnsi="Times New Roman" w:cs="Times New Roman"/>
                <w:lang w:val="ru-RU"/>
              </w:rPr>
              <w:t xml:space="preserve"> способностью, и в закрытых коробах; за потолками и в перегородках их негорючих материалов в выполненных из негорючих материалов трубах и коробах, а также кабелями, не распространяющими горение.</w:t>
            </w:r>
          </w:p>
          <w:p w14:paraId="5C6C12D6"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Выключатели установить на высоте 1000мм, кроме указанных отдельно.</w:t>
            </w:r>
          </w:p>
          <w:p w14:paraId="391B7608"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Электрические розетки в санузлах должны быть с защитой от влаги </w:t>
            </w:r>
            <w:r w:rsidRPr="00CB04F5">
              <w:rPr>
                <w:rFonts w:ascii="Times New Roman" w:hAnsi="Times New Roman" w:cs="Times New Roman"/>
              </w:rPr>
              <w:t>IP</w:t>
            </w:r>
            <w:r w:rsidRPr="00CB04F5">
              <w:rPr>
                <w:rFonts w:ascii="Times New Roman" w:hAnsi="Times New Roman" w:cs="Times New Roman"/>
                <w:lang w:val="ru-RU"/>
              </w:rPr>
              <w:t>-44.</w:t>
            </w:r>
          </w:p>
          <w:p w14:paraId="6D8BE606"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Высота центра розеток 1000мм, за исключением указанных отдельно.</w:t>
            </w:r>
          </w:p>
          <w:p w14:paraId="2B045B35"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Привязка розеток по стене дается по центру группы.</w:t>
            </w:r>
            <w:r w:rsidRPr="00CB04F5">
              <w:rPr>
                <w:rFonts w:ascii="Times New Roman" w:hAnsi="Times New Roman" w:cs="Times New Roman"/>
                <w:lang w:val="ky-KG"/>
              </w:rPr>
              <w:t xml:space="preserve"> </w:t>
            </w:r>
          </w:p>
          <w:p w14:paraId="612BD0CD"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Количество розеток указано в эскизной схеме и должно быть не менее указанного.</w:t>
            </w:r>
          </w:p>
          <w:p w14:paraId="68F62C6D"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lastRenderedPageBreak/>
              <w:t xml:space="preserve">Выключатели светодиодных светильников </w:t>
            </w:r>
            <w:r w:rsidRPr="00CB04F5">
              <w:rPr>
                <w:rFonts w:ascii="Times New Roman" w:hAnsi="Times New Roman" w:cs="Times New Roman"/>
              </w:rPr>
              <w:t>LED</w:t>
            </w:r>
            <w:r w:rsidRPr="00CB04F5">
              <w:rPr>
                <w:rFonts w:ascii="Times New Roman" w:hAnsi="Times New Roman" w:cs="Times New Roman"/>
                <w:lang w:val="ru-RU"/>
              </w:rPr>
              <w:t xml:space="preserve"> располагать на высоте 1500 мм перед входом в помещение.</w:t>
            </w:r>
          </w:p>
          <w:p w14:paraId="47133746" w14:textId="1B796639"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Рабочее освещение жилых комнат и коридоров, светильники установить светодиодного типа </w:t>
            </w:r>
            <w:r w:rsidRPr="00CB04F5">
              <w:rPr>
                <w:rFonts w:ascii="Times New Roman" w:hAnsi="Times New Roman" w:cs="Times New Roman"/>
              </w:rPr>
              <w:t>LED</w:t>
            </w:r>
            <w:r w:rsidRPr="00CB04F5">
              <w:rPr>
                <w:rFonts w:ascii="Times New Roman" w:hAnsi="Times New Roman" w:cs="Times New Roman"/>
                <w:lang w:val="ru-RU"/>
              </w:rPr>
              <w:t xml:space="preserve"> (</w:t>
            </w:r>
            <w:r w:rsidRPr="00CB04F5">
              <w:rPr>
                <w:rFonts w:ascii="Times New Roman" w:hAnsi="Times New Roman" w:cs="Times New Roman"/>
              </w:rPr>
              <w:t>Panasonic</w:t>
            </w:r>
            <w:r w:rsidRPr="00CB04F5">
              <w:rPr>
                <w:rFonts w:ascii="Times New Roman" w:hAnsi="Times New Roman" w:cs="Times New Roman"/>
                <w:lang w:val="ru-RU"/>
              </w:rPr>
              <w:t xml:space="preserve">). </w:t>
            </w:r>
          </w:p>
          <w:p w14:paraId="473C64ED"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Предусмотреть аварийное освещение на выходах коридоров и сан узлов, на лестничных маршах. </w:t>
            </w:r>
          </w:p>
          <w:p w14:paraId="72F8B289"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ky-KG"/>
              </w:rPr>
              <w:t>Предусмотреть установку двух настенных светильников (бра) над кроватями в каждой жилой комнате.</w:t>
            </w:r>
          </w:p>
          <w:p w14:paraId="49E614D3" w14:textId="2F93DEF2"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Обогрев жилых комнат и коридоров установить настенные конве</w:t>
            </w:r>
            <w:r w:rsidR="00EE22F9">
              <w:rPr>
                <w:rFonts w:ascii="Times New Roman" w:hAnsi="Times New Roman" w:cs="Times New Roman"/>
                <w:lang w:val="ru-RU"/>
              </w:rPr>
              <w:t>к</w:t>
            </w:r>
            <w:r w:rsidRPr="00CB04F5">
              <w:rPr>
                <w:rFonts w:ascii="Times New Roman" w:hAnsi="Times New Roman" w:cs="Times New Roman"/>
                <w:lang w:val="ru-RU"/>
              </w:rPr>
              <w:t xml:space="preserve">торные мощностью на 1500 Вт 220 вольт с терморегуляторами. </w:t>
            </w:r>
            <w:r w:rsidRPr="00CB04F5">
              <w:rPr>
                <w:rFonts w:ascii="Times New Roman" w:hAnsi="Times New Roman" w:cs="Times New Roman"/>
                <w:b/>
                <w:bCs/>
                <w:u w:val="single"/>
                <w:lang w:val="ru-RU"/>
              </w:rPr>
              <w:t>Подобрать самые передовые и энергосберегающие приборы, технические характеристики согласовать с Заказчиком.</w:t>
            </w:r>
          </w:p>
          <w:p w14:paraId="1AB9C197"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Предусмотреть, чтобы места соединений заземляющих проводников с шинами заземления находились в местах, доступных для осмотра и ремонта.</w:t>
            </w:r>
          </w:p>
          <w:p w14:paraId="634476A6"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Для нормальной работы электроприборов предусмотреть для каждого потребителя дополнительный (3-й) провод заземления, подключенный к соответствующему контуру заземления.</w:t>
            </w:r>
          </w:p>
          <w:p w14:paraId="5488B25E" w14:textId="77777777" w:rsidR="00CB04F5" w:rsidRPr="00CB04F5" w:rsidRDefault="00CB04F5" w:rsidP="00CB04F5">
            <w:pPr>
              <w:contextualSpacing/>
              <w:rPr>
                <w:rFonts w:ascii="Times New Roman" w:hAnsi="Times New Roman" w:cs="Times New Roman"/>
                <w:i/>
                <w:iCs/>
                <w:lang w:val="ky-KG"/>
              </w:rPr>
            </w:pPr>
          </w:p>
          <w:p w14:paraId="1B2FA7DA" w14:textId="77777777" w:rsidR="00CB04F5" w:rsidRPr="00CB04F5" w:rsidRDefault="00CB04F5" w:rsidP="00CB04F5">
            <w:pPr>
              <w:contextualSpacing/>
              <w:rPr>
                <w:rFonts w:ascii="Times New Roman" w:hAnsi="Times New Roman" w:cs="Times New Roman"/>
                <w:i/>
                <w:iCs/>
                <w:lang w:val="ky-KG"/>
              </w:rPr>
            </w:pPr>
            <w:r w:rsidRPr="00CB04F5">
              <w:rPr>
                <w:rFonts w:ascii="Times New Roman" w:hAnsi="Times New Roman" w:cs="Times New Roman"/>
                <w:i/>
                <w:iCs/>
                <w:lang w:val="ru-RU"/>
              </w:rPr>
              <w:t xml:space="preserve">Требования к </w:t>
            </w:r>
            <w:r w:rsidRPr="00CB04F5">
              <w:rPr>
                <w:rFonts w:ascii="Times New Roman" w:hAnsi="Times New Roman" w:cs="Times New Roman"/>
                <w:i/>
                <w:iCs/>
              </w:rPr>
              <w:t>IT</w:t>
            </w:r>
            <w:r w:rsidRPr="00CB04F5">
              <w:rPr>
                <w:rFonts w:ascii="Times New Roman" w:hAnsi="Times New Roman" w:cs="Times New Roman"/>
                <w:i/>
                <w:iCs/>
                <w:lang w:val="ru-RU"/>
              </w:rPr>
              <w:t>-инфраструктуре и СКС (структурированной кабельной системе)</w:t>
            </w:r>
            <w:r w:rsidRPr="00CB04F5">
              <w:rPr>
                <w:rFonts w:ascii="Times New Roman" w:hAnsi="Times New Roman" w:cs="Times New Roman"/>
                <w:i/>
                <w:iCs/>
                <w:lang w:val="ky-KG"/>
              </w:rPr>
              <w:t>:</w:t>
            </w:r>
          </w:p>
          <w:p w14:paraId="0E4718A9"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Общие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положения</w:t>
            </w:r>
            <w:proofErr w:type="spellEnd"/>
          </w:p>
          <w:p w14:paraId="5889C34A"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Для обеспечения сетевой инфраструктуры новых жилых блоков на 600 мест необходимо построить структурированную кабельную систему (СКС), соответствующую стандарту </w:t>
            </w:r>
            <w:r w:rsidRPr="00CB04F5">
              <w:rPr>
                <w:rFonts w:ascii="Times New Roman" w:hAnsi="Times New Roman" w:cs="Times New Roman"/>
              </w:rPr>
              <w:t>ISO</w:t>
            </w:r>
            <w:r w:rsidRPr="00CB04F5">
              <w:rPr>
                <w:rFonts w:ascii="Times New Roman" w:hAnsi="Times New Roman" w:cs="Times New Roman"/>
                <w:lang w:val="ru-RU"/>
              </w:rPr>
              <w:t>/</w:t>
            </w:r>
            <w:r w:rsidRPr="00CB04F5">
              <w:rPr>
                <w:rFonts w:ascii="Times New Roman" w:hAnsi="Times New Roman" w:cs="Times New Roman"/>
              </w:rPr>
              <w:t>IEC</w:t>
            </w:r>
            <w:r w:rsidRPr="00CB04F5">
              <w:rPr>
                <w:rFonts w:ascii="Times New Roman" w:hAnsi="Times New Roman" w:cs="Times New Roman"/>
                <w:lang w:val="ru-RU"/>
              </w:rPr>
              <w:t xml:space="preserve"> 11801. Система должна быть выполнена на компонентах категории </w:t>
            </w:r>
            <w:r w:rsidRPr="00CB04F5">
              <w:rPr>
                <w:rFonts w:ascii="Times New Roman" w:hAnsi="Times New Roman" w:cs="Times New Roman"/>
              </w:rPr>
              <w:t>CAT</w:t>
            </w:r>
            <w:r w:rsidRPr="00CB04F5">
              <w:rPr>
                <w:rFonts w:ascii="Times New Roman" w:hAnsi="Times New Roman" w:cs="Times New Roman"/>
                <w:lang w:val="ru-RU"/>
              </w:rPr>
              <w:t>5</w:t>
            </w:r>
            <w:r w:rsidRPr="00CB04F5">
              <w:rPr>
                <w:rFonts w:ascii="Times New Roman" w:hAnsi="Times New Roman" w:cs="Times New Roman"/>
              </w:rPr>
              <w:t>E</w:t>
            </w:r>
            <w:r w:rsidRPr="00CB04F5">
              <w:rPr>
                <w:rFonts w:ascii="Times New Roman" w:hAnsi="Times New Roman" w:cs="Times New Roman"/>
                <w:lang w:val="ru-RU"/>
              </w:rPr>
              <w:t xml:space="preserve"> от одного производителя, обеспечивающего совместимость и унификацию всех элементов.</w:t>
            </w:r>
          </w:p>
          <w:p w14:paraId="3815DB0E"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Горизонтальная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r w:rsidRPr="00CB04F5">
              <w:rPr>
                <w:rFonts w:ascii="Times New Roman" w:hAnsi="Times New Roman" w:cs="Times New Roman"/>
              </w:rPr>
              <w:t>:</w:t>
            </w:r>
          </w:p>
          <w:p w14:paraId="39817483"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 каждом жилом помещении (всего 300 комнат: 2 блока × 3 этажа × 2 ряда × 25 комнат) устанавливается одна сетевая розетка рядом с электрической розеткой под телевизор.</w:t>
            </w:r>
          </w:p>
          <w:p w14:paraId="365FA9EB"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rPr>
            </w:pPr>
            <w:r w:rsidRPr="00CB04F5">
              <w:rPr>
                <w:rFonts w:ascii="Times New Roman" w:hAnsi="Times New Roman" w:cs="Times New Roman"/>
                <w:lang w:val="ru-RU"/>
              </w:rPr>
              <w:t xml:space="preserve">В коридоре каждого этажа на потолке, на равноудаленном расстоянии, устанавливаются одинарные сетевые розетки для подключения точек доступа </w:t>
            </w:r>
            <w:r w:rsidRPr="00CB04F5">
              <w:rPr>
                <w:rFonts w:ascii="Times New Roman" w:hAnsi="Times New Roman" w:cs="Times New Roman"/>
              </w:rPr>
              <w:t>Wi</w:t>
            </w:r>
            <w:r w:rsidRPr="00CB04F5">
              <w:rPr>
                <w:rFonts w:ascii="Times New Roman" w:hAnsi="Times New Roman" w:cs="Times New Roman"/>
                <w:lang w:val="ru-RU"/>
              </w:rPr>
              <w:t>‑</w:t>
            </w:r>
            <w:r w:rsidRPr="00CB04F5">
              <w:rPr>
                <w:rFonts w:ascii="Times New Roman" w:hAnsi="Times New Roman" w:cs="Times New Roman"/>
              </w:rPr>
              <w:t>Fi</w:t>
            </w:r>
            <w:r w:rsidRPr="00CB04F5">
              <w:rPr>
                <w:rFonts w:ascii="Times New Roman" w:hAnsi="Times New Roman" w:cs="Times New Roman"/>
                <w:lang w:val="ru-RU"/>
              </w:rPr>
              <w:t xml:space="preserve">. </w:t>
            </w:r>
            <w:proofErr w:type="spellStart"/>
            <w:r w:rsidRPr="00CB04F5">
              <w:rPr>
                <w:rFonts w:ascii="Times New Roman" w:hAnsi="Times New Roman" w:cs="Times New Roman"/>
              </w:rPr>
              <w:t>Рекомендуется</w:t>
            </w:r>
            <w:proofErr w:type="spellEnd"/>
            <w:r w:rsidRPr="00CB04F5">
              <w:rPr>
                <w:rFonts w:ascii="Times New Roman" w:hAnsi="Times New Roman" w:cs="Times New Roman"/>
              </w:rPr>
              <w:t xml:space="preserve"> 6 </w:t>
            </w:r>
            <w:proofErr w:type="spellStart"/>
            <w:r w:rsidRPr="00CB04F5">
              <w:rPr>
                <w:rFonts w:ascii="Times New Roman" w:hAnsi="Times New Roman" w:cs="Times New Roman"/>
              </w:rPr>
              <w:t>точек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доступа</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на</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этаж</w:t>
            </w:r>
            <w:proofErr w:type="spellEnd"/>
            <w:r w:rsidRPr="00CB04F5">
              <w:rPr>
                <w:rFonts w:ascii="Times New Roman" w:hAnsi="Times New Roman" w:cs="Times New Roman"/>
              </w:rPr>
              <w:t>.</w:t>
            </w:r>
          </w:p>
          <w:p w14:paraId="0F067E88"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 районе лестничного пролета каждого коридора устанавливаются одинарные сетевые розетки для подключения двух телефонов общего пользования (по 2 телефона на этаж).</w:t>
            </w:r>
          </w:p>
          <w:p w14:paraId="0730D8F0"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lastRenderedPageBreak/>
              <w:t>Допускается прокладка сетевых кабелей как внутри стен, так и с использованием декоративных кабель-каналов с рекомендуемым процентом заполненности не более 25%.</w:t>
            </w:r>
          </w:p>
          <w:p w14:paraId="77FF2522" w14:textId="5602A5E8"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горизонтальной подсистеме обязательно использовать сетевой кабель </w:t>
            </w:r>
            <w:r w:rsidRPr="00CB04F5">
              <w:rPr>
                <w:rFonts w:ascii="Times New Roman" w:hAnsi="Times New Roman" w:cs="Times New Roman"/>
              </w:rPr>
              <w:t>UTP</w:t>
            </w:r>
            <w:r w:rsidRPr="00CB04F5">
              <w:rPr>
                <w:rFonts w:ascii="Times New Roman" w:hAnsi="Times New Roman" w:cs="Times New Roman"/>
                <w:lang w:val="ru-RU"/>
              </w:rPr>
              <w:t xml:space="preserve"> </w:t>
            </w:r>
            <w:r w:rsidRPr="00CB04F5">
              <w:rPr>
                <w:rFonts w:ascii="Times New Roman" w:hAnsi="Times New Roman" w:cs="Times New Roman"/>
              </w:rPr>
              <w:t>CAT</w:t>
            </w:r>
            <w:r w:rsidRPr="00CB04F5">
              <w:rPr>
                <w:rFonts w:ascii="Times New Roman" w:hAnsi="Times New Roman" w:cs="Times New Roman"/>
                <w:lang w:val="ru-RU"/>
              </w:rPr>
              <w:t>5</w:t>
            </w:r>
            <w:r w:rsidRPr="00CB04F5">
              <w:rPr>
                <w:rFonts w:ascii="Times New Roman" w:hAnsi="Times New Roman" w:cs="Times New Roman"/>
              </w:rPr>
              <w:t>E</w:t>
            </w:r>
            <w:r w:rsidRPr="00CB04F5">
              <w:rPr>
                <w:rFonts w:ascii="Times New Roman" w:hAnsi="Times New Roman" w:cs="Times New Roman"/>
                <w:lang w:val="ru-RU"/>
              </w:rPr>
              <w:t xml:space="preserve">. Не допускается использование </w:t>
            </w:r>
            <w:r w:rsidRPr="00CB04F5">
              <w:rPr>
                <w:rFonts w:ascii="Times New Roman" w:hAnsi="Times New Roman" w:cs="Times New Roman"/>
              </w:rPr>
              <w:t>FTP</w:t>
            </w:r>
            <w:r w:rsidRPr="00CB04F5">
              <w:rPr>
                <w:rFonts w:ascii="Times New Roman" w:hAnsi="Times New Roman" w:cs="Times New Roman"/>
                <w:lang w:val="ru-RU"/>
              </w:rPr>
              <w:t xml:space="preserve">, </w:t>
            </w:r>
            <w:r w:rsidRPr="00CB04F5">
              <w:rPr>
                <w:rFonts w:ascii="Times New Roman" w:hAnsi="Times New Roman" w:cs="Times New Roman"/>
              </w:rPr>
              <w:t>STP</w:t>
            </w:r>
            <w:r w:rsidRPr="00CB04F5">
              <w:rPr>
                <w:rFonts w:ascii="Times New Roman" w:hAnsi="Times New Roman" w:cs="Times New Roman"/>
                <w:lang w:val="ru-RU"/>
              </w:rPr>
              <w:t xml:space="preserve">, </w:t>
            </w:r>
            <w:r w:rsidRPr="00CB04F5">
              <w:rPr>
                <w:rFonts w:ascii="Times New Roman" w:hAnsi="Times New Roman" w:cs="Times New Roman"/>
              </w:rPr>
              <w:t>S</w:t>
            </w:r>
            <w:r w:rsidRPr="00CB04F5">
              <w:rPr>
                <w:rFonts w:ascii="Times New Roman" w:hAnsi="Times New Roman" w:cs="Times New Roman"/>
                <w:lang w:val="ru-RU"/>
              </w:rPr>
              <w:t>/</w:t>
            </w:r>
            <w:r w:rsidRPr="00CB04F5">
              <w:rPr>
                <w:rFonts w:ascii="Times New Roman" w:hAnsi="Times New Roman" w:cs="Times New Roman"/>
              </w:rPr>
              <w:t>FTP</w:t>
            </w:r>
            <w:r w:rsidR="00AF222C">
              <w:rPr>
                <w:rFonts w:ascii="Times New Roman" w:hAnsi="Times New Roman" w:cs="Times New Roman"/>
                <w:lang w:val="ru-RU"/>
              </w:rPr>
              <w:t xml:space="preserve"> </w:t>
            </w:r>
            <w:r w:rsidRPr="00CB04F5">
              <w:rPr>
                <w:rFonts w:ascii="Times New Roman" w:hAnsi="Times New Roman" w:cs="Times New Roman"/>
                <w:lang w:val="ru-RU"/>
              </w:rPr>
              <w:t>и других типов экранированных кабелей.</w:t>
            </w:r>
          </w:p>
          <w:p w14:paraId="1240812A"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Коммуникационные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шкафы</w:t>
            </w:r>
            <w:proofErr w:type="spellEnd"/>
          </w:p>
          <w:p w14:paraId="4FA7ECD1" w14:textId="77777777" w:rsidR="00CB04F5" w:rsidRPr="00CB04F5" w:rsidRDefault="00CB04F5" w:rsidP="00CB04F5">
            <w:pPr>
              <w:ind w:left="316"/>
              <w:contextualSpacing/>
              <w:rPr>
                <w:rFonts w:ascii="Times New Roman" w:hAnsi="Times New Roman" w:cs="Times New Roman"/>
                <w:lang w:val="ru-RU"/>
              </w:rPr>
            </w:pPr>
            <w:r w:rsidRPr="00CB04F5">
              <w:rPr>
                <w:rFonts w:ascii="Times New Roman" w:hAnsi="Times New Roman" w:cs="Times New Roman"/>
                <w:lang w:val="ru-RU"/>
              </w:rPr>
              <w:t>На каждом этаже устанавливается один закрытый 19-дюймовый шкаф, высотой 42</w:t>
            </w:r>
            <w:r w:rsidRPr="00CB04F5">
              <w:rPr>
                <w:rFonts w:ascii="Times New Roman" w:hAnsi="Times New Roman" w:cs="Times New Roman"/>
              </w:rPr>
              <w:t>U</w:t>
            </w:r>
            <w:r w:rsidRPr="00CB04F5">
              <w:rPr>
                <w:rFonts w:ascii="Times New Roman" w:hAnsi="Times New Roman" w:cs="Times New Roman"/>
                <w:lang w:val="ru-RU"/>
              </w:rPr>
              <w:t>, глубиной 800 мм.</w:t>
            </w:r>
          </w:p>
          <w:p w14:paraId="7834EF7B" w14:textId="77777777" w:rsidR="00CB04F5" w:rsidRPr="00CB04F5" w:rsidRDefault="00CB04F5" w:rsidP="00CB04F5">
            <w:pPr>
              <w:ind w:left="676"/>
              <w:contextualSpacing/>
              <w:rPr>
                <w:rFonts w:ascii="Times New Roman" w:hAnsi="Times New Roman" w:cs="Times New Roman"/>
              </w:rPr>
            </w:pPr>
            <w:r w:rsidRPr="00CB04F5">
              <w:rPr>
                <w:rFonts w:ascii="Times New Roman" w:hAnsi="Times New Roman" w:cs="Times New Roman"/>
              </w:rPr>
              <w:t xml:space="preserve">В </w:t>
            </w:r>
            <w:proofErr w:type="spellStart"/>
            <w:r w:rsidRPr="00CB04F5">
              <w:rPr>
                <w:rFonts w:ascii="Times New Roman" w:hAnsi="Times New Roman" w:cs="Times New Roman"/>
              </w:rPr>
              <w:t>каждом</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шкафу</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монтируются</w:t>
            </w:r>
            <w:proofErr w:type="spellEnd"/>
            <w:r w:rsidRPr="00CB04F5">
              <w:rPr>
                <w:rFonts w:ascii="Times New Roman" w:hAnsi="Times New Roman" w:cs="Times New Roman"/>
              </w:rPr>
              <w:t>:</w:t>
            </w:r>
          </w:p>
          <w:p w14:paraId="21D42E8E"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3 патч-панели по 24 порта (всего 72 порта на этаж).</w:t>
            </w:r>
          </w:p>
          <w:p w14:paraId="640AD493"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24-портовая </w:t>
            </w:r>
            <w:r w:rsidRPr="00CB04F5">
              <w:rPr>
                <w:rFonts w:ascii="Times New Roman" w:hAnsi="Times New Roman" w:cs="Times New Roman"/>
              </w:rPr>
              <w:t>ODF</w:t>
            </w:r>
            <w:r w:rsidRPr="00CB04F5">
              <w:rPr>
                <w:rFonts w:ascii="Times New Roman" w:hAnsi="Times New Roman" w:cs="Times New Roman"/>
                <w:lang w:val="ru-RU"/>
              </w:rPr>
              <w:t xml:space="preserve">-панель с </w:t>
            </w:r>
            <w:r w:rsidRPr="00CB04F5">
              <w:rPr>
                <w:rFonts w:ascii="Times New Roman" w:hAnsi="Times New Roman" w:cs="Times New Roman"/>
              </w:rPr>
              <w:t>SC</w:t>
            </w:r>
            <w:r w:rsidRPr="00CB04F5">
              <w:rPr>
                <w:rFonts w:ascii="Times New Roman" w:hAnsi="Times New Roman" w:cs="Times New Roman"/>
                <w:lang w:val="ru-RU"/>
              </w:rPr>
              <w:t>–адаптерами для оптических соединений.</w:t>
            </w:r>
          </w:p>
          <w:p w14:paraId="0E8A0730"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один из 6 шкафов устанавливается дополнительная 24-портовая </w:t>
            </w:r>
            <w:r w:rsidRPr="00CB04F5">
              <w:rPr>
                <w:rFonts w:ascii="Times New Roman" w:hAnsi="Times New Roman" w:cs="Times New Roman"/>
              </w:rPr>
              <w:t>ODF</w:t>
            </w:r>
            <w:r w:rsidRPr="00CB04F5">
              <w:rPr>
                <w:rFonts w:ascii="Times New Roman" w:hAnsi="Times New Roman" w:cs="Times New Roman"/>
                <w:lang w:val="ru-RU"/>
              </w:rPr>
              <w:t xml:space="preserve">-панель с </w:t>
            </w:r>
            <w:r w:rsidRPr="00CB04F5">
              <w:rPr>
                <w:rFonts w:ascii="Times New Roman" w:hAnsi="Times New Roman" w:cs="Times New Roman"/>
              </w:rPr>
              <w:t>SC</w:t>
            </w:r>
            <w:r w:rsidRPr="00CB04F5">
              <w:rPr>
                <w:rFonts w:ascii="Times New Roman" w:hAnsi="Times New Roman" w:cs="Times New Roman"/>
                <w:lang w:val="ru-RU"/>
              </w:rPr>
              <w:t>–адаптерами для подключения к существующей магистральной подсистеме.</w:t>
            </w:r>
          </w:p>
          <w:p w14:paraId="6042729C"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старом лагере в блоке 9 устанавливается дополнительная 24-портовая </w:t>
            </w:r>
            <w:r w:rsidRPr="00CB04F5">
              <w:rPr>
                <w:rFonts w:ascii="Times New Roman" w:hAnsi="Times New Roman" w:cs="Times New Roman"/>
              </w:rPr>
              <w:t>ODF</w:t>
            </w:r>
            <w:r w:rsidRPr="00CB04F5">
              <w:rPr>
                <w:rFonts w:ascii="Times New Roman" w:hAnsi="Times New Roman" w:cs="Times New Roman"/>
                <w:lang w:val="ru-RU"/>
              </w:rPr>
              <w:t xml:space="preserve">-панель с </w:t>
            </w:r>
            <w:r w:rsidRPr="00CB04F5">
              <w:rPr>
                <w:rFonts w:ascii="Times New Roman" w:hAnsi="Times New Roman" w:cs="Times New Roman"/>
              </w:rPr>
              <w:t>SC</w:t>
            </w:r>
            <w:r w:rsidRPr="00CB04F5">
              <w:rPr>
                <w:rFonts w:ascii="Times New Roman" w:hAnsi="Times New Roman" w:cs="Times New Roman"/>
                <w:lang w:val="ru-RU"/>
              </w:rPr>
              <w:t>–адаптерами для подключения новых блоков в существующую локальную сеть.</w:t>
            </w:r>
          </w:p>
          <w:p w14:paraId="7033B105"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Кабельные органайзеры устанавливаются не менее 3-х в каждый шкаф</w:t>
            </w:r>
          </w:p>
          <w:p w14:paraId="0A1B11AB"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Вентиляторы не менее 1 в каждый шкаф</w:t>
            </w:r>
          </w:p>
          <w:p w14:paraId="4B81828B"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Вертикальный </w:t>
            </w:r>
            <w:r w:rsidRPr="00CB04F5">
              <w:rPr>
                <w:rFonts w:ascii="Times New Roman" w:hAnsi="Times New Roman" w:cs="Times New Roman"/>
              </w:rPr>
              <w:t>PDU</w:t>
            </w:r>
            <w:r w:rsidRPr="00CB04F5">
              <w:rPr>
                <w:rFonts w:ascii="Times New Roman" w:hAnsi="Times New Roman" w:cs="Times New Roman"/>
                <w:lang w:val="ru-RU"/>
              </w:rPr>
              <w:t xml:space="preserve"> с не менее чем с 8 электрическими портами</w:t>
            </w:r>
          </w:p>
          <w:p w14:paraId="4279FBE4"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Магистральная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p>
          <w:p w14:paraId="5CC13B29" w14:textId="77777777" w:rsidR="00CB04F5" w:rsidRPr="00CB04F5" w:rsidRDefault="00CB04F5" w:rsidP="00CB04F5">
            <w:pPr>
              <w:numPr>
                <w:ilvl w:val="1"/>
                <w:numId w:val="32"/>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Между этажами шкафы соединяются последовательно, одномодовыми (</w:t>
            </w:r>
            <w:r w:rsidRPr="00CB04F5">
              <w:rPr>
                <w:rFonts w:ascii="Times New Roman" w:hAnsi="Times New Roman" w:cs="Times New Roman"/>
              </w:rPr>
              <w:t>SM</w:t>
            </w:r>
            <w:r w:rsidRPr="00CB04F5">
              <w:rPr>
                <w:rFonts w:ascii="Times New Roman" w:hAnsi="Times New Roman" w:cs="Times New Roman"/>
                <w:lang w:val="ru-RU"/>
              </w:rPr>
              <w:t>) оптическими кабелями на 8 волокон.</w:t>
            </w:r>
          </w:p>
          <w:p w14:paraId="1AA2B4F2" w14:textId="77777777" w:rsidR="002E5CB2" w:rsidRDefault="00CB04F5" w:rsidP="00CB04F5">
            <w:pPr>
              <w:numPr>
                <w:ilvl w:val="0"/>
                <w:numId w:val="30"/>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Кабели прокладываются в гофре или кабель-канале с соблюдением радиуса изгиба и требований к пожарной безопасности.</w:t>
            </w:r>
            <w:r w:rsidR="002E5CB2">
              <w:rPr>
                <w:rFonts w:ascii="Times New Roman" w:hAnsi="Times New Roman" w:cs="Times New Roman"/>
                <w:lang w:val="ru-RU"/>
              </w:rPr>
              <w:t xml:space="preserve"> </w:t>
            </w:r>
          </w:p>
          <w:p w14:paraId="7C076BDB" w14:textId="269AC5CB" w:rsidR="00CB04F5" w:rsidRPr="00CB04F5" w:rsidRDefault="00CB04F5" w:rsidP="00673585">
            <w:pPr>
              <w:spacing w:after="0" w:line="240" w:lineRule="auto"/>
              <w:ind w:left="676"/>
              <w:contextualSpacing/>
              <w:rPr>
                <w:rFonts w:ascii="Times New Roman" w:hAnsi="Times New Roman" w:cs="Times New Roman"/>
                <w:lang w:val="ru-RU"/>
              </w:rPr>
            </w:pPr>
            <w:r w:rsidRPr="00CB04F5">
              <w:rPr>
                <w:rFonts w:ascii="Times New Roman" w:hAnsi="Times New Roman" w:cs="Times New Roman"/>
                <w:lang w:val="ru-RU"/>
              </w:rPr>
              <w:t>Маркировка</w:t>
            </w:r>
          </w:p>
          <w:p w14:paraId="43C1BA34" w14:textId="77777777" w:rsidR="00CB04F5" w:rsidRPr="00CB04F5" w:rsidRDefault="00CB04F5" w:rsidP="00CB04F5">
            <w:pPr>
              <w:numPr>
                <w:ilvl w:val="1"/>
                <w:numId w:val="33"/>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Вся маркировка компонентов осуществляется по заранее согласованной с заказчиком схеме.</w:t>
            </w:r>
          </w:p>
          <w:p w14:paraId="7A112A4A" w14:textId="77777777" w:rsidR="00CB04F5" w:rsidRPr="00CB04F5" w:rsidRDefault="00CB04F5" w:rsidP="00CB04F5">
            <w:pPr>
              <w:numPr>
                <w:ilvl w:val="1"/>
                <w:numId w:val="33"/>
              </w:numPr>
              <w:spacing w:after="0" w:line="240" w:lineRule="auto"/>
              <w:ind w:left="316"/>
              <w:contextualSpacing/>
              <w:rPr>
                <w:rFonts w:ascii="Times New Roman" w:hAnsi="Times New Roman" w:cs="Times New Roman"/>
                <w:lang w:val="ky-KG"/>
              </w:rPr>
            </w:pPr>
            <w:r w:rsidRPr="00CB04F5">
              <w:rPr>
                <w:rFonts w:ascii="Times New Roman" w:hAnsi="Times New Roman" w:cs="Times New Roman"/>
                <w:lang w:val="ru-RU"/>
              </w:rPr>
              <w:t>Карта маркировки должна быть наклеена в каждом коммуникационном шкафу</w:t>
            </w:r>
          </w:p>
          <w:p w14:paraId="7F904B12"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Активное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оборудование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предоставляется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Заказчиком</w:t>
            </w:r>
            <w:proofErr w:type="spellEnd"/>
            <w:r w:rsidRPr="00CB04F5">
              <w:rPr>
                <w:rFonts w:ascii="Times New Roman" w:hAnsi="Times New Roman" w:cs="Times New Roman"/>
              </w:rPr>
              <w:t>.</w:t>
            </w:r>
          </w:p>
          <w:p w14:paraId="5D9CEAD9"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Документация</w:t>
            </w:r>
            <w:proofErr w:type="spellEnd"/>
          </w:p>
          <w:p w14:paraId="67EA63AB" w14:textId="77777777" w:rsidR="00CB04F5" w:rsidRPr="00CB04F5" w:rsidRDefault="00CB04F5" w:rsidP="00CB04F5">
            <w:pPr>
              <w:numPr>
                <w:ilvl w:val="1"/>
                <w:numId w:val="3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Схемы прокладки кабелей, планы этажей с указанием точек подключения.</w:t>
            </w:r>
          </w:p>
          <w:p w14:paraId="25FE72FC" w14:textId="77777777" w:rsidR="00CB04F5" w:rsidRPr="00CB04F5" w:rsidRDefault="00CB04F5" w:rsidP="00CB04F5">
            <w:pPr>
              <w:numPr>
                <w:ilvl w:val="1"/>
                <w:numId w:val="34"/>
              </w:numPr>
              <w:spacing w:after="0" w:line="240" w:lineRule="auto"/>
              <w:ind w:left="316"/>
              <w:contextualSpacing/>
              <w:rPr>
                <w:rFonts w:ascii="Times New Roman" w:hAnsi="Times New Roman" w:cs="Times New Roman"/>
              </w:rPr>
            </w:pPr>
            <w:proofErr w:type="spellStart"/>
            <w:r w:rsidRPr="00CB04F5">
              <w:rPr>
                <w:rFonts w:ascii="Times New Roman" w:hAnsi="Times New Roman" w:cs="Times New Roman"/>
              </w:rPr>
              <w:t>Спецификации</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оборудования</w:t>
            </w:r>
            <w:proofErr w:type="spellEnd"/>
            <w:r w:rsidRPr="00CB04F5">
              <w:rPr>
                <w:rFonts w:ascii="Times New Roman" w:hAnsi="Times New Roman" w:cs="Times New Roman"/>
              </w:rPr>
              <w:t>.</w:t>
            </w:r>
          </w:p>
          <w:p w14:paraId="2D8DFB8C" w14:textId="77777777" w:rsidR="00CB04F5" w:rsidRPr="00CB04F5" w:rsidRDefault="00CB04F5" w:rsidP="00CB04F5">
            <w:pPr>
              <w:numPr>
                <w:ilvl w:val="1"/>
                <w:numId w:val="3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Акт тестирования всех линий (тест на соответствие </w:t>
            </w:r>
            <w:r w:rsidRPr="00CB04F5">
              <w:rPr>
                <w:rFonts w:ascii="Times New Roman" w:hAnsi="Times New Roman" w:cs="Times New Roman"/>
              </w:rPr>
              <w:t>CAT</w:t>
            </w:r>
            <w:r w:rsidRPr="00CB04F5">
              <w:rPr>
                <w:rFonts w:ascii="Times New Roman" w:hAnsi="Times New Roman" w:cs="Times New Roman"/>
                <w:lang w:val="ru-RU"/>
              </w:rPr>
              <w:t>5</w:t>
            </w:r>
            <w:r w:rsidRPr="00CB04F5">
              <w:rPr>
                <w:rFonts w:ascii="Times New Roman" w:hAnsi="Times New Roman" w:cs="Times New Roman"/>
              </w:rPr>
              <w:t>E</w:t>
            </w:r>
            <w:r w:rsidRPr="00CB04F5">
              <w:rPr>
                <w:rFonts w:ascii="Times New Roman" w:hAnsi="Times New Roman" w:cs="Times New Roman"/>
                <w:lang w:val="ru-RU"/>
              </w:rPr>
              <w:t>, длину, затухание, кросс-ток).</w:t>
            </w:r>
          </w:p>
          <w:p w14:paraId="583415E1" w14:textId="04DA451C" w:rsidR="00CB04F5" w:rsidRPr="00CB04F5" w:rsidRDefault="00CB04F5" w:rsidP="00CB04F5">
            <w:pPr>
              <w:numPr>
                <w:ilvl w:val="1"/>
                <w:numId w:val="3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Паспорт СКС и гарантийные обязательства.</w:t>
            </w:r>
          </w:p>
        </w:tc>
      </w:tr>
      <w:tr w:rsidR="00CB04F5" w:rsidRPr="00DF6C11" w14:paraId="2F63829A" w14:textId="77777777" w:rsidTr="00CB04F5">
        <w:tblPrEx>
          <w:tblLook w:val="0000" w:firstRow="0" w:lastRow="0" w:firstColumn="0" w:lastColumn="0" w:noHBand="0" w:noVBand="0"/>
        </w:tblPrEx>
        <w:trPr>
          <w:trHeight w:val="710"/>
        </w:trPr>
        <w:tc>
          <w:tcPr>
            <w:tcW w:w="337" w:type="pct"/>
          </w:tcPr>
          <w:p w14:paraId="44DC3F3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lastRenderedPageBreak/>
              <w:t>7</w:t>
            </w:r>
          </w:p>
        </w:tc>
        <w:tc>
          <w:tcPr>
            <w:tcW w:w="1411" w:type="pct"/>
          </w:tcPr>
          <w:p w14:paraId="50723470"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Требования</w:t>
            </w:r>
            <w:proofErr w:type="spellEnd"/>
            <w:r w:rsidRPr="00CB04F5">
              <w:rPr>
                <w:rFonts w:ascii="Times New Roman" w:hAnsi="Times New Roman" w:cs="Times New Roman"/>
              </w:rPr>
              <w:t xml:space="preserve"> к </w:t>
            </w:r>
            <w:proofErr w:type="spellStart"/>
            <w:r w:rsidRPr="00CB04F5">
              <w:rPr>
                <w:rFonts w:ascii="Times New Roman" w:hAnsi="Times New Roman" w:cs="Times New Roman"/>
              </w:rPr>
              <w:t>оформлению</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документов</w:t>
            </w:r>
            <w:proofErr w:type="spellEnd"/>
          </w:p>
        </w:tc>
        <w:tc>
          <w:tcPr>
            <w:tcW w:w="3252" w:type="pct"/>
          </w:tcPr>
          <w:p w14:paraId="48529882"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 xml:space="preserve">Коммерческое предложение должно быть достаточно подробным и, содержать информацию по следующим пунктам: </w:t>
            </w:r>
          </w:p>
          <w:p w14:paraId="23B19BAE"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lastRenderedPageBreak/>
              <w:t>инженерно-геологические изыскания;</w:t>
            </w:r>
          </w:p>
          <w:p w14:paraId="6FAE1DA0"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 xml:space="preserve">расчет и проектирование; </w:t>
            </w:r>
          </w:p>
          <w:p w14:paraId="05B384E8"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изготовление каждого модуля с перечнем необходимых материалов и оборудования;</w:t>
            </w:r>
          </w:p>
          <w:p w14:paraId="52FE5C79"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поставка модулей и комплектующих до места выполнения работ;</w:t>
            </w:r>
          </w:p>
          <w:p w14:paraId="032E5D89"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 xml:space="preserve">стоимость строительно-монтажных работ. </w:t>
            </w:r>
          </w:p>
          <w:p w14:paraId="24C70080"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Предоставлять смету по каждому пункту объемов работ.</w:t>
            </w:r>
          </w:p>
          <w:p w14:paraId="016AFD08" w14:textId="77777777" w:rsidR="00CB04F5" w:rsidRPr="00CB04F5" w:rsidRDefault="00CB04F5" w:rsidP="00CB04F5">
            <w:pPr>
              <w:pStyle w:val="a7"/>
              <w:ind w:left="313"/>
              <w:rPr>
                <w:rFonts w:ascii="Times New Roman" w:hAnsi="Times New Roman" w:cs="Times New Roman"/>
                <w:lang w:val="ru-RU"/>
              </w:rPr>
            </w:pPr>
            <w:r w:rsidRPr="00CB04F5">
              <w:rPr>
                <w:rFonts w:ascii="Times New Roman" w:hAnsi="Times New Roman" w:cs="Times New Roman"/>
                <w:lang w:val="ru-RU"/>
              </w:rPr>
              <w:t>Подрядчик может предоставить коммерческое предложением на несколько вариантов по модульным блокам (иные габаритные размеры, разные конструкции рам, используемые материалы…).</w:t>
            </w:r>
          </w:p>
          <w:p w14:paraId="0079CDD0"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Указать необходимые сроки по каждому объему работ.</w:t>
            </w:r>
          </w:p>
          <w:p w14:paraId="5BD956FD" w14:textId="147A74FE"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 xml:space="preserve">Подрядчик-изготовитель предоставляет соответствующие паспорта на изделие, паспорта заводов изготовителей на применяемые материалы и оборудование, а на материалы, подлежащие обязательной сертификации, сертификаты подтверждения </w:t>
            </w:r>
            <w:r w:rsidR="007323D2" w:rsidRPr="00CB04F5">
              <w:rPr>
                <w:rFonts w:ascii="Times New Roman" w:hAnsi="Times New Roman" w:cs="Times New Roman"/>
                <w:lang w:val="ru-RU"/>
              </w:rPr>
              <w:t>соответствия,</w:t>
            </w:r>
            <w:r w:rsidRPr="00CB04F5">
              <w:rPr>
                <w:rFonts w:ascii="Times New Roman" w:hAnsi="Times New Roman" w:cs="Times New Roman"/>
                <w:lang w:val="ru-RU"/>
              </w:rPr>
              <w:t xml:space="preserve"> действующие на территории Кыргызской Республики. </w:t>
            </w:r>
          </w:p>
          <w:p w14:paraId="3BEB169D" w14:textId="77777777" w:rsidR="00CB04F5" w:rsidRPr="00CB04F5" w:rsidRDefault="00CB04F5" w:rsidP="00CB04F5">
            <w:pPr>
              <w:pStyle w:val="a7"/>
              <w:numPr>
                <w:ilvl w:val="0"/>
                <w:numId w:val="22"/>
              </w:numPr>
              <w:spacing w:after="0" w:line="240" w:lineRule="auto"/>
              <w:ind w:left="313"/>
              <w:rPr>
                <w:rFonts w:ascii="Times New Roman" w:hAnsi="Times New Roman" w:cs="Times New Roman"/>
                <w:u w:val="single"/>
                <w:lang w:val="ru-RU"/>
              </w:rPr>
            </w:pPr>
            <w:r w:rsidRPr="00CB04F5">
              <w:rPr>
                <w:rFonts w:ascii="Times New Roman" w:hAnsi="Times New Roman" w:cs="Times New Roman"/>
                <w:u w:val="single"/>
                <w:lang w:val="ru-RU"/>
              </w:rPr>
              <w:t>Требования к актам выполненных работ:</w:t>
            </w:r>
          </w:p>
          <w:p w14:paraId="44CF6970" w14:textId="77777777" w:rsidR="00CB04F5" w:rsidRPr="00CB04F5" w:rsidRDefault="00CB04F5" w:rsidP="00CB04F5">
            <w:pPr>
              <w:pStyle w:val="a7"/>
              <w:ind w:left="313"/>
              <w:rPr>
                <w:rFonts w:ascii="Times New Roman" w:hAnsi="Times New Roman" w:cs="Times New Roman"/>
                <w:lang w:val="ru-RU"/>
              </w:rPr>
            </w:pPr>
            <w:r w:rsidRPr="00CB04F5">
              <w:rPr>
                <w:rFonts w:ascii="Times New Roman" w:hAnsi="Times New Roman" w:cs="Times New Roman"/>
                <w:lang w:val="ru-RU"/>
              </w:rPr>
              <w:t>Акты выполненных работ (далее - АВР) предоставить по форме КС-2 и КС-3 (в бумажном и электронном виде).</w:t>
            </w:r>
          </w:p>
          <w:p w14:paraId="640CD6CF" w14:textId="77777777" w:rsidR="00CB04F5" w:rsidRPr="00CB04F5" w:rsidRDefault="00CB04F5" w:rsidP="00CB04F5">
            <w:pPr>
              <w:pStyle w:val="a7"/>
              <w:ind w:left="313"/>
              <w:rPr>
                <w:rFonts w:ascii="Times New Roman" w:hAnsi="Times New Roman" w:cs="Times New Roman"/>
                <w:lang w:val="ru-RU"/>
              </w:rPr>
            </w:pPr>
            <w:r w:rsidRPr="00CB04F5">
              <w:rPr>
                <w:rFonts w:ascii="Times New Roman" w:hAnsi="Times New Roman" w:cs="Times New Roman"/>
                <w:lang w:val="ru-RU"/>
              </w:rPr>
              <w:t>К каждому АВР приложить сопроводительную документацию: исполнительную документацию (исполнительные схемы, акты скрытых работ, результаты лабораторных испытаний, сертификаты соответствия и качества на используемые материалы и оборудование, паспорта оборудования (с указанием ТН ВЭД для импортных товаров), документы, подтверждающие стоимость используемых материалов и оборудования (счет фактуры, закупочные акты, договоры поставки, кассовые чеки или квитанции об оплате и т.п.), подтверждающие документы командировочных расходов, затрат по перевозке сотрудников, удорожание в зимнее время, непредвиденных расходов, затрат на возведение временных зданий и сооружений.</w:t>
            </w:r>
          </w:p>
          <w:p w14:paraId="5B99BD55" w14:textId="77777777" w:rsidR="00CB04F5" w:rsidRPr="00CB04F5" w:rsidRDefault="00CB04F5" w:rsidP="00CB04F5">
            <w:pPr>
              <w:numPr>
                <w:ilvl w:val="0"/>
                <w:numId w:val="22"/>
              </w:numPr>
              <w:spacing w:after="0" w:line="240" w:lineRule="auto"/>
              <w:ind w:left="360"/>
              <w:contextualSpacing/>
              <w:rPr>
                <w:rFonts w:ascii="Times New Roman" w:eastAsia="Calibri" w:hAnsi="Times New Roman" w:cs="Times New Roman"/>
                <w:lang w:val="ru-RU"/>
              </w:rPr>
            </w:pPr>
            <w:r w:rsidRPr="00CB04F5">
              <w:rPr>
                <w:rFonts w:ascii="Times New Roman" w:eastAsia="Calibri" w:hAnsi="Times New Roman" w:cs="Times New Roman"/>
                <w:lang w:val="ru-RU"/>
              </w:rPr>
              <w:t>Стоимость материалов, оборудования, качественные характеристики и количество материалов и оборудования должны соответствовать проектно-сметной документации.</w:t>
            </w:r>
          </w:p>
          <w:p w14:paraId="34014291"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Подрядчик несет ответственность за закупку материалов и оборудования в соответствии со сметной стоимостью, в случае превышения стоимости Подрядчик должен будет покрыть убытки.</w:t>
            </w:r>
          </w:p>
        </w:tc>
      </w:tr>
      <w:tr w:rsidR="00CB04F5" w:rsidRPr="00CB04F5" w14:paraId="338D00DF" w14:textId="77777777" w:rsidTr="00941D24">
        <w:tblPrEx>
          <w:tblLook w:val="0000" w:firstRow="0" w:lastRow="0" w:firstColumn="0" w:lastColumn="0" w:noHBand="0" w:noVBand="0"/>
        </w:tblPrEx>
        <w:trPr>
          <w:trHeight w:val="593"/>
        </w:trPr>
        <w:tc>
          <w:tcPr>
            <w:tcW w:w="337" w:type="pct"/>
          </w:tcPr>
          <w:p w14:paraId="17962431"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lastRenderedPageBreak/>
              <w:t>8</w:t>
            </w:r>
          </w:p>
        </w:tc>
        <w:tc>
          <w:tcPr>
            <w:tcW w:w="1411" w:type="pct"/>
          </w:tcPr>
          <w:p w14:paraId="75F721E5"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ky-KG"/>
              </w:rPr>
              <w:t>Условия оплаты и сроки выполнения работ</w:t>
            </w:r>
          </w:p>
        </w:tc>
        <w:tc>
          <w:tcPr>
            <w:tcW w:w="3252" w:type="pct"/>
          </w:tcPr>
          <w:p w14:paraId="24DC53F1"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bCs/>
              </w:rPr>
              <w:t>Рассмотреть</w:t>
            </w:r>
            <w:proofErr w:type="spellEnd"/>
            <w:r w:rsidRPr="00CB04F5">
              <w:rPr>
                <w:rFonts w:ascii="Times New Roman" w:hAnsi="Times New Roman" w:cs="Times New Roman"/>
                <w:bCs/>
              </w:rPr>
              <w:t xml:space="preserve"> в </w:t>
            </w:r>
            <w:proofErr w:type="spellStart"/>
            <w:r w:rsidRPr="00CB04F5">
              <w:rPr>
                <w:rFonts w:ascii="Times New Roman" w:hAnsi="Times New Roman" w:cs="Times New Roman"/>
                <w:bCs/>
              </w:rPr>
              <w:t>договоре</w:t>
            </w:r>
            <w:proofErr w:type="spellEnd"/>
            <w:r w:rsidRPr="00CB04F5">
              <w:rPr>
                <w:rFonts w:ascii="Times New Roman" w:hAnsi="Times New Roman" w:cs="Times New Roman"/>
                <w:bCs/>
              </w:rPr>
              <w:t>.</w:t>
            </w:r>
          </w:p>
        </w:tc>
      </w:tr>
      <w:tr w:rsidR="00CB04F5" w:rsidRPr="00DF6C11" w14:paraId="50C463E8" w14:textId="77777777" w:rsidTr="00941D24">
        <w:tblPrEx>
          <w:tblLook w:val="0000" w:firstRow="0" w:lastRow="0" w:firstColumn="0" w:lastColumn="0" w:noHBand="0" w:noVBand="0"/>
        </w:tblPrEx>
        <w:trPr>
          <w:trHeight w:val="60"/>
        </w:trPr>
        <w:tc>
          <w:tcPr>
            <w:tcW w:w="337" w:type="pct"/>
          </w:tcPr>
          <w:p w14:paraId="436726F4"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9</w:t>
            </w:r>
          </w:p>
        </w:tc>
        <w:tc>
          <w:tcPr>
            <w:tcW w:w="1411" w:type="pct"/>
          </w:tcPr>
          <w:p w14:paraId="674E4477"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Материалы и услуги, предоставляемые Заказчиком</w:t>
            </w:r>
          </w:p>
        </w:tc>
        <w:tc>
          <w:tcPr>
            <w:tcW w:w="3252" w:type="pct"/>
          </w:tcPr>
          <w:p w14:paraId="40A583AA"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rPr>
            </w:pPr>
            <w:proofErr w:type="spellStart"/>
            <w:r w:rsidRPr="00CB04F5">
              <w:rPr>
                <w:rFonts w:ascii="Times New Roman" w:hAnsi="Times New Roman" w:cs="Times New Roman"/>
              </w:rPr>
              <w:t>Эскизные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схемы</w:t>
            </w:r>
            <w:proofErr w:type="spellEnd"/>
            <w:r w:rsidRPr="00CB04F5">
              <w:rPr>
                <w:rFonts w:ascii="Times New Roman" w:hAnsi="Times New Roman" w:cs="Times New Roman"/>
              </w:rPr>
              <w:t>.</w:t>
            </w:r>
          </w:p>
          <w:p w14:paraId="28B8E2F5"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lang w:val="ru-RU"/>
              </w:rPr>
            </w:pPr>
            <w:r w:rsidRPr="00CB04F5">
              <w:rPr>
                <w:rFonts w:ascii="Times New Roman" w:hAnsi="Times New Roman" w:cs="Times New Roman"/>
                <w:lang w:val="ru-RU"/>
              </w:rPr>
              <w:t>Градостроительное заключение (предоставляется в процессе проектирования).</w:t>
            </w:r>
          </w:p>
          <w:p w14:paraId="57E78E72"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lang w:val="ru-RU"/>
              </w:rPr>
            </w:pPr>
            <w:r w:rsidRPr="00CB04F5">
              <w:rPr>
                <w:rFonts w:ascii="Times New Roman" w:hAnsi="Times New Roman" w:cs="Times New Roman"/>
                <w:lang w:val="ru-RU"/>
              </w:rPr>
              <w:t>Разделы Рабочего проекта существующего вахтового поселка.</w:t>
            </w:r>
          </w:p>
          <w:p w14:paraId="69508327"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lang w:val="ru-RU"/>
              </w:rPr>
            </w:pPr>
            <w:r w:rsidRPr="00CB04F5">
              <w:rPr>
                <w:rFonts w:ascii="Times New Roman" w:hAnsi="Times New Roman" w:cs="Times New Roman"/>
                <w:lang w:val="ru-RU"/>
              </w:rPr>
              <w:t>Другие дополнительные требующиеся данные в ходе проектирования.</w:t>
            </w:r>
          </w:p>
        </w:tc>
      </w:tr>
      <w:tr w:rsidR="00CB04F5" w:rsidRPr="00DF6C11" w14:paraId="210EA01B" w14:textId="77777777" w:rsidTr="00941D24">
        <w:tblPrEx>
          <w:tblLook w:val="0000" w:firstRow="0" w:lastRow="0" w:firstColumn="0" w:lastColumn="0" w:noHBand="0" w:noVBand="0"/>
        </w:tblPrEx>
        <w:trPr>
          <w:trHeight w:val="2339"/>
        </w:trPr>
        <w:tc>
          <w:tcPr>
            <w:tcW w:w="337" w:type="pct"/>
          </w:tcPr>
          <w:p w14:paraId="193994F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10</w:t>
            </w:r>
          </w:p>
        </w:tc>
        <w:tc>
          <w:tcPr>
            <w:tcW w:w="1411" w:type="pct"/>
          </w:tcPr>
          <w:p w14:paraId="5114D831"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Условия производства работ на руднике</w:t>
            </w:r>
          </w:p>
        </w:tc>
        <w:tc>
          <w:tcPr>
            <w:tcW w:w="3252" w:type="pct"/>
          </w:tcPr>
          <w:p w14:paraId="27B6B16F" w14:textId="77777777" w:rsidR="00CB04F5" w:rsidRPr="00CB04F5" w:rsidRDefault="00CB04F5" w:rsidP="00CB04F5">
            <w:pPr>
              <w:pStyle w:val="a7"/>
              <w:numPr>
                <w:ilvl w:val="0"/>
                <w:numId w:val="28"/>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Проживание и питание сотрудников Подрядчика, выполняющих строительно-монтажные работы на объекте за счет Заказчика. За дни простоя или вышедшие за рамки срока, указанного в графике работ по вине Подрядчика, проживание и питание работников обеспечиваются за счет Подрядчика, с последующим вычетом из стоимости работ по договору.</w:t>
            </w:r>
          </w:p>
          <w:p w14:paraId="26C1BCCD"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Обеспечение специальными средствами индивидуальной защиты работников Подрядчика за счет и силами Подрядчика.</w:t>
            </w:r>
          </w:p>
          <w:p w14:paraId="7174D744"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Краны и другие необходимые механизмы с оператором за счет Подрядчика.</w:t>
            </w:r>
          </w:p>
          <w:p w14:paraId="2A7340E5"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Инструменты и оборудование для выполнения строительно-монтажных работ за счет Подрядчика.</w:t>
            </w:r>
          </w:p>
          <w:p w14:paraId="228D47F7"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Ответственность сторон за нарушение условий, а также порядок разрешения споров регулируются в соответствии с действующим законодательством Кыргызской Республики.</w:t>
            </w:r>
          </w:p>
        </w:tc>
      </w:tr>
    </w:tbl>
    <w:p w14:paraId="4920E953" w14:textId="77777777" w:rsidR="00CB04F5" w:rsidRPr="00CB04F5" w:rsidRDefault="00CB04F5" w:rsidP="00CB04F5">
      <w:pPr>
        <w:rPr>
          <w:lang w:val="ru-RU"/>
        </w:rPr>
      </w:pPr>
    </w:p>
    <w:bookmarkEnd w:id="0"/>
    <w:p w14:paraId="2EA39533" w14:textId="65EC8B13" w:rsidR="002B0F6C" w:rsidRDefault="002B0F6C">
      <w:pPr>
        <w:rPr>
          <w:lang w:val="ru-RU"/>
        </w:rPr>
      </w:pPr>
    </w:p>
    <w:p w14:paraId="7C1D97B7" w14:textId="77777777" w:rsidR="00DA65C4" w:rsidRDefault="00DA65C4">
      <w:pPr>
        <w:rPr>
          <w:lang w:val="ru-RU"/>
        </w:rPr>
      </w:pPr>
    </w:p>
    <w:p w14:paraId="63A3878C" w14:textId="77777777" w:rsidR="00DA65C4" w:rsidRDefault="00DA65C4">
      <w:pPr>
        <w:rPr>
          <w:lang w:val="ru-RU"/>
        </w:rPr>
      </w:pPr>
    </w:p>
    <w:p w14:paraId="2C9A74F3" w14:textId="1EB70A99" w:rsidR="00DA6710" w:rsidRDefault="00DA6710">
      <w:pPr>
        <w:rPr>
          <w:lang w:val="ru-RU"/>
        </w:rPr>
      </w:pPr>
      <w:r>
        <w:rPr>
          <w:lang w:val="ru-RU"/>
        </w:rPr>
        <w:br w:type="page"/>
      </w:r>
    </w:p>
    <w:tbl>
      <w:tblPr>
        <w:tblStyle w:val="af"/>
        <w:tblW w:w="102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DA6710" w:rsidRPr="00D90C89" w14:paraId="6A78204E" w14:textId="77777777" w:rsidTr="00941D24">
        <w:tc>
          <w:tcPr>
            <w:tcW w:w="10260" w:type="dxa"/>
          </w:tcPr>
          <w:p w14:paraId="1C6FBB76" w14:textId="256C7DEA" w:rsidR="00CD1B7E" w:rsidRDefault="00CD1B7E" w:rsidP="00CD1B7E">
            <w:pPr>
              <w:widowControl w:val="0"/>
              <w:contextualSpacing/>
              <w:jc w:val="right"/>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lastRenderedPageBreak/>
              <w:t>Приложение 9</w:t>
            </w:r>
          </w:p>
          <w:p w14:paraId="4E168787" w14:textId="77777777" w:rsidR="00CD1B7E" w:rsidRDefault="00CD1B7E" w:rsidP="00941D24">
            <w:pPr>
              <w:widowControl w:val="0"/>
              <w:contextualSpacing/>
              <w:jc w:val="center"/>
              <w:rPr>
                <w:rFonts w:ascii="Times New Roman" w:eastAsia="Times New Roman" w:hAnsi="Times New Roman" w:cs="Times New Roman"/>
                <w:b/>
                <w:lang w:val="ru-RU" w:eastAsia="ru-RU"/>
              </w:rPr>
            </w:pPr>
          </w:p>
          <w:p w14:paraId="77DCBE29" w14:textId="05775578" w:rsidR="00DA6710" w:rsidRPr="00136089" w:rsidRDefault="00DA6710" w:rsidP="00941D24">
            <w:pPr>
              <w:widowControl w:val="0"/>
              <w:contextualSpacing/>
              <w:jc w:val="center"/>
              <w:rPr>
                <w:rFonts w:ascii="Times New Roman" w:eastAsia="Times New Roman" w:hAnsi="Times New Roman" w:cs="Times New Roman"/>
                <w:b/>
                <w:lang w:eastAsia="ru-RU"/>
              </w:rPr>
            </w:pPr>
            <w:r w:rsidRPr="00136089">
              <w:rPr>
                <w:rFonts w:ascii="Times New Roman" w:eastAsia="Times New Roman" w:hAnsi="Times New Roman" w:cs="Times New Roman"/>
                <w:b/>
                <w:lang w:eastAsia="ru-RU"/>
              </w:rPr>
              <w:t>СОГЛАШЕНИЕ О КОНФИДЕНЦИАЛЬНОСТИ</w:t>
            </w:r>
          </w:p>
        </w:tc>
      </w:tr>
      <w:tr w:rsidR="00DA6710" w:rsidRPr="00D90C89" w14:paraId="430E281E" w14:textId="77777777" w:rsidTr="00941D24">
        <w:tc>
          <w:tcPr>
            <w:tcW w:w="10260" w:type="dxa"/>
          </w:tcPr>
          <w:p w14:paraId="1D7C4274" w14:textId="5F2F4DC9" w:rsidR="00DA6710" w:rsidRPr="00136089" w:rsidRDefault="00DA6710" w:rsidP="00136089">
            <w:pPr>
              <w:widowControl w:val="0"/>
              <w:contextualSpacing/>
              <w:jc w:val="both"/>
              <w:rPr>
                <w:rFonts w:ascii="Times New Roman" w:eastAsia="Times New Roman" w:hAnsi="Times New Roman" w:cs="Times New Roman"/>
                <w:b/>
                <w:lang w:eastAsia="ru-RU"/>
              </w:rPr>
            </w:pPr>
            <w:proofErr w:type="spellStart"/>
            <w:r w:rsidRPr="00136089">
              <w:rPr>
                <w:rFonts w:ascii="Times New Roman" w:hAnsi="Times New Roman" w:cs="Times New Roman"/>
              </w:rPr>
              <w:t>Бишкек</w:t>
            </w:r>
            <w:proofErr w:type="spellEnd"/>
            <w:r w:rsidRPr="00136089">
              <w:rPr>
                <w:rFonts w:ascii="Times New Roman" w:hAnsi="Times New Roman" w:cs="Times New Roman"/>
              </w:rPr>
              <w:t xml:space="preserve">, Кыргызская </w:t>
            </w:r>
            <w:proofErr w:type="spellStart"/>
            <w:r w:rsidRPr="00136089">
              <w:rPr>
                <w:rFonts w:ascii="Times New Roman" w:hAnsi="Times New Roman" w:cs="Times New Roman"/>
              </w:rPr>
              <w:t>Республика</w:t>
            </w:r>
            <w:proofErr w:type="spellEnd"/>
            <w:r w:rsidRPr="00136089">
              <w:rPr>
                <w:rFonts w:ascii="Times New Roman" w:hAnsi="Times New Roman" w:cs="Times New Roman"/>
              </w:rPr>
              <w:t xml:space="preserve"> </w:t>
            </w:r>
            <w:r w:rsidR="00136089">
              <w:rPr>
                <w:rFonts w:ascii="Times New Roman" w:hAnsi="Times New Roman" w:cs="Times New Roman"/>
                <w:lang w:val="ru-RU"/>
              </w:rPr>
              <w:t xml:space="preserve">                                                                    </w:t>
            </w:r>
            <w:r w:rsidRPr="00136089">
              <w:rPr>
                <w:rFonts w:ascii="Times New Roman" w:hAnsi="Times New Roman" w:cs="Times New Roman"/>
                <w:highlight w:val="yellow"/>
              </w:rPr>
              <w:t xml:space="preserve">«____» </w:t>
            </w:r>
            <w:r w:rsidRPr="00136089">
              <w:rPr>
                <w:rFonts w:ascii="Times New Roman" w:hAnsi="Times New Roman" w:cs="Times New Roman"/>
              </w:rPr>
              <w:t xml:space="preserve">______________2025 </w:t>
            </w:r>
            <w:proofErr w:type="spellStart"/>
            <w:r w:rsidRPr="00136089">
              <w:rPr>
                <w:rFonts w:ascii="Times New Roman" w:hAnsi="Times New Roman" w:cs="Times New Roman"/>
              </w:rPr>
              <w:t>года</w:t>
            </w:r>
            <w:proofErr w:type="spellEnd"/>
          </w:p>
        </w:tc>
      </w:tr>
      <w:tr w:rsidR="00DA6710" w:rsidRPr="00DF6C11" w14:paraId="1F5B6BFE" w14:textId="77777777" w:rsidTr="00941D24">
        <w:tc>
          <w:tcPr>
            <w:tcW w:w="10260" w:type="dxa"/>
          </w:tcPr>
          <w:p w14:paraId="524098B2" w14:textId="77777777" w:rsidR="00136089" w:rsidRDefault="00136089" w:rsidP="00941D24">
            <w:pPr>
              <w:contextualSpacing/>
              <w:jc w:val="both"/>
              <w:rPr>
                <w:rFonts w:ascii="Times New Roman" w:hAnsi="Times New Roman" w:cs="Times New Roman"/>
                <w:lang w:val="ru-RU"/>
              </w:rPr>
            </w:pPr>
          </w:p>
          <w:p w14:paraId="1125E7C9" w14:textId="49580EE7" w:rsidR="00DA6710" w:rsidRPr="00136089" w:rsidRDefault="00DA6710" w:rsidP="00941D24">
            <w:pPr>
              <w:contextualSpacing/>
              <w:jc w:val="both"/>
              <w:rPr>
                <w:rFonts w:ascii="Times New Roman" w:hAnsi="Times New Roman" w:cs="Times New Roman"/>
                <w:lang w:val="ru-RU"/>
              </w:rPr>
            </w:pPr>
            <w:r w:rsidRPr="00136089">
              <w:rPr>
                <w:rFonts w:ascii="Times New Roman" w:hAnsi="Times New Roman" w:cs="Times New Roman"/>
                <w:lang w:val="ru-RU"/>
              </w:rPr>
              <w:t>Настоящее С</w:t>
            </w:r>
            <w:r w:rsidRPr="00136089">
              <w:rPr>
                <w:rFonts w:ascii="Times New Roman" w:hAnsi="Times New Roman" w:cs="Times New Roman"/>
                <w:iCs/>
                <w:lang w:val="ru-RU"/>
              </w:rPr>
              <w:t>оглашение</w:t>
            </w:r>
            <w:r w:rsidRPr="00136089">
              <w:rPr>
                <w:rFonts w:ascii="Times New Roman" w:hAnsi="Times New Roman" w:cs="Times New Roman"/>
                <w:lang w:val="ru-RU"/>
              </w:rPr>
              <w:t xml:space="preserve"> о конфиденциальности (далее – «Соглашение») заключено между </w:t>
            </w:r>
            <w:r w:rsidRPr="00136089">
              <w:rPr>
                <w:rFonts w:ascii="Times New Roman" w:hAnsi="Times New Roman" w:cs="Times New Roman"/>
                <w:b/>
                <w:lang w:val="ru-RU"/>
              </w:rPr>
              <w:t>ЗАО «Кумтор Голд Компани»</w:t>
            </w:r>
            <w:r w:rsidRPr="00136089">
              <w:rPr>
                <w:rFonts w:ascii="Times New Roman" w:hAnsi="Times New Roman" w:cs="Times New Roman"/>
                <w:lang w:val="ru-RU"/>
              </w:rPr>
              <w:t xml:space="preserve">, именуемым в дальнейшем «Сторона-1», в лице менеджера материально-технического снабжения, ___________________________________________________________________________, действующего на основании доверенности от </w:t>
            </w:r>
            <w:r w:rsidRPr="00136089">
              <w:rPr>
                <w:rFonts w:ascii="Times New Roman" w:hAnsi="Times New Roman" w:cs="Times New Roman"/>
                <w:highlight w:val="yellow"/>
                <w:lang w:val="ru-RU"/>
              </w:rPr>
              <w:t xml:space="preserve">«____» </w:t>
            </w:r>
            <w:r w:rsidRPr="00136089">
              <w:rPr>
                <w:rFonts w:ascii="Times New Roman" w:hAnsi="Times New Roman" w:cs="Times New Roman"/>
                <w:lang w:val="ru-RU"/>
              </w:rPr>
              <w:t>______________2025 года</w:t>
            </w:r>
            <w:r w:rsidRPr="00136089">
              <w:rPr>
                <w:rFonts w:ascii="Times New Roman" w:eastAsia="Times New Roman" w:hAnsi="Times New Roman" w:cs="Times New Roman"/>
                <w:lang w:val="ru-RU" w:eastAsia="ru-RU"/>
              </w:rPr>
              <w:t>,</w:t>
            </w:r>
            <w:r w:rsidRPr="00136089">
              <w:rPr>
                <w:rFonts w:ascii="Times New Roman" w:hAnsi="Times New Roman" w:cs="Times New Roman"/>
                <w:lang w:val="ru-RU"/>
              </w:rPr>
              <w:t xml:space="preserve"> с одной стороны, и ___________________________________ именуемая/</w:t>
            </w:r>
            <w:proofErr w:type="spellStart"/>
            <w:r w:rsidRPr="00136089">
              <w:rPr>
                <w:rFonts w:ascii="Times New Roman" w:hAnsi="Times New Roman" w:cs="Times New Roman"/>
                <w:lang w:val="ru-RU"/>
              </w:rPr>
              <w:t>ое</w:t>
            </w:r>
            <w:proofErr w:type="spellEnd"/>
            <w:r w:rsidRPr="00136089">
              <w:rPr>
                <w:rFonts w:ascii="Times New Roman" w:hAnsi="Times New Roman" w:cs="Times New Roman"/>
                <w:lang w:val="ru-RU"/>
              </w:rPr>
              <w:t xml:space="preserve"> в дальнейшем «Сторона-2», с другой стороны, далее вместе именуемые «Стороны», а по отдельности – «Сторона», о нижеследующем:</w:t>
            </w:r>
          </w:p>
          <w:p w14:paraId="7639B82C" w14:textId="77777777" w:rsidR="00DA6710" w:rsidRPr="00136089" w:rsidRDefault="00DA6710" w:rsidP="00941D24">
            <w:pPr>
              <w:contextualSpacing/>
              <w:jc w:val="both"/>
              <w:rPr>
                <w:rFonts w:ascii="Times New Roman" w:hAnsi="Times New Roman" w:cs="Times New Roman"/>
                <w:lang w:val="ru-RU"/>
              </w:rPr>
            </w:pPr>
          </w:p>
        </w:tc>
      </w:tr>
      <w:tr w:rsidR="00DA6710" w:rsidRPr="00814059" w14:paraId="4FC0CB13" w14:textId="77777777" w:rsidTr="00941D24">
        <w:tc>
          <w:tcPr>
            <w:tcW w:w="10260" w:type="dxa"/>
          </w:tcPr>
          <w:p w14:paraId="114ABA6E" w14:textId="77777777" w:rsidR="00DA6710" w:rsidRPr="00136089" w:rsidRDefault="00DA6710" w:rsidP="00DA6710">
            <w:pPr>
              <w:numPr>
                <w:ilvl w:val="0"/>
                <w:numId w:val="14"/>
              </w:numPr>
              <w:ind w:left="0"/>
              <w:contextualSpacing/>
              <w:jc w:val="center"/>
              <w:rPr>
                <w:rFonts w:ascii="Times New Roman" w:hAnsi="Times New Roman" w:cs="Times New Roman"/>
                <w:b/>
                <w:iCs/>
              </w:rPr>
            </w:pPr>
            <w:r w:rsidRPr="00136089">
              <w:rPr>
                <w:rFonts w:ascii="Times New Roman" w:hAnsi="Times New Roman" w:cs="Times New Roman"/>
                <w:b/>
              </w:rPr>
              <w:t>ПРЕДМЕТ СОГЛАШЕНИЯ</w:t>
            </w:r>
          </w:p>
          <w:p w14:paraId="7ADEC88D" w14:textId="5CAC780E" w:rsidR="00DA6710" w:rsidRPr="00136089" w:rsidRDefault="00DA6710" w:rsidP="00DA6710">
            <w:pPr>
              <w:numPr>
                <w:ilvl w:val="1"/>
                <w:numId w:val="14"/>
              </w:numPr>
              <w:ind w:left="360"/>
              <w:contextualSpacing/>
              <w:jc w:val="both"/>
              <w:rPr>
                <w:rFonts w:ascii="Times New Roman" w:hAnsi="Times New Roman" w:cs="Times New Roman"/>
              </w:rPr>
            </w:pPr>
            <w:r w:rsidRPr="00136089">
              <w:rPr>
                <w:rFonts w:ascii="Times New Roman" w:hAnsi="Times New Roman" w:cs="Times New Roman"/>
                <w:lang w:val="ru-RU"/>
              </w:rPr>
              <w:t xml:space="preserve">Целью настоящего Соглашения является защита конфиденциальной информации и/или информации, составляющей коммерческую тайну Стороны-1, передаваемых Стороной-1 Стороне-2 и определенных в настоящем Соглашении, (далее – «Конфиденциальная информация») при любом взаимодействии Стороны-2 со Стороной-1 в отношении следующей цели (проекта) </w:t>
            </w:r>
            <w:r w:rsidRPr="00136089">
              <w:rPr>
                <w:rFonts w:ascii="Times New Roman" w:hAnsi="Times New Roman" w:cs="Times New Roman"/>
                <w:b/>
                <w:bCs/>
                <w:lang w:val="ru-RU"/>
              </w:rPr>
              <w:t>на получение документов касающиеся отбора</w:t>
            </w:r>
            <w:r w:rsidR="00850902">
              <w:rPr>
                <w:rFonts w:ascii="Times New Roman" w:hAnsi="Times New Roman" w:cs="Times New Roman"/>
                <w:b/>
                <w:bCs/>
                <w:lang w:val="ru-RU"/>
              </w:rPr>
              <w:t xml:space="preserve"> компании</w:t>
            </w:r>
            <w:r w:rsidR="00CD1B7E">
              <w:rPr>
                <w:rFonts w:ascii="Times New Roman" w:hAnsi="Times New Roman" w:cs="Times New Roman"/>
                <w:b/>
                <w:bCs/>
                <w:lang w:val="ru-RU"/>
              </w:rPr>
              <w:t xml:space="preserve"> </w:t>
            </w:r>
            <w:r w:rsidR="00CD1B7E" w:rsidRPr="00850902">
              <w:rPr>
                <w:rFonts w:ascii="Times New Roman" w:hAnsi="Times New Roman" w:cs="Times New Roman"/>
                <w:b/>
                <w:bCs/>
                <w:lang w:val="ru-RU"/>
              </w:rPr>
              <w:t xml:space="preserve">на выполнение работ по проектированию, поставке и строительству двух трехэтажных жилых модульных блоков сборно-разборного типа на </w:t>
            </w:r>
            <w:hyperlink r:id="rId9" w:history="1">
              <w:r w:rsidR="00CD1B7E" w:rsidRPr="00850902">
                <w:rPr>
                  <w:rFonts w:ascii="Times New Roman" w:hAnsi="Times New Roman" w:cs="Times New Roman"/>
                  <w:b/>
                  <w:bCs/>
                  <w:lang w:val="ru-RU"/>
                </w:rPr>
                <w:t>руднике Кумтор</w:t>
              </w:r>
            </w:hyperlink>
            <w:r w:rsidRPr="00136089">
              <w:rPr>
                <w:rFonts w:ascii="Times New Roman" w:hAnsi="Times New Roman" w:cs="Times New Roman"/>
                <w:b/>
                <w:bCs/>
                <w:lang w:val="ru-RU"/>
              </w:rPr>
              <w:t xml:space="preserve">, которые содержат конфиденциальную информацию </w:t>
            </w:r>
            <w:r w:rsidRPr="00136089">
              <w:rPr>
                <w:rFonts w:ascii="Times New Roman" w:hAnsi="Times New Roman" w:cs="Times New Roman"/>
              </w:rPr>
              <w:t>(</w:t>
            </w:r>
            <w:proofErr w:type="spellStart"/>
            <w:r w:rsidRPr="00136089">
              <w:rPr>
                <w:rFonts w:ascii="Times New Roman" w:hAnsi="Times New Roman" w:cs="Times New Roman"/>
              </w:rPr>
              <w:t>далее</w:t>
            </w:r>
            <w:proofErr w:type="spellEnd"/>
            <w:r w:rsidRPr="00136089">
              <w:rPr>
                <w:rFonts w:ascii="Times New Roman" w:hAnsi="Times New Roman" w:cs="Times New Roman"/>
              </w:rPr>
              <w:t xml:space="preserve"> – «</w:t>
            </w:r>
            <w:proofErr w:type="spellStart"/>
            <w:r w:rsidRPr="00136089">
              <w:rPr>
                <w:rFonts w:ascii="Times New Roman" w:hAnsi="Times New Roman" w:cs="Times New Roman"/>
              </w:rPr>
              <w:t>Цель</w:t>
            </w:r>
            <w:proofErr w:type="spellEnd"/>
            <w:r w:rsidRPr="00136089">
              <w:rPr>
                <w:rFonts w:ascii="Times New Roman" w:hAnsi="Times New Roman" w:cs="Times New Roman"/>
              </w:rPr>
              <w:t xml:space="preserve">»). </w:t>
            </w:r>
          </w:p>
        </w:tc>
      </w:tr>
      <w:tr w:rsidR="00DA6710" w:rsidRPr="00DF6C11" w14:paraId="7CD9D2AD" w14:textId="77777777" w:rsidTr="00941D24">
        <w:tc>
          <w:tcPr>
            <w:tcW w:w="10260" w:type="dxa"/>
          </w:tcPr>
          <w:p w14:paraId="323B6980" w14:textId="77777777" w:rsidR="00DA6710" w:rsidRPr="00136089" w:rsidRDefault="00DA6710" w:rsidP="00DA6710">
            <w:pPr>
              <w:widowControl w:val="0"/>
              <w:numPr>
                <w:ilvl w:val="1"/>
                <w:numId w:val="14"/>
              </w:numPr>
              <w:ind w:left="360"/>
              <w:contextualSpacing/>
              <w:jc w:val="both"/>
              <w:rPr>
                <w:rFonts w:ascii="Times New Roman" w:hAnsi="Times New Roman" w:cs="Times New Roman"/>
                <w:lang w:val="ru-RU"/>
              </w:rPr>
            </w:pPr>
            <w:r w:rsidRPr="00136089">
              <w:rPr>
                <w:rFonts w:ascii="Times New Roman" w:hAnsi="Times New Roman" w:cs="Times New Roman"/>
                <w:lang w:val="ru-RU"/>
              </w:rPr>
              <w:t>Конфиденциальная информация в рамках Соглашения обозначает любую информацию, в том числе информацию, составляющую коммерческую тайну Стороны-1, и данные, полученные Стороной-2 от Стороны-1, или ставшие известными Стороне-2 в ходе взаимодействия со Стороной-1, в письменной, визуальной, электронной или устной форме, на электронных и материальных носителях, включая, но не ограничиваясь, в виде документов и исходных данных, и включает в себя:</w:t>
            </w:r>
          </w:p>
          <w:p w14:paraId="2C4B25EC"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любую информацию, касающуюся деятельности рудника «Кумтор» и Стороны-1, в том числе любые производственные, технические, геологические, деловые, экономические, финансовые и организационные данные и показатели, как действительные, так и планируемые или проектные, информация о процессах и формулах, планы и стратегии, конфиденциальная информация третьих лиц, копии, образцы, модели, раскрываемые Стороной-1 Стороне-2;</w:t>
            </w:r>
          </w:p>
          <w:p w14:paraId="59FAA114"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любые сведения относительно поставщиков товаров, работ и услуг Стороны-1 (в том числе наименование поставщиков, предмет взаимоотношений, суммы договоров, сведения об уплаченных суммах и пр.);</w:t>
            </w:r>
          </w:p>
          <w:p w14:paraId="7F026E01"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 xml:space="preserve">любая информация и сведения, полученные Стороной-2 (его должностными лицами, работниками, представителями) от руководителей, менеджеров и иных работников Стороны-1, в том числе в ходе визитов рудника «Кумтор», </w:t>
            </w:r>
          </w:p>
          <w:p w14:paraId="1B43123A"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любая информация и сведения, полученные или ставшие известными Стороне-2 (его должностным лицам, работникам, представителям) в ходе обсуждений, собраний, встреч, визитов, мероприятий, проводимых Стороной-1 и в которых принимает участие либо присутствует Сторона-2 (его должностные лица, работники, представители);</w:t>
            </w:r>
          </w:p>
          <w:p w14:paraId="771F0A44"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иную информацию, имеющую потенциальную ценность, раскрываемую Стороной-1 Стороне-2 с отметкой «Конфиденциальная» или как «Коммерческая тайна».</w:t>
            </w:r>
          </w:p>
        </w:tc>
      </w:tr>
      <w:tr w:rsidR="00DA6710" w:rsidRPr="00DF6C11" w14:paraId="45D52F6F" w14:textId="77777777" w:rsidTr="00941D24">
        <w:tc>
          <w:tcPr>
            <w:tcW w:w="10260" w:type="dxa"/>
          </w:tcPr>
          <w:p w14:paraId="4B744057" w14:textId="77777777" w:rsidR="00DA6710" w:rsidRPr="00136089" w:rsidRDefault="00DA6710" w:rsidP="00DA6710">
            <w:pPr>
              <w:pStyle w:val="a7"/>
              <w:numPr>
                <w:ilvl w:val="1"/>
                <w:numId w:val="14"/>
              </w:numPr>
              <w:ind w:left="330"/>
              <w:jc w:val="both"/>
              <w:rPr>
                <w:rFonts w:ascii="Times New Roman" w:eastAsia="Calibri" w:hAnsi="Times New Roman" w:cs="Times New Roman"/>
                <w:lang w:val="ru-RU"/>
              </w:rPr>
            </w:pPr>
            <w:r w:rsidRPr="00136089">
              <w:rPr>
                <w:rFonts w:ascii="Times New Roman" w:eastAsia="Calibri" w:hAnsi="Times New Roman" w:cs="Times New Roman"/>
                <w:lang w:val="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Стороной-2 (его должностными лицами, работниками, представителями) любых третьих лиц, будь то юридические или физические лица, со сведениями, представляющими Конфиденциальную информацию в рамках настоящего Соглашения, в любой форме, включая письменную и устную, 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либо любой ее части в нарушение условий Соглашения. </w:t>
            </w:r>
          </w:p>
        </w:tc>
      </w:tr>
      <w:tr w:rsidR="00DA6710" w:rsidRPr="008D6C7F" w14:paraId="1D68B9E4" w14:textId="77777777" w:rsidTr="00941D24">
        <w:tc>
          <w:tcPr>
            <w:tcW w:w="10260" w:type="dxa"/>
          </w:tcPr>
          <w:p w14:paraId="1E898965" w14:textId="77777777" w:rsidR="00DA6710" w:rsidRPr="00136089" w:rsidRDefault="00DA6710" w:rsidP="00DA6710">
            <w:pPr>
              <w:numPr>
                <w:ilvl w:val="1"/>
                <w:numId w:val="19"/>
              </w:numPr>
              <w:ind w:left="330"/>
              <w:contextualSpacing/>
              <w:jc w:val="both"/>
              <w:rPr>
                <w:rFonts w:ascii="Times New Roman" w:eastAsia="Calibri" w:hAnsi="Times New Roman" w:cs="Times New Roman"/>
              </w:rPr>
            </w:pPr>
            <w:r w:rsidRPr="00136089">
              <w:rPr>
                <w:rFonts w:ascii="Times New Roman" w:hAnsi="Times New Roman" w:cs="Times New Roman"/>
                <w:lang w:val="ru-RU"/>
              </w:rPr>
              <w:t xml:space="preserve">Любая информация, передаваемая Стороной-1 Стороне-2 или ставшая известной Стороне-2 в рамках настоящего Соглашения, будет и останется собственностью </w:t>
            </w:r>
            <w:r w:rsidRPr="00136089">
              <w:rPr>
                <w:rFonts w:ascii="Times New Roman" w:hAnsi="Times New Roman" w:cs="Times New Roman"/>
              </w:rPr>
              <w:t>Стороны-1.</w:t>
            </w:r>
          </w:p>
        </w:tc>
      </w:tr>
      <w:tr w:rsidR="00DA6710" w:rsidRPr="00DF6C11" w14:paraId="605FB7CE" w14:textId="77777777" w:rsidTr="00941D24">
        <w:tc>
          <w:tcPr>
            <w:tcW w:w="10260" w:type="dxa"/>
          </w:tcPr>
          <w:p w14:paraId="55B01D45" w14:textId="77777777" w:rsidR="00DA6710" w:rsidRPr="00136089" w:rsidRDefault="00DA6710" w:rsidP="00DA6710">
            <w:pPr>
              <w:numPr>
                <w:ilvl w:val="1"/>
                <w:numId w:val="14"/>
              </w:numPr>
              <w:ind w:left="330"/>
              <w:contextualSpacing/>
              <w:jc w:val="both"/>
              <w:rPr>
                <w:rFonts w:ascii="Times New Roman" w:eastAsia="Calibri" w:hAnsi="Times New Roman" w:cs="Times New Roman"/>
                <w:lang w:val="ru-RU"/>
              </w:rPr>
            </w:pPr>
            <w:r w:rsidRPr="00136089">
              <w:rPr>
                <w:rFonts w:ascii="Times New Roman" w:hAnsi="Times New Roman" w:cs="Times New Roman"/>
                <w:lang w:val="ru-RU"/>
              </w:rPr>
              <w:t>Предоставление доступа к Конфиденциальной информации ни в коем случае не подразумевает и не означает передачу или согласие на передачу Стороной-1 каких-либо лицензий, иных имущественных или неимущественных прав в отношении Конфиденциальной информации.</w:t>
            </w:r>
          </w:p>
        </w:tc>
      </w:tr>
      <w:tr w:rsidR="00DA6710" w:rsidRPr="00DF6C11" w14:paraId="59A23717" w14:textId="77777777" w:rsidTr="00941D24">
        <w:tc>
          <w:tcPr>
            <w:tcW w:w="10260" w:type="dxa"/>
          </w:tcPr>
          <w:p w14:paraId="531B4E93" w14:textId="77777777" w:rsidR="00DA6710" w:rsidRPr="00136089" w:rsidRDefault="00DA6710" w:rsidP="00DA6710">
            <w:pPr>
              <w:numPr>
                <w:ilvl w:val="1"/>
                <w:numId w:val="14"/>
              </w:numPr>
              <w:ind w:left="330"/>
              <w:contextualSpacing/>
              <w:jc w:val="both"/>
              <w:rPr>
                <w:rFonts w:ascii="Times New Roman" w:hAnsi="Times New Roman" w:cs="Times New Roman"/>
                <w:lang w:val="ru-RU"/>
              </w:rPr>
            </w:pPr>
            <w:r w:rsidRPr="00136089">
              <w:rPr>
                <w:rFonts w:ascii="Times New Roman" w:hAnsi="Times New Roman" w:cs="Times New Roman"/>
                <w:lang w:val="ru-RU"/>
              </w:rPr>
              <w:lastRenderedPageBreak/>
              <w:t xml:space="preserve"> Сторона-2 запрашивает и получает Конфиденциальную информацию исключительно для достижения Цели и по принципу «необходимо знать». </w:t>
            </w:r>
          </w:p>
        </w:tc>
      </w:tr>
      <w:tr w:rsidR="00DA6710" w:rsidRPr="00DF6C11" w14:paraId="7C06A041" w14:textId="77777777" w:rsidTr="00941D24">
        <w:tc>
          <w:tcPr>
            <w:tcW w:w="10260" w:type="dxa"/>
          </w:tcPr>
          <w:p w14:paraId="3F285774" w14:textId="77777777" w:rsidR="00DA6710" w:rsidRPr="00136089" w:rsidRDefault="00DA6710" w:rsidP="00DA6710">
            <w:pPr>
              <w:widowControl w:val="0"/>
              <w:numPr>
                <w:ilvl w:val="0"/>
                <w:numId w:val="16"/>
              </w:numPr>
              <w:ind w:left="0"/>
              <w:contextualSpacing/>
              <w:jc w:val="center"/>
              <w:rPr>
                <w:rFonts w:ascii="Times New Roman" w:hAnsi="Times New Roman" w:cs="Times New Roman"/>
                <w:b/>
                <w:bCs/>
              </w:rPr>
            </w:pPr>
            <w:r w:rsidRPr="00136089">
              <w:rPr>
                <w:rFonts w:ascii="Times New Roman" w:hAnsi="Times New Roman" w:cs="Times New Roman"/>
                <w:b/>
                <w:bCs/>
              </w:rPr>
              <w:t>ОБЯЗАННОСТИ СТОРОН</w:t>
            </w:r>
          </w:p>
          <w:p w14:paraId="09AFDEC7"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Сторона-2 обязана постоянно соблюдать конфиденциальность, без предварительного письменного согласования со Стороной-1 не раскрывать и не разглашать какой-либо третьей стороне никакой Конфиденциальной информации, представленной Стороной-1 Стороне-2 или ставшей известной Стороне-2 в рамках взаимодействия со Стороной-1, не использовать ее в целях, противоречащих целям настоящего Соглашения, и использовать ее только в целях, определенных Стороной-1 и в рамках сотрудничества со Стороной-1, для чего Сторона 2 обязана распространять ее среди своих работников только в той степени,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 Сторона-2 несет полную ответственность за действия/бездействие своих работников, представителей, руководителей. </w:t>
            </w:r>
          </w:p>
          <w:p w14:paraId="3B021F68"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w:t>
            </w:r>
          </w:p>
          <w:p w14:paraId="5B7BAB93"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не копировать материалы, полученные в рамках настоящего Соглашения, без письменного разрешения Стороны-1, в том числе не производить выписок и письменных обобщений на их основе.</w:t>
            </w:r>
          </w:p>
          <w:p w14:paraId="32721B97"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Сторона-2 обязана при обнаружении фактов или подозрения на раскрытие Конфиденциальной информации максимально быстро, но не позднее двухдневного срока, уведомить Сторону-1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Сторона-2 должна сотрудничать со Стороной-1, предоставлять после письменного согласования со Стороной-1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p w14:paraId="5E994CFD"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При обоснованном подозрении Стороной-1 нарушения Стороной-2 настоящего Соглашения, Сторона-1 имеет право проводить аудит/проверку самостоятельно или путем назначения независимой третьей стороны, которая обязана соблюдать конфиденциальность в этом отношении. Любой такая проверка должна проводиться в обычные рабочие часы Стороны-2 и будет разрешена только в той мере, в какой требуется Стороне-1 для оценки соблюдения Стороной-2 настоящего Соглашения. </w:t>
            </w:r>
          </w:p>
          <w:p w14:paraId="3A2B7DA5"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Стороной-2, уведомить о таких фактах Сторону-1 в кратчайшие сроки, но не позднее двух дней с момента обнаружения.</w:t>
            </w:r>
          </w:p>
          <w:p w14:paraId="318006D2"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не использовать Конфиденциальную информацию с целью получения какой-либо выгоды либо иной целью.</w:t>
            </w:r>
          </w:p>
          <w:p w14:paraId="17928500"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 В этом случае Сторона,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 насколько это позволяет применимое законодательство.</w:t>
            </w:r>
          </w:p>
          <w:p w14:paraId="6B051B40"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После достижения Цели по письменному запросу Стороны-1 или и в любое время по ее запросу Сторона-2 обязуется: (а) немедленно вернуть Стороне-1 всю Конфиденциальную информацию и все копии в письменной или иной форме, находящейся во владении или хранении Стороны-2, и гарантировать и обеспечить, чтобы любая третья сторона, которой она раскрыла Конфиденциальную информацию в соответствие с положениями настоящего Соглашения, осуществила то же самое. </w:t>
            </w:r>
          </w:p>
          <w:p w14:paraId="3DF366AD"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подтверждает,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w:t>
            </w:r>
            <w:r w:rsidRPr="00136089">
              <w:rPr>
                <w:rFonts w:ascii="Times New Roman" w:hAnsi="Times New Roman" w:cs="Times New Roman"/>
              </w:rPr>
              <w:t>i</w:t>
            </w:r>
            <w:r w:rsidRPr="00136089">
              <w:rPr>
                <w:rFonts w:ascii="Times New Roman" w:hAnsi="Times New Roman" w:cs="Times New Roman"/>
                <w:lang w:val="ru-RU"/>
              </w:rPr>
              <w:t>) обеспечения безопасности Конфиденциальной информации, предоставляемой Стороной-1 по настоящему Соглашению, (</w:t>
            </w:r>
            <w:r w:rsidRPr="00136089">
              <w:rPr>
                <w:rFonts w:ascii="Times New Roman" w:hAnsi="Times New Roman" w:cs="Times New Roman"/>
              </w:rPr>
              <w:t>ii</w:t>
            </w:r>
            <w:r w:rsidRPr="00136089">
              <w:rPr>
                <w:rFonts w:ascii="Times New Roman" w:hAnsi="Times New Roman" w:cs="Times New Roman"/>
                <w:lang w:val="ru-RU"/>
              </w:rPr>
              <w:t>) защиты от ожидаемых угроз или угроз безопасности или целостности такой Конфиденциальной информации, (</w:t>
            </w:r>
            <w:r w:rsidRPr="00136089">
              <w:rPr>
                <w:rFonts w:ascii="Times New Roman" w:hAnsi="Times New Roman" w:cs="Times New Roman"/>
              </w:rPr>
              <w:t>iii</w:t>
            </w:r>
            <w:r w:rsidRPr="00136089">
              <w:rPr>
                <w:rFonts w:ascii="Times New Roman" w:hAnsi="Times New Roman" w:cs="Times New Roman"/>
                <w:lang w:val="ru-RU"/>
              </w:rPr>
              <w:t xml:space="preserve">) защищать от несанкционированного доступа или использования такой </w:t>
            </w:r>
            <w:r w:rsidRPr="00136089">
              <w:rPr>
                <w:rFonts w:ascii="Times New Roman" w:hAnsi="Times New Roman" w:cs="Times New Roman"/>
                <w:lang w:val="ru-RU"/>
              </w:rPr>
              <w:lastRenderedPageBreak/>
              <w:t>Конфиденциальной информации и (</w:t>
            </w:r>
            <w:r w:rsidRPr="00136089">
              <w:rPr>
                <w:rFonts w:ascii="Times New Roman" w:hAnsi="Times New Roman" w:cs="Times New Roman"/>
              </w:rPr>
              <w:t>iv</w:t>
            </w:r>
            <w:r w:rsidRPr="00136089">
              <w:rPr>
                <w:rFonts w:ascii="Times New Roman" w:hAnsi="Times New Roman" w:cs="Times New Roman"/>
                <w:lang w:val="ru-RU"/>
              </w:rPr>
              <w:t xml:space="preserve">) обеспечивать надлежащее удаление Конфиденциальной информации. Весь персонал, работающий с такой Конфиденциальной информацией, прошел надлежащую подготовку по внедрению политик и процедур информационной безопасности этой стороны. Сторона-2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p w14:paraId="3DB6E193"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При получении электронной формы Конфиденциальной информации Сторона-2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Сторона-2 соглашается поддерживать безопасность сети в соответствии с общепризнанными отраслевыми стандартами и передовыми методами. </w:t>
            </w:r>
          </w:p>
          <w:p w14:paraId="2BF89F5E"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Стороны соблюдают применимое законодательство в отношении защиты персональных данных. </w:t>
            </w:r>
          </w:p>
        </w:tc>
      </w:tr>
      <w:tr w:rsidR="00DA6710" w:rsidRPr="00DF6C11" w14:paraId="30DDE827" w14:textId="77777777" w:rsidTr="00941D24">
        <w:tc>
          <w:tcPr>
            <w:tcW w:w="10260" w:type="dxa"/>
          </w:tcPr>
          <w:p w14:paraId="253EC5EA" w14:textId="77777777" w:rsidR="00DA6710" w:rsidRPr="00136089" w:rsidRDefault="00DA6710" w:rsidP="00DA6710">
            <w:pPr>
              <w:widowControl w:val="0"/>
              <w:numPr>
                <w:ilvl w:val="0"/>
                <w:numId w:val="17"/>
              </w:numPr>
              <w:ind w:left="0"/>
              <w:contextualSpacing/>
              <w:jc w:val="center"/>
              <w:rPr>
                <w:rFonts w:ascii="Times New Roman" w:eastAsia="Calibri" w:hAnsi="Times New Roman" w:cs="Times New Roman"/>
                <w:b/>
                <w:iCs/>
              </w:rPr>
            </w:pPr>
            <w:r w:rsidRPr="00136089">
              <w:rPr>
                <w:rFonts w:ascii="Times New Roman" w:eastAsia="Calibri" w:hAnsi="Times New Roman" w:cs="Times New Roman"/>
                <w:b/>
              </w:rPr>
              <w:t>ОТВЕТСТВЕННОСТЬ СТОРОН</w:t>
            </w:r>
          </w:p>
          <w:p w14:paraId="743B75DA" w14:textId="77777777" w:rsidR="00DA6710" w:rsidRPr="00136089" w:rsidRDefault="00DA6710" w:rsidP="00DA6710">
            <w:pPr>
              <w:widowControl w:val="0"/>
              <w:numPr>
                <w:ilvl w:val="1"/>
                <w:numId w:val="17"/>
              </w:numPr>
              <w:contextualSpacing/>
              <w:jc w:val="both"/>
              <w:rPr>
                <w:rFonts w:ascii="Times New Roman" w:hAnsi="Times New Roman" w:cs="Times New Roman"/>
                <w:lang w:val="ru-RU"/>
              </w:rPr>
            </w:pPr>
            <w:r w:rsidRPr="00136089">
              <w:rPr>
                <w:rFonts w:ascii="Times New Roman" w:hAnsi="Times New Roman" w:cs="Times New Roman"/>
                <w:lang w:val="ru-RU"/>
              </w:rPr>
              <w:t>За нарушение и/или несоблюдение Стороной-2, в том числе должностными лицами, работниками, представителями Стороны-2, условий настоящего Соглашения, Сторона-2 выплачивает Стороне-1 штраф в размере и сроки, установленные Стороной-1. Также Сторона-2 возмещает Стороне-1 все убытки, связанные с раскрытием или ненадлежащим использованием Конфиденциальной информацией, нарушением условий Соглашения, в полном объеме.</w:t>
            </w:r>
          </w:p>
          <w:p w14:paraId="28250FDA" w14:textId="77777777" w:rsidR="00DA6710" w:rsidRPr="00136089" w:rsidRDefault="00DA6710" w:rsidP="00DA6710">
            <w:pPr>
              <w:widowControl w:val="0"/>
              <w:numPr>
                <w:ilvl w:val="1"/>
                <w:numId w:val="17"/>
              </w:numPr>
              <w:contextualSpacing/>
              <w:jc w:val="both"/>
              <w:rPr>
                <w:rFonts w:ascii="Times New Roman" w:hAnsi="Times New Roman" w:cs="Times New Roman"/>
                <w:lang w:val="ru-RU"/>
              </w:rPr>
            </w:pPr>
            <w:r w:rsidRPr="00136089">
              <w:rPr>
                <w:rFonts w:ascii="Times New Roman" w:hAnsi="Times New Roman" w:cs="Times New Roman"/>
                <w:lang w:val="ru-RU"/>
              </w:rPr>
              <w:t>Все остальные случаи ответственности, не предусмотренные настоящим Соглашением, регулируются нормами действующего законодательства Кыргызской Республики.</w:t>
            </w:r>
          </w:p>
        </w:tc>
      </w:tr>
      <w:tr w:rsidR="00DA6710" w:rsidRPr="00DF6C11" w14:paraId="34C512D2" w14:textId="77777777" w:rsidTr="00941D24">
        <w:tc>
          <w:tcPr>
            <w:tcW w:w="10260" w:type="dxa"/>
          </w:tcPr>
          <w:p w14:paraId="4C1FDE5C" w14:textId="77777777" w:rsidR="00DA6710" w:rsidRPr="00136089" w:rsidRDefault="00DA6710" w:rsidP="00DA6710">
            <w:pPr>
              <w:widowControl w:val="0"/>
              <w:numPr>
                <w:ilvl w:val="0"/>
                <w:numId w:val="18"/>
              </w:numPr>
              <w:ind w:left="0"/>
              <w:contextualSpacing/>
              <w:jc w:val="center"/>
              <w:rPr>
                <w:rFonts w:ascii="Times New Roman" w:hAnsi="Times New Roman" w:cs="Times New Roman"/>
                <w:b/>
              </w:rPr>
            </w:pPr>
            <w:r w:rsidRPr="00136089">
              <w:rPr>
                <w:rFonts w:ascii="Times New Roman" w:hAnsi="Times New Roman" w:cs="Times New Roman"/>
                <w:b/>
              </w:rPr>
              <w:t>РАЗРЕШЕНИЕ СПОРОВ</w:t>
            </w:r>
          </w:p>
          <w:p w14:paraId="7DA2401E" w14:textId="77777777" w:rsidR="00DA6710" w:rsidRPr="00136089" w:rsidRDefault="00DA6710" w:rsidP="00DA6710">
            <w:pPr>
              <w:widowControl w:val="0"/>
              <w:numPr>
                <w:ilvl w:val="1"/>
                <w:numId w:val="18"/>
              </w:numPr>
              <w:contextualSpacing/>
              <w:jc w:val="both"/>
              <w:rPr>
                <w:rFonts w:ascii="Times New Roman" w:hAnsi="Times New Roman" w:cs="Times New Roman"/>
                <w:lang w:val="ru-RU"/>
              </w:rPr>
            </w:pPr>
            <w:r w:rsidRPr="00136089">
              <w:rPr>
                <w:rFonts w:ascii="Times New Roman" w:hAnsi="Times New Roman" w:cs="Times New Roman"/>
                <w:lang w:val="ru-RU"/>
              </w:rPr>
              <w:t>Все споры и разногласия, которые могут возникнуть между Сторонами в ходе исполнения Соглашения</w:t>
            </w:r>
            <w:r w:rsidRPr="00136089">
              <w:rPr>
                <w:rFonts w:ascii="Times New Roman" w:hAnsi="Times New Roman" w:cs="Times New Roman"/>
                <w:iCs/>
                <w:lang w:val="ru-RU"/>
              </w:rPr>
              <w:t xml:space="preserve">, </w:t>
            </w:r>
            <w:r w:rsidRPr="00136089">
              <w:rPr>
                <w:rFonts w:ascii="Times New Roman" w:hAnsi="Times New Roman" w:cs="Times New Roman"/>
                <w:lang w:val="ru-RU"/>
              </w:rPr>
              <w:t>Стороны обязуются разрешить путем переговоров.</w:t>
            </w:r>
          </w:p>
          <w:p w14:paraId="5482B0CA" w14:textId="77777777" w:rsidR="00DA6710" w:rsidRPr="00136089" w:rsidRDefault="00DA6710" w:rsidP="00DA6710">
            <w:pPr>
              <w:widowControl w:val="0"/>
              <w:numPr>
                <w:ilvl w:val="1"/>
                <w:numId w:val="18"/>
              </w:numPr>
              <w:contextualSpacing/>
              <w:jc w:val="both"/>
              <w:rPr>
                <w:rFonts w:ascii="Times New Roman" w:hAnsi="Times New Roman" w:cs="Times New Roman"/>
                <w:lang w:val="ru-RU"/>
              </w:rPr>
            </w:pPr>
            <w:r w:rsidRPr="00136089">
              <w:rPr>
                <w:rFonts w:ascii="Times New Roman" w:hAnsi="Times New Roman" w:cs="Times New Roman"/>
                <w:lang w:val="ru-RU"/>
              </w:rPr>
              <w:t>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tc>
      </w:tr>
      <w:tr w:rsidR="00DA6710" w:rsidRPr="00DF6C11" w14:paraId="6FC9F253" w14:textId="77777777" w:rsidTr="00941D24">
        <w:tc>
          <w:tcPr>
            <w:tcW w:w="10260" w:type="dxa"/>
          </w:tcPr>
          <w:p w14:paraId="076FC92D" w14:textId="77777777" w:rsidR="00DA6710" w:rsidRPr="00136089" w:rsidRDefault="00DA6710" w:rsidP="00DA6710">
            <w:pPr>
              <w:widowControl w:val="0"/>
              <w:numPr>
                <w:ilvl w:val="0"/>
                <w:numId w:val="20"/>
              </w:numPr>
              <w:ind w:left="0"/>
              <w:contextualSpacing/>
              <w:jc w:val="center"/>
              <w:outlineLvl w:val="1"/>
              <w:rPr>
                <w:rFonts w:ascii="Times New Roman" w:hAnsi="Times New Roman" w:cs="Times New Roman"/>
                <w:b/>
              </w:rPr>
            </w:pPr>
            <w:r w:rsidRPr="00136089">
              <w:rPr>
                <w:rFonts w:ascii="Times New Roman" w:hAnsi="Times New Roman" w:cs="Times New Roman"/>
                <w:b/>
              </w:rPr>
              <w:t>ПРОЧИЕ УСЛОВИЯ</w:t>
            </w:r>
          </w:p>
          <w:p w14:paraId="66857061"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Соглашение вступает в силу с даты его подписания обеими Сторонами и действует в течение 5 (пяти) лет с даты его подписания Сторонами или с даты прекращения договора, в отношении или в целях заключения которого передавалась Конфиденциальная информация, в зависимости от того, какая дата наступит позже.</w:t>
            </w:r>
          </w:p>
          <w:p w14:paraId="28351973"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w:t>
            </w:r>
          </w:p>
          <w:p w14:paraId="181E0CF3"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p w14:paraId="53E37448"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 xml:space="preserve">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w:t>
            </w:r>
            <w:r w:rsidRPr="00136089">
              <w:rPr>
                <w:rFonts w:ascii="Times New Roman" w:hAnsi="Times New Roman" w:cs="Times New Roman"/>
                <w:iCs/>
                <w:lang w:val="ru-RU"/>
              </w:rPr>
              <w:t>Стороны</w:t>
            </w:r>
            <w:r w:rsidRPr="00136089">
              <w:rPr>
                <w:rFonts w:ascii="Times New Roman" w:hAnsi="Times New Roman" w:cs="Times New Roman"/>
                <w:lang w:val="ru-RU"/>
              </w:rPr>
              <w:t>, указанному в настоящем Соглашении</w:t>
            </w:r>
            <w:r w:rsidRPr="00136089">
              <w:rPr>
                <w:rFonts w:ascii="Times New Roman" w:hAnsi="Times New Roman" w:cs="Times New Roman"/>
                <w:iCs/>
                <w:lang w:val="ru-RU"/>
              </w:rPr>
              <w:t>.</w:t>
            </w:r>
          </w:p>
          <w:p w14:paraId="57F0DC3A"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p w14:paraId="4E3D7064"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Настоящее Соглашение подписано в двух идентичных экземплярах, имеющих равную юридическую силу, по одному оригинальному экземпляру для каждой из Сторон</w:t>
            </w:r>
            <w:r w:rsidRPr="00136089">
              <w:rPr>
                <w:rFonts w:ascii="Times New Roman" w:hAnsi="Times New Roman" w:cs="Times New Roman"/>
                <w:iCs/>
                <w:lang w:val="ru-RU"/>
              </w:rPr>
              <w:t xml:space="preserve">. </w:t>
            </w:r>
          </w:p>
          <w:p w14:paraId="260D8592"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Настоящее Соглашение составлено на русском и английском языках</w:t>
            </w:r>
            <w:r w:rsidRPr="00136089">
              <w:rPr>
                <w:rFonts w:ascii="Times New Roman" w:hAnsi="Times New Roman" w:cs="Times New Roman"/>
                <w:iCs/>
                <w:lang w:val="ru-RU"/>
              </w:rPr>
              <w:t>. В случае разногласий, возникающих из-за различного толкования положений Соглашения на русском и английском языках, русский текст Соглашения имеет преимущественную силу.</w:t>
            </w:r>
          </w:p>
        </w:tc>
      </w:tr>
      <w:tr w:rsidR="00DA6710" w:rsidRPr="008D6C7F" w14:paraId="503649B9" w14:textId="77777777" w:rsidTr="00941D24">
        <w:tc>
          <w:tcPr>
            <w:tcW w:w="10260" w:type="dxa"/>
          </w:tcPr>
          <w:p w14:paraId="31625483" w14:textId="77777777" w:rsidR="00DA6710" w:rsidRPr="00136089" w:rsidRDefault="00DA6710" w:rsidP="00DA6710">
            <w:pPr>
              <w:pStyle w:val="a7"/>
              <w:widowControl w:val="0"/>
              <w:numPr>
                <w:ilvl w:val="0"/>
                <w:numId w:val="21"/>
              </w:numPr>
              <w:jc w:val="center"/>
              <w:outlineLvl w:val="1"/>
              <w:rPr>
                <w:rFonts w:ascii="Times New Roman" w:hAnsi="Times New Roman" w:cs="Times New Roman"/>
                <w:b/>
                <w:lang w:val="ru-RU"/>
              </w:rPr>
            </w:pPr>
            <w:r w:rsidRPr="00136089">
              <w:rPr>
                <w:rFonts w:ascii="Times New Roman" w:hAnsi="Times New Roman" w:cs="Times New Roman"/>
                <w:b/>
                <w:lang w:val="ru-RU"/>
              </w:rPr>
              <w:t>РЕКВИЗИТЫ И ПОДПИСИ СТОРОН</w:t>
            </w:r>
          </w:p>
          <w:p w14:paraId="2450F0E5" w14:textId="77777777" w:rsidR="00DA6710" w:rsidRPr="00136089" w:rsidRDefault="00DA6710" w:rsidP="00941D24">
            <w:pPr>
              <w:contextualSpacing/>
              <w:rPr>
                <w:rFonts w:ascii="Times New Roman" w:hAnsi="Times New Roman" w:cs="Times New Roman"/>
              </w:rPr>
            </w:pPr>
          </w:p>
        </w:tc>
      </w:tr>
    </w:tbl>
    <w:p w14:paraId="4DB71174" w14:textId="77777777" w:rsidR="00DA6710" w:rsidRDefault="00DA6710" w:rsidP="00DA6710">
      <w:pPr>
        <w:pStyle w:val="a7"/>
        <w:ind w:left="60"/>
        <w:outlineLvl w:val="1"/>
        <w:rPr>
          <w:rFonts w:ascii="Times New Roman" w:hAnsi="Times New Roman" w:cs="Times New Roman"/>
          <w:b/>
          <w:lang w:val="ru-RU"/>
        </w:rPr>
        <w:sectPr w:rsidR="00DA6710" w:rsidSect="00DA6710">
          <w:footerReference w:type="default" r:id="rId10"/>
          <w:pgSz w:w="12240" w:h="15840"/>
          <w:pgMar w:top="720" w:right="850" w:bottom="1134" w:left="1440" w:header="720" w:footer="135" w:gutter="0"/>
          <w:cols w:space="720"/>
          <w:docGrid w:linePitch="360"/>
        </w:sectPr>
      </w:pPr>
    </w:p>
    <w:p w14:paraId="7DC550E8" w14:textId="77777777" w:rsidR="00AD4DBE" w:rsidRDefault="00AD4DBE" w:rsidP="002A155D">
      <w:pPr>
        <w:pStyle w:val="a7"/>
        <w:ind w:left="60"/>
        <w:outlineLvl w:val="1"/>
        <w:rPr>
          <w:rFonts w:ascii="Times New Roman" w:hAnsi="Times New Roman" w:cs="Times New Roman"/>
          <w:b/>
          <w:lang w:val="ru-RU"/>
        </w:rPr>
      </w:pPr>
    </w:p>
    <w:p w14:paraId="2CE11E24" w14:textId="77777777" w:rsidR="00AD4DBE" w:rsidRDefault="00AD4DBE" w:rsidP="002A155D">
      <w:pPr>
        <w:pStyle w:val="a7"/>
        <w:ind w:left="60"/>
        <w:outlineLvl w:val="1"/>
        <w:rPr>
          <w:rFonts w:ascii="Times New Roman" w:hAnsi="Times New Roman" w:cs="Times New Roman"/>
          <w:b/>
          <w:lang w:val="ru-RU"/>
        </w:rPr>
      </w:pPr>
    </w:p>
    <w:tbl>
      <w:tblPr>
        <w:tblStyle w:val="af"/>
        <w:tblW w:w="9475" w:type="dxa"/>
        <w:tblInd w:w="60" w:type="dxa"/>
        <w:tblLook w:val="04A0" w:firstRow="1" w:lastRow="0" w:firstColumn="1" w:lastColumn="0" w:noHBand="0" w:noVBand="1"/>
      </w:tblPr>
      <w:tblGrid>
        <w:gridCol w:w="4875"/>
        <w:gridCol w:w="4600"/>
      </w:tblGrid>
      <w:tr w:rsidR="00AD4DBE" w:rsidRPr="00DF6C11" w14:paraId="1278603A" w14:textId="77777777" w:rsidTr="00AD4DBE">
        <w:tc>
          <w:tcPr>
            <w:tcW w:w="4875" w:type="dxa"/>
          </w:tcPr>
          <w:p w14:paraId="483C7288" w14:textId="77777777" w:rsidR="00AD4DBE" w:rsidRDefault="00AD4DBE" w:rsidP="00AD4DBE">
            <w:pPr>
              <w:pStyle w:val="a7"/>
              <w:ind w:left="60"/>
              <w:outlineLvl w:val="1"/>
              <w:rPr>
                <w:rFonts w:ascii="Times New Roman" w:hAnsi="Times New Roman" w:cs="Times New Roman"/>
                <w:b/>
                <w:lang w:val="ru-RU"/>
              </w:rPr>
            </w:pPr>
            <w:r>
              <w:rPr>
                <w:rFonts w:ascii="Times New Roman" w:hAnsi="Times New Roman" w:cs="Times New Roman"/>
                <w:b/>
                <w:lang w:val="ru-RU"/>
              </w:rPr>
              <w:t>Сторона-1:</w:t>
            </w:r>
          </w:p>
          <w:p w14:paraId="5202B50E" w14:textId="77777777" w:rsidR="00AD4DBE" w:rsidRDefault="00AD4DBE" w:rsidP="00AD4DBE">
            <w:pPr>
              <w:pStyle w:val="a7"/>
              <w:ind w:left="60"/>
              <w:outlineLvl w:val="1"/>
              <w:rPr>
                <w:rFonts w:ascii="Times New Roman" w:hAnsi="Times New Roman" w:cs="Times New Roman"/>
                <w:b/>
                <w:lang w:val="ru-RU"/>
              </w:rPr>
            </w:pPr>
          </w:p>
          <w:p w14:paraId="4CE8B845" w14:textId="77777777" w:rsidR="00AD4DBE" w:rsidRDefault="00AD4DBE" w:rsidP="00AD4DBE">
            <w:pPr>
              <w:pStyle w:val="a7"/>
              <w:ind w:left="60"/>
              <w:outlineLvl w:val="1"/>
              <w:rPr>
                <w:rFonts w:ascii="Times New Roman" w:hAnsi="Times New Roman" w:cs="Times New Roman"/>
                <w:b/>
                <w:lang w:val="ru-RU"/>
              </w:rPr>
            </w:pPr>
            <w:r>
              <w:rPr>
                <w:rFonts w:ascii="Times New Roman" w:hAnsi="Times New Roman" w:cs="Times New Roman"/>
                <w:b/>
                <w:lang w:val="ru-RU"/>
              </w:rPr>
              <w:t>ЗАО «Кумтор Голд Компани»</w:t>
            </w:r>
          </w:p>
          <w:p w14:paraId="16F21545" w14:textId="77777777" w:rsidR="00AD4DBE" w:rsidRDefault="00AD4DBE" w:rsidP="00AD4DBE">
            <w:pPr>
              <w:pStyle w:val="a7"/>
              <w:ind w:left="75"/>
              <w:outlineLvl w:val="1"/>
              <w:rPr>
                <w:rFonts w:ascii="Times New Roman" w:hAnsi="Times New Roman" w:cs="Times New Roman"/>
                <w:lang w:val="ru-RU"/>
              </w:rPr>
            </w:pPr>
            <w:r>
              <w:rPr>
                <w:rFonts w:ascii="Times New Roman" w:hAnsi="Times New Roman" w:cs="Times New Roman"/>
                <w:lang w:val="ru-RU"/>
              </w:rPr>
              <w:t xml:space="preserve">Адрес: Кыргызская Республика, 720031, </w:t>
            </w:r>
            <w:proofErr w:type="spellStart"/>
            <w:r>
              <w:rPr>
                <w:rFonts w:ascii="Times New Roman" w:hAnsi="Times New Roman" w:cs="Times New Roman"/>
                <w:lang w:val="ru-RU"/>
              </w:rPr>
              <w:t>г.Бишкек</w:t>
            </w:r>
            <w:proofErr w:type="spellEnd"/>
            <w:r>
              <w:rPr>
                <w:rFonts w:ascii="Times New Roman" w:hAnsi="Times New Roman" w:cs="Times New Roman"/>
                <w:lang w:val="ru-RU"/>
              </w:rPr>
              <w:t>, ул. Ибраимова, 24</w:t>
            </w:r>
          </w:p>
          <w:p w14:paraId="6026C89D" w14:textId="77777777" w:rsidR="00AD4DBE" w:rsidRDefault="00AD4DBE" w:rsidP="00AD4DBE">
            <w:pPr>
              <w:pStyle w:val="a7"/>
              <w:ind w:left="75"/>
              <w:outlineLvl w:val="1"/>
              <w:rPr>
                <w:rFonts w:ascii="Times New Roman" w:hAnsi="Times New Roman" w:cs="Times New Roman"/>
                <w:lang w:val="ru-RU"/>
              </w:rPr>
            </w:pPr>
            <w:r>
              <w:rPr>
                <w:rFonts w:ascii="Times New Roman" w:hAnsi="Times New Roman" w:cs="Times New Roman"/>
                <w:lang w:val="ru-RU"/>
              </w:rPr>
              <w:t>ИНН 01602199310079</w:t>
            </w:r>
          </w:p>
          <w:p w14:paraId="4AEB12FD"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Тел.: 996(312)90-08-08, 90-07-07</w:t>
            </w:r>
          </w:p>
          <w:p w14:paraId="37445997" w14:textId="77777777" w:rsidR="00AD4DBE" w:rsidRPr="002A155D" w:rsidRDefault="00AD4DBE" w:rsidP="00AD4DBE">
            <w:pPr>
              <w:widowControl w:val="0"/>
              <w:spacing w:after="255"/>
              <w:contextualSpacing/>
              <w:outlineLvl w:val="1"/>
              <w:rPr>
                <w:rFonts w:ascii="Times New Roman" w:hAnsi="Times New Roman" w:cs="Times New Roman"/>
                <w:lang w:val="ru-RU"/>
              </w:rPr>
            </w:pPr>
            <w:r w:rsidRPr="002A155D">
              <w:rPr>
                <w:rFonts w:ascii="Times New Roman" w:hAnsi="Times New Roman" w:cs="Times New Roman"/>
                <w:lang w:val="ru-RU"/>
              </w:rPr>
              <w:t xml:space="preserve"> Факс: 996(312)59-15-26</w:t>
            </w:r>
          </w:p>
          <w:p w14:paraId="542DBBFD" w14:textId="77777777" w:rsidR="00AD4DBE" w:rsidRPr="002A155D" w:rsidRDefault="00AD4DBE" w:rsidP="00AD4DBE">
            <w:pPr>
              <w:ind w:left="75"/>
              <w:contextualSpacing/>
              <w:rPr>
                <w:rFonts w:ascii="Times New Roman" w:hAnsi="Times New Roman" w:cs="Times New Roman"/>
                <w:lang w:val="ru-RU"/>
              </w:rPr>
            </w:pPr>
          </w:p>
          <w:p w14:paraId="7991B358" w14:textId="77777777" w:rsidR="00AD4DBE" w:rsidRPr="002A155D" w:rsidRDefault="00AD4DBE" w:rsidP="00AD4DBE">
            <w:pPr>
              <w:ind w:left="75"/>
              <w:contextualSpacing/>
              <w:rPr>
                <w:rFonts w:ascii="Times New Roman" w:hAnsi="Times New Roman" w:cs="Times New Roman"/>
                <w:lang w:val="ru-RU"/>
              </w:rPr>
            </w:pPr>
          </w:p>
          <w:p w14:paraId="659A4063"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____________________/</w:t>
            </w:r>
          </w:p>
          <w:p w14:paraId="69A4F4E6"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Ф. И. О. должность и подпись</w:t>
            </w:r>
          </w:p>
          <w:p w14:paraId="334E5A84" w14:textId="77777777" w:rsidR="00AD4DBE" w:rsidRDefault="00AD4DBE" w:rsidP="002A155D">
            <w:pPr>
              <w:pStyle w:val="a7"/>
              <w:ind w:left="0"/>
              <w:outlineLvl w:val="1"/>
              <w:rPr>
                <w:rFonts w:ascii="Times New Roman" w:hAnsi="Times New Roman" w:cs="Times New Roman"/>
                <w:b/>
                <w:lang w:val="ru-RU"/>
              </w:rPr>
            </w:pPr>
          </w:p>
        </w:tc>
        <w:tc>
          <w:tcPr>
            <w:tcW w:w="4600" w:type="dxa"/>
          </w:tcPr>
          <w:p w14:paraId="71DE2FD2" w14:textId="77777777" w:rsidR="00AD4DBE" w:rsidRPr="002A155D" w:rsidRDefault="00AD4DBE" w:rsidP="00AD4DBE">
            <w:pPr>
              <w:spacing w:after="255"/>
              <w:contextualSpacing/>
              <w:rPr>
                <w:rFonts w:ascii="Times New Roman" w:hAnsi="Times New Roman" w:cs="Times New Roman"/>
                <w:b/>
                <w:bCs/>
                <w:lang w:val="ru-RU"/>
              </w:rPr>
            </w:pPr>
            <w:r w:rsidRPr="002A155D">
              <w:rPr>
                <w:rFonts w:ascii="Times New Roman" w:hAnsi="Times New Roman" w:cs="Times New Roman"/>
                <w:b/>
                <w:bCs/>
                <w:lang w:val="ru-RU"/>
              </w:rPr>
              <w:t>Сторона-2:</w:t>
            </w:r>
          </w:p>
          <w:p w14:paraId="73DD7862" w14:textId="77777777" w:rsidR="00AD4DBE" w:rsidRPr="002A155D" w:rsidRDefault="00AD4DBE" w:rsidP="00AD4DBE">
            <w:pPr>
              <w:spacing w:after="255"/>
              <w:contextualSpacing/>
              <w:rPr>
                <w:rFonts w:ascii="Times New Roman" w:hAnsi="Times New Roman" w:cs="Times New Roman"/>
                <w:b/>
                <w:sz w:val="20"/>
                <w:szCs w:val="20"/>
                <w:lang w:val="ru-RU"/>
              </w:rPr>
            </w:pPr>
          </w:p>
          <w:p w14:paraId="1260336D" w14:textId="77777777" w:rsidR="00AD4DBE" w:rsidRPr="002A155D" w:rsidRDefault="00AD4DBE" w:rsidP="00AD4DBE">
            <w:pPr>
              <w:spacing w:after="255"/>
              <w:contextualSpacing/>
              <w:rPr>
                <w:rFonts w:ascii="Times New Roman" w:hAnsi="Times New Roman" w:cs="Times New Roman"/>
                <w:sz w:val="20"/>
                <w:szCs w:val="20"/>
                <w:lang w:val="ru-RU"/>
              </w:rPr>
            </w:pPr>
            <w:r w:rsidRPr="002A155D">
              <w:rPr>
                <w:rFonts w:ascii="Times New Roman" w:hAnsi="Times New Roman" w:cs="Times New Roman"/>
                <w:b/>
                <w:sz w:val="20"/>
                <w:szCs w:val="20"/>
                <w:highlight w:val="yellow"/>
                <w:lang w:val="ru-RU"/>
              </w:rPr>
              <w:t>--------------</w:t>
            </w:r>
          </w:p>
          <w:p w14:paraId="0FA19EC3" w14:textId="77777777" w:rsidR="00AD4DBE" w:rsidRPr="002A155D" w:rsidRDefault="00AD4DBE" w:rsidP="00AD4DBE">
            <w:pPr>
              <w:spacing w:after="255"/>
              <w:contextualSpacing/>
              <w:rPr>
                <w:rFonts w:ascii="Times New Roman" w:hAnsi="Times New Roman" w:cs="Times New Roman"/>
                <w:lang w:val="ru-RU"/>
              </w:rPr>
            </w:pPr>
            <w:r w:rsidRPr="002A155D">
              <w:rPr>
                <w:rFonts w:ascii="Times New Roman" w:hAnsi="Times New Roman" w:cs="Times New Roman"/>
                <w:lang w:val="ru-RU"/>
              </w:rPr>
              <w:t xml:space="preserve">Адрес: Кыргызская Республика город Бишкек, ул. </w:t>
            </w:r>
            <w:r w:rsidRPr="002A155D">
              <w:rPr>
                <w:rFonts w:ascii="Times New Roman" w:hAnsi="Times New Roman" w:cs="Times New Roman"/>
                <w:highlight w:val="yellow"/>
                <w:lang w:val="ru-RU"/>
              </w:rPr>
              <w:t>-----------</w:t>
            </w:r>
          </w:p>
          <w:p w14:paraId="4654613A" w14:textId="77777777" w:rsidR="00AD4DBE" w:rsidRPr="002A155D" w:rsidRDefault="00AD4DBE" w:rsidP="00AD4DBE">
            <w:pPr>
              <w:spacing w:after="255"/>
              <w:contextualSpacing/>
              <w:rPr>
                <w:rFonts w:ascii="Times New Roman" w:hAnsi="Times New Roman" w:cs="Times New Roman"/>
                <w:lang w:val="ru-RU"/>
              </w:rPr>
            </w:pPr>
            <w:r w:rsidRPr="002A155D">
              <w:rPr>
                <w:rFonts w:ascii="Times New Roman" w:hAnsi="Times New Roman" w:cs="Times New Roman"/>
                <w:lang w:val="ru-RU"/>
              </w:rPr>
              <w:t xml:space="preserve">ИНН: </w:t>
            </w:r>
            <w:r w:rsidRPr="002A155D">
              <w:rPr>
                <w:rFonts w:ascii="Times New Roman" w:hAnsi="Times New Roman" w:cs="Times New Roman"/>
                <w:highlight w:val="yellow"/>
                <w:lang w:val="ru-RU"/>
              </w:rPr>
              <w:t>---------------</w:t>
            </w:r>
          </w:p>
          <w:p w14:paraId="2E22C55D" w14:textId="77777777" w:rsidR="00AD4DBE" w:rsidRPr="002A155D" w:rsidRDefault="00AD4DBE" w:rsidP="00AD4DBE">
            <w:pPr>
              <w:ind w:left="75"/>
              <w:contextualSpacing/>
              <w:rPr>
                <w:rFonts w:ascii="Times New Roman" w:hAnsi="Times New Roman" w:cs="Times New Roman"/>
                <w:lang w:val="ru-RU"/>
              </w:rPr>
            </w:pPr>
          </w:p>
          <w:p w14:paraId="06FA4BB8" w14:textId="77777777" w:rsidR="00AD4DBE" w:rsidRPr="002A155D" w:rsidRDefault="00AD4DBE" w:rsidP="00AD4DBE">
            <w:pPr>
              <w:ind w:left="75"/>
              <w:contextualSpacing/>
              <w:rPr>
                <w:rFonts w:ascii="Times New Roman" w:hAnsi="Times New Roman" w:cs="Times New Roman"/>
                <w:lang w:val="ru-RU"/>
              </w:rPr>
            </w:pPr>
          </w:p>
          <w:p w14:paraId="4B377788" w14:textId="77777777" w:rsidR="00AD4DBE" w:rsidRPr="002A155D" w:rsidRDefault="00AD4DBE" w:rsidP="00AD4DBE">
            <w:pPr>
              <w:ind w:left="75"/>
              <w:contextualSpacing/>
              <w:rPr>
                <w:rFonts w:ascii="Times New Roman" w:hAnsi="Times New Roman" w:cs="Times New Roman"/>
                <w:lang w:val="ru-RU"/>
              </w:rPr>
            </w:pPr>
          </w:p>
          <w:p w14:paraId="29F18442" w14:textId="77777777" w:rsidR="00AD4DBE" w:rsidRPr="002A155D" w:rsidRDefault="00AD4DBE" w:rsidP="00AD4DBE">
            <w:pPr>
              <w:ind w:left="75"/>
              <w:contextualSpacing/>
              <w:rPr>
                <w:rFonts w:ascii="Times New Roman" w:hAnsi="Times New Roman" w:cs="Times New Roman"/>
                <w:lang w:val="ru-RU"/>
              </w:rPr>
            </w:pPr>
          </w:p>
          <w:p w14:paraId="316BA860"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____________________/</w:t>
            </w:r>
          </w:p>
          <w:p w14:paraId="0A2740E5"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Ф. И. О. должность и подпись</w:t>
            </w:r>
          </w:p>
          <w:p w14:paraId="5FF343AE" w14:textId="77777777" w:rsidR="00AD4DBE" w:rsidRDefault="00AD4DBE" w:rsidP="002A155D">
            <w:pPr>
              <w:pStyle w:val="a7"/>
              <w:ind w:left="0"/>
              <w:outlineLvl w:val="1"/>
              <w:rPr>
                <w:rFonts w:ascii="Times New Roman" w:hAnsi="Times New Roman" w:cs="Times New Roman"/>
                <w:b/>
                <w:lang w:val="ru-RU"/>
              </w:rPr>
            </w:pPr>
          </w:p>
        </w:tc>
      </w:tr>
    </w:tbl>
    <w:p w14:paraId="50DCE3C2" w14:textId="77777777" w:rsidR="002A155D" w:rsidRDefault="002A155D" w:rsidP="002A155D">
      <w:pPr>
        <w:ind w:left="75"/>
        <w:contextualSpacing/>
        <w:rPr>
          <w:rFonts w:ascii="Times New Roman" w:hAnsi="Times New Roman" w:cs="Times New Roman"/>
          <w:lang w:val="ru-RU"/>
        </w:rPr>
      </w:pPr>
    </w:p>
    <w:sectPr w:rsidR="002A155D"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2C9A8" w14:textId="77777777" w:rsidR="004D1AF9" w:rsidRDefault="004D1AF9">
      <w:pPr>
        <w:spacing w:after="0" w:line="240" w:lineRule="auto"/>
      </w:pPr>
      <w:r>
        <w:separator/>
      </w:r>
    </w:p>
  </w:endnote>
  <w:endnote w:type="continuationSeparator" w:id="0">
    <w:p w14:paraId="56ED98E9" w14:textId="77777777" w:rsidR="004D1AF9" w:rsidRDefault="004D1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49E5" w14:textId="77777777" w:rsidR="004D1AF9" w:rsidRDefault="004D1AF9">
      <w:pPr>
        <w:spacing w:after="0" w:line="240" w:lineRule="auto"/>
      </w:pPr>
      <w:r>
        <w:separator/>
      </w:r>
    </w:p>
  </w:footnote>
  <w:footnote w:type="continuationSeparator" w:id="0">
    <w:p w14:paraId="1596DEBE" w14:textId="77777777" w:rsidR="004D1AF9" w:rsidRDefault="004D1A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5"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2"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3"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2"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3"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4"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5"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2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84537681">
    <w:abstractNumId w:val="31"/>
  </w:num>
  <w:num w:numId="2" w16cid:durableId="579487975">
    <w:abstractNumId w:val="30"/>
  </w:num>
  <w:num w:numId="3" w16cid:durableId="844444069">
    <w:abstractNumId w:val="17"/>
  </w:num>
  <w:num w:numId="4" w16cid:durableId="1026373844">
    <w:abstractNumId w:val="14"/>
  </w:num>
  <w:num w:numId="5" w16cid:durableId="765074155">
    <w:abstractNumId w:val="5"/>
  </w:num>
  <w:num w:numId="6" w16cid:durableId="2046638177">
    <w:abstractNumId w:val="10"/>
  </w:num>
  <w:num w:numId="7" w16cid:durableId="1759516456">
    <w:abstractNumId w:val="3"/>
  </w:num>
  <w:num w:numId="8" w16cid:durableId="1690598449">
    <w:abstractNumId w:val="18"/>
  </w:num>
  <w:num w:numId="9" w16cid:durableId="1912034775">
    <w:abstractNumId w:val="26"/>
  </w:num>
  <w:num w:numId="10" w16cid:durableId="1214780487">
    <w:abstractNumId w:val="8"/>
  </w:num>
  <w:num w:numId="11" w16cid:durableId="1793478495">
    <w:abstractNumId w:val="20"/>
  </w:num>
  <w:num w:numId="12" w16cid:durableId="1032613596">
    <w:abstractNumId w:val="19"/>
  </w:num>
  <w:num w:numId="13" w16cid:durableId="102772064">
    <w:abstractNumId w:val="33"/>
  </w:num>
  <w:num w:numId="14" w16cid:durableId="900873664">
    <w:abstractNumId w:val="25"/>
  </w:num>
  <w:num w:numId="15" w16cid:durableId="822115721">
    <w:abstractNumId w:val="13"/>
  </w:num>
  <w:num w:numId="16" w16cid:durableId="840237736">
    <w:abstractNumId w:val="9"/>
  </w:num>
  <w:num w:numId="17" w16cid:durableId="1879076239">
    <w:abstractNumId w:val="1"/>
  </w:num>
  <w:num w:numId="18" w16cid:durableId="1338848030">
    <w:abstractNumId w:val="6"/>
  </w:num>
  <w:num w:numId="19" w16cid:durableId="390883087">
    <w:abstractNumId w:val="34"/>
  </w:num>
  <w:num w:numId="20" w16cid:durableId="1715500378">
    <w:abstractNumId w:val="16"/>
  </w:num>
  <w:num w:numId="21" w16cid:durableId="1460566751">
    <w:abstractNumId w:val="29"/>
  </w:num>
  <w:num w:numId="22" w16cid:durableId="109570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19274">
    <w:abstractNumId w:val="15"/>
  </w:num>
  <w:num w:numId="24" w16cid:durableId="1305812560">
    <w:abstractNumId w:val="27"/>
  </w:num>
  <w:num w:numId="25" w16cid:durableId="1522280296">
    <w:abstractNumId w:val="28"/>
  </w:num>
  <w:num w:numId="26" w16cid:durableId="358508270">
    <w:abstractNumId w:val="32"/>
  </w:num>
  <w:num w:numId="27" w16cid:durableId="1427194642">
    <w:abstractNumId w:val="22"/>
  </w:num>
  <w:num w:numId="28" w16cid:durableId="1142426452">
    <w:abstractNumId w:val="2"/>
  </w:num>
  <w:num w:numId="29" w16cid:durableId="886138496">
    <w:abstractNumId w:val="7"/>
  </w:num>
  <w:num w:numId="30" w16cid:durableId="2050646868">
    <w:abstractNumId w:val="23"/>
  </w:num>
  <w:num w:numId="31" w16cid:durableId="1246720243">
    <w:abstractNumId w:val="4"/>
  </w:num>
  <w:num w:numId="32" w16cid:durableId="1546680593">
    <w:abstractNumId w:val="12"/>
  </w:num>
  <w:num w:numId="33" w16cid:durableId="1185906176">
    <w:abstractNumId w:val="11"/>
  </w:num>
  <w:num w:numId="34" w16cid:durableId="590165785">
    <w:abstractNumId w:val="24"/>
  </w:num>
  <w:num w:numId="35" w16cid:durableId="4902891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125A1"/>
    <w:rsid w:val="000502CA"/>
    <w:rsid w:val="0006202E"/>
    <w:rsid w:val="0006235B"/>
    <w:rsid w:val="00076C9E"/>
    <w:rsid w:val="00092E9D"/>
    <w:rsid w:val="000B478D"/>
    <w:rsid w:val="000C13CD"/>
    <w:rsid w:val="000C4B86"/>
    <w:rsid w:val="000C7AD5"/>
    <w:rsid w:val="000F3410"/>
    <w:rsid w:val="000F3666"/>
    <w:rsid w:val="000F42E3"/>
    <w:rsid w:val="000F4D6F"/>
    <w:rsid w:val="001020D7"/>
    <w:rsid w:val="00116212"/>
    <w:rsid w:val="00136089"/>
    <w:rsid w:val="00136398"/>
    <w:rsid w:val="001459AA"/>
    <w:rsid w:val="001740C9"/>
    <w:rsid w:val="0017792D"/>
    <w:rsid w:val="001D1ED1"/>
    <w:rsid w:val="001E04FB"/>
    <w:rsid w:val="001F1BE5"/>
    <w:rsid w:val="00200E79"/>
    <w:rsid w:val="0021133C"/>
    <w:rsid w:val="00220B6D"/>
    <w:rsid w:val="0022254D"/>
    <w:rsid w:val="00254FFD"/>
    <w:rsid w:val="00281FF3"/>
    <w:rsid w:val="00284FE7"/>
    <w:rsid w:val="00290042"/>
    <w:rsid w:val="002A155D"/>
    <w:rsid w:val="002A31F8"/>
    <w:rsid w:val="002A7B3E"/>
    <w:rsid w:val="002B0F6C"/>
    <w:rsid w:val="002B31F0"/>
    <w:rsid w:val="002E288A"/>
    <w:rsid w:val="002E525A"/>
    <w:rsid w:val="002E5CB2"/>
    <w:rsid w:val="002E71B5"/>
    <w:rsid w:val="003063C3"/>
    <w:rsid w:val="00314B88"/>
    <w:rsid w:val="00316C1E"/>
    <w:rsid w:val="0032242F"/>
    <w:rsid w:val="00363020"/>
    <w:rsid w:val="00376135"/>
    <w:rsid w:val="00385F21"/>
    <w:rsid w:val="003A0006"/>
    <w:rsid w:val="003A7B57"/>
    <w:rsid w:val="003E170B"/>
    <w:rsid w:val="003E75AF"/>
    <w:rsid w:val="00421515"/>
    <w:rsid w:val="004232B9"/>
    <w:rsid w:val="004279EC"/>
    <w:rsid w:val="00435787"/>
    <w:rsid w:val="00443275"/>
    <w:rsid w:val="00450BF1"/>
    <w:rsid w:val="00453792"/>
    <w:rsid w:val="00480A8D"/>
    <w:rsid w:val="00486A39"/>
    <w:rsid w:val="00492633"/>
    <w:rsid w:val="004B1F71"/>
    <w:rsid w:val="004B4D11"/>
    <w:rsid w:val="004B76EC"/>
    <w:rsid w:val="004D1AF9"/>
    <w:rsid w:val="004E50F6"/>
    <w:rsid w:val="004F0410"/>
    <w:rsid w:val="004F50F2"/>
    <w:rsid w:val="00526BFA"/>
    <w:rsid w:val="00531394"/>
    <w:rsid w:val="005403DE"/>
    <w:rsid w:val="005764A0"/>
    <w:rsid w:val="00577666"/>
    <w:rsid w:val="00584473"/>
    <w:rsid w:val="0059142B"/>
    <w:rsid w:val="005A6908"/>
    <w:rsid w:val="005D438C"/>
    <w:rsid w:val="005D6192"/>
    <w:rsid w:val="005F0886"/>
    <w:rsid w:val="00605A74"/>
    <w:rsid w:val="006103CE"/>
    <w:rsid w:val="0062031D"/>
    <w:rsid w:val="0062077A"/>
    <w:rsid w:val="00631FDF"/>
    <w:rsid w:val="00655D60"/>
    <w:rsid w:val="00673585"/>
    <w:rsid w:val="00677093"/>
    <w:rsid w:val="0068250B"/>
    <w:rsid w:val="0068781C"/>
    <w:rsid w:val="006B25A0"/>
    <w:rsid w:val="006E6493"/>
    <w:rsid w:val="006E7DAB"/>
    <w:rsid w:val="006F3DB3"/>
    <w:rsid w:val="0071271E"/>
    <w:rsid w:val="007323D2"/>
    <w:rsid w:val="00735E49"/>
    <w:rsid w:val="007504CF"/>
    <w:rsid w:val="00760897"/>
    <w:rsid w:val="00761CCD"/>
    <w:rsid w:val="007625EE"/>
    <w:rsid w:val="00773B1A"/>
    <w:rsid w:val="0077585F"/>
    <w:rsid w:val="00782FD3"/>
    <w:rsid w:val="00786CE2"/>
    <w:rsid w:val="007A430A"/>
    <w:rsid w:val="007A7306"/>
    <w:rsid w:val="007A7820"/>
    <w:rsid w:val="007B5E69"/>
    <w:rsid w:val="007B726A"/>
    <w:rsid w:val="00812D27"/>
    <w:rsid w:val="00845D99"/>
    <w:rsid w:val="00850902"/>
    <w:rsid w:val="00861D3D"/>
    <w:rsid w:val="00870AF5"/>
    <w:rsid w:val="008C23D0"/>
    <w:rsid w:val="008C50B1"/>
    <w:rsid w:val="008D14F5"/>
    <w:rsid w:val="0091591B"/>
    <w:rsid w:val="009313F8"/>
    <w:rsid w:val="009328BA"/>
    <w:rsid w:val="00945ED0"/>
    <w:rsid w:val="00954164"/>
    <w:rsid w:val="009577E5"/>
    <w:rsid w:val="00963161"/>
    <w:rsid w:val="00972C58"/>
    <w:rsid w:val="0097573B"/>
    <w:rsid w:val="00982E96"/>
    <w:rsid w:val="00985D96"/>
    <w:rsid w:val="00987766"/>
    <w:rsid w:val="009966A3"/>
    <w:rsid w:val="009A3B7F"/>
    <w:rsid w:val="009C5C3A"/>
    <w:rsid w:val="009C6AED"/>
    <w:rsid w:val="009F7D42"/>
    <w:rsid w:val="00A239BE"/>
    <w:rsid w:val="00A53E90"/>
    <w:rsid w:val="00A546A8"/>
    <w:rsid w:val="00A64C25"/>
    <w:rsid w:val="00A66D7E"/>
    <w:rsid w:val="00A84DD7"/>
    <w:rsid w:val="00A94E28"/>
    <w:rsid w:val="00AA22C7"/>
    <w:rsid w:val="00AA28A5"/>
    <w:rsid w:val="00AB4191"/>
    <w:rsid w:val="00AB5C64"/>
    <w:rsid w:val="00AD4DBE"/>
    <w:rsid w:val="00AF222C"/>
    <w:rsid w:val="00AF32D1"/>
    <w:rsid w:val="00B14ABA"/>
    <w:rsid w:val="00B27C70"/>
    <w:rsid w:val="00B31885"/>
    <w:rsid w:val="00B36937"/>
    <w:rsid w:val="00B42D8F"/>
    <w:rsid w:val="00B45AC0"/>
    <w:rsid w:val="00B47235"/>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F34CD"/>
    <w:rsid w:val="00BF6950"/>
    <w:rsid w:val="00C05E37"/>
    <w:rsid w:val="00C54E45"/>
    <w:rsid w:val="00C56411"/>
    <w:rsid w:val="00C57248"/>
    <w:rsid w:val="00C8197E"/>
    <w:rsid w:val="00C83379"/>
    <w:rsid w:val="00C83CBD"/>
    <w:rsid w:val="00CA4671"/>
    <w:rsid w:val="00CA518D"/>
    <w:rsid w:val="00CB04F5"/>
    <w:rsid w:val="00CD0015"/>
    <w:rsid w:val="00CD1B7E"/>
    <w:rsid w:val="00CE7554"/>
    <w:rsid w:val="00CF4A24"/>
    <w:rsid w:val="00CF6410"/>
    <w:rsid w:val="00D1494A"/>
    <w:rsid w:val="00D36985"/>
    <w:rsid w:val="00D510BD"/>
    <w:rsid w:val="00D5463C"/>
    <w:rsid w:val="00D81D0B"/>
    <w:rsid w:val="00D94D86"/>
    <w:rsid w:val="00DA65C4"/>
    <w:rsid w:val="00DA6710"/>
    <w:rsid w:val="00DC36DD"/>
    <w:rsid w:val="00DD67B2"/>
    <w:rsid w:val="00DD773F"/>
    <w:rsid w:val="00DF6AE5"/>
    <w:rsid w:val="00DF6C11"/>
    <w:rsid w:val="00DF71AC"/>
    <w:rsid w:val="00E10AF3"/>
    <w:rsid w:val="00E12FD3"/>
    <w:rsid w:val="00E23A66"/>
    <w:rsid w:val="00E2456D"/>
    <w:rsid w:val="00E365E0"/>
    <w:rsid w:val="00E414B3"/>
    <w:rsid w:val="00E42EE7"/>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F1384E"/>
    <w:rsid w:val="00F27063"/>
    <w:rsid w:val="00F3752C"/>
    <w:rsid w:val="00F426BC"/>
    <w:rsid w:val="00F61859"/>
    <w:rsid w:val="00F819CB"/>
    <w:rsid w:val="00F82475"/>
    <w:rsid w:val="00FA00EC"/>
    <w:rsid w:val="00FA5FC3"/>
    <w:rsid w:val="00FA61C9"/>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upki.okmot.kg/sopp/view/orders/list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12829</Words>
  <Characters>73127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4</cp:revision>
  <cp:lastPrinted>2025-10-09T07:50:00Z</cp:lastPrinted>
  <dcterms:created xsi:type="dcterms:W3CDTF">2025-11-27T11:36:00Z</dcterms:created>
  <dcterms:modified xsi:type="dcterms:W3CDTF">2025-11-28T10:30:00Z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