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94D8E" w14:textId="77777777" w:rsidR="007B1F57" w:rsidRPr="00CB04F5" w:rsidRDefault="007B1F57" w:rsidP="007B1F57">
      <w:pPr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r w:rsidRPr="00CB04F5">
        <w:rPr>
          <w:rFonts w:ascii="Times New Roman" w:hAnsi="Times New Roman" w:cs="Times New Roman"/>
          <w:b/>
          <w:lang w:val="ru-RU"/>
        </w:rPr>
        <w:t>ТЕХНИЧЕСКОЕ ЗАДАНИЕ</w:t>
      </w:r>
    </w:p>
    <w:bookmarkEnd w:id="0"/>
    <w:p w14:paraId="3BD10E70" w14:textId="77777777" w:rsidR="007B1F57" w:rsidRPr="00CB04F5" w:rsidRDefault="007B1F57" w:rsidP="007B1F57">
      <w:pPr>
        <w:pStyle w:val="af3"/>
        <w:rPr>
          <w:sz w:val="24"/>
          <w:szCs w:val="24"/>
        </w:rPr>
      </w:pPr>
      <w:r w:rsidRPr="00CB04F5">
        <w:rPr>
          <w:sz w:val="24"/>
          <w:szCs w:val="24"/>
        </w:rPr>
        <w:t xml:space="preserve">на выполнение работ по проектированию, поставке и строительству </w:t>
      </w:r>
    </w:p>
    <w:p w14:paraId="5E23ADF6" w14:textId="77777777" w:rsidR="007B1F57" w:rsidRPr="00CB04F5" w:rsidRDefault="007B1F57" w:rsidP="007B1F57">
      <w:pPr>
        <w:pStyle w:val="af3"/>
        <w:rPr>
          <w:sz w:val="24"/>
          <w:szCs w:val="24"/>
        </w:rPr>
      </w:pPr>
      <w:r w:rsidRPr="00CB04F5">
        <w:rPr>
          <w:sz w:val="24"/>
          <w:szCs w:val="24"/>
        </w:rPr>
        <w:t xml:space="preserve"> двух трехэтажных жилых модульных блоков сборно-разборного типа</w:t>
      </w:r>
    </w:p>
    <w:p w14:paraId="19D596F4" w14:textId="77777777" w:rsidR="007B1F57" w:rsidRDefault="007B1F57" w:rsidP="007B1F57">
      <w:pPr>
        <w:pStyle w:val="af3"/>
        <w:rPr>
          <w:sz w:val="24"/>
          <w:szCs w:val="24"/>
        </w:rPr>
      </w:pPr>
      <w:r w:rsidRPr="00CB04F5">
        <w:rPr>
          <w:sz w:val="24"/>
          <w:szCs w:val="24"/>
        </w:rPr>
        <w:t>на руднике «Кумтор»</w:t>
      </w:r>
    </w:p>
    <w:p w14:paraId="320CC74A" w14:textId="77777777" w:rsidR="007B1F57" w:rsidRPr="00CB04F5" w:rsidRDefault="007B1F57" w:rsidP="007B1F57">
      <w:pPr>
        <w:pStyle w:val="af3"/>
        <w:contextualSpacing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2731"/>
        <w:gridCol w:w="6295"/>
      </w:tblGrid>
      <w:tr w:rsidR="007B1F57" w:rsidRPr="00CB04F5" w14:paraId="5AF827D5" w14:textId="77777777" w:rsidTr="00CB29E8">
        <w:trPr>
          <w:trHeight w:val="683"/>
        </w:trPr>
        <w:tc>
          <w:tcPr>
            <w:tcW w:w="337" w:type="pct"/>
          </w:tcPr>
          <w:p w14:paraId="2F4621A6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B04F5">
              <w:rPr>
                <w:rFonts w:ascii="Times New Roman" w:hAnsi="Times New Roman" w:cs="Times New Roman"/>
                <w:b/>
              </w:rPr>
              <w:t>№</w:t>
            </w:r>
          </w:p>
          <w:p w14:paraId="3085A6E3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B04F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11" w:type="pct"/>
          </w:tcPr>
          <w:p w14:paraId="1260142E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B04F5">
              <w:rPr>
                <w:rFonts w:ascii="Times New Roman" w:hAnsi="Times New Roman" w:cs="Times New Roman"/>
                <w:b/>
                <w:lang w:val="ru-RU"/>
              </w:rPr>
              <w:t xml:space="preserve">Перечень основных </w:t>
            </w:r>
          </w:p>
          <w:p w14:paraId="0AF2E7A7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B04F5">
              <w:rPr>
                <w:rFonts w:ascii="Times New Roman" w:hAnsi="Times New Roman" w:cs="Times New Roman"/>
                <w:b/>
                <w:lang w:val="ru-RU"/>
              </w:rPr>
              <w:t>данных и требований</w:t>
            </w:r>
          </w:p>
        </w:tc>
        <w:tc>
          <w:tcPr>
            <w:tcW w:w="3252" w:type="pct"/>
          </w:tcPr>
          <w:p w14:paraId="23ADBB53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B04F5">
              <w:rPr>
                <w:rFonts w:ascii="Times New Roman" w:hAnsi="Times New Roman" w:cs="Times New Roman"/>
                <w:b/>
              </w:rPr>
              <w:t>Основные данные и требования</w:t>
            </w:r>
          </w:p>
        </w:tc>
      </w:tr>
      <w:tr w:rsidR="007B1F57" w:rsidRPr="002F57D0" w14:paraId="44C86091" w14:textId="77777777" w:rsidTr="00CB29E8">
        <w:trPr>
          <w:trHeight w:val="436"/>
        </w:trPr>
        <w:tc>
          <w:tcPr>
            <w:tcW w:w="337" w:type="pct"/>
          </w:tcPr>
          <w:p w14:paraId="7D1CF78F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pct"/>
          </w:tcPr>
          <w:p w14:paraId="5B521957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Место расположение объекта.</w:t>
            </w:r>
          </w:p>
        </w:tc>
        <w:tc>
          <w:tcPr>
            <w:tcW w:w="3252" w:type="pct"/>
          </w:tcPr>
          <w:p w14:paraId="77A30A20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Республика Кыргызстан, Иссык-Кульская область, Жети-Огузский район, золоторудное месторождение «Кумтор»</w:t>
            </w:r>
          </w:p>
        </w:tc>
      </w:tr>
      <w:tr w:rsidR="007B1F57" w:rsidRPr="00CB04F5" w14:paraId="6209FCDE" w14:textId="77777777" w:rsidTr="00CB29E8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7" w:type="pct"/>
          </w:tcPr>
          <w:p w14:paraId="562D66BA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1" w:type="pct"/>
          </w:tcPr>
          <w:p w14:paraId="26CAD56C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Заказчик работ</w:t>
            </w:r>
          </w:p>
        </w:tc>
        <w:tc>
          <w:tcPr>
            <w:tcW w:w="3252" w:type="pct"/>
          </w:tcPr>
          <w:p w14:paraId="4E6A60A2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ЗАО «Кумтор Голд Компани»</w:t>
            </w:r>
          </w:p>
        </w:tc>
      </w:tr>
      <w:tr w:rsidR="007B1F57" w:rsidRPr="00CB04F5" w14:paraId="655B2E62" w14:textId="77777777" w:rsidTr="00CB29E8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337" w:type="pct"/>
          </w:tcPr>
          <w:p w14:paraId="3436BE92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1" w:type="pct"/>
          </w:tcPr>
          <w:p w14:paraId="3339AC6C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Подрядчик</w:t>
            </w:r>
          </w:p>
        </w:tc>
        <w:tc>
          <w:tcPr>
            <w:tcW w:w="3252" w:type="pct"/>
          </w:tcPr>
          <w:p w14:paraId="46988CB7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Назначается заказчиком</w:t>
            </w:r>
          </w:p>
        </w:tc>
      </w:tr>
      <w:tr w:rsidR="007B1F57" w:rsidRPr="00CB04F5" w14:paraId="58F783CB" w14:textId="77777777" w:rsidTr="00CB29E8">
        <w:tblPrEx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337" w:type="pct"/>
          </w:tcPr>
          <w:p w14:paraId="760F40A3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pct"/>
          </w:tcPr>
          <w:p w14:paraId="422FA1A7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3252" w:type="pct"/>
          </w:tcPr>
          <w:p w14:paraId="385967FF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Жилые блоки вахтового поселка</w:t>
            </w:r>
          </w:p>
        </w:tc>
      </w:tr>
      <w:tr w:rsidR="007B1F57" w:rsidRPr="002F57D0" w14:paraId="05368820" w14:textId="77777777" w:rsidTr="00CB29E8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337" w:type="pct"/>
          </w:tcPr>
          <w:p w14:paraId="2A87DAA3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pct"/>
          </w:tcPr>
          <w:p w14:paraId="38DB7B87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Особые условия строительства</w:t>
            </w:r>
          </w:p>
        </w:tc>
        <w:tc>
          <w:tcPr>
            <w:tcW w:w="3252" w:type="pct"/>
          </w:tcPr>
          <w:p w14:paraId="571EBB7D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Площадка размещения двух жилых блоков находиться в условиях высокогорья - на абсолютной отметке 3662 м над уровнем моря.</w:t>
            </w:r>
          </w:p>
          <w:p w14:paraId="510B9542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 Климатические данные:</w:t>
            </w:r>
          </w:p>
          <w:p w14:paraId="4469DF91" w14:textId="77777777" w:rsidR="007B1F57" w:rsidRPr="00CB04F5" w:rsidRDefault="007B1F57" w:rsidP="00CB29E8">
            <w:pPr>
              <w:autoSpaceDE w:val="0"/>
              <w:autoSpaceDN w:val="0"/>
              <w:adjustRightInd w:val="0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- Зона влажности - сухая;</w:t>
            </w:r>
          </w:p>
          <w:p w14:paraId="2CB2884E" w14:textId="77777777" w:rsidR="007B1F57" w:rsidRPr="00CB04F5" w:rsidRDefault="007B1F57" w:rsidP="00CB29E8">
            <w:pPr>
              <w:autoSpaceDE w:val="0"/>
              <w:autoSpaceDN w:val="0"/>
              <w:adjustRightInd w:val="0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- Климатический подрайон - </w:t>
            </w:r>
            <w:r w:rsidRPr="00CB04F5">
              <w:rPr>
                <w:rFonts w:ascii="Times New Roman" w:eastAsia="@Arial Unicode MS" w:hAnsi="Times New Roman" w:cs="Times New Roman"/>
                <w:color w:val="000000"/>
              </w:rPr>
              <w:t>I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А;         </w:t>
            </w:r>
          </w:p>
          <w:p w14:paraId="5823EEE1" w14:textId="77777777" w:rsidR="007B1F57" w:rsidRPr="00CB04F5" w:rsidRDefault="007B1F57" w:rsidP="00CB29E8">
            <w:pPr>
              <w:autoSpaceDE w:val="0"/>
              <w:autoSpaceDN w:val="0"/>
              <w:adjustRightInd w:val="0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- Расчетная средняя температура наиболее холодной пятидневки    -31 град.;        </w:t>
            </w:r>
          </w:p>
          <w:p w14:paraId="758FFFB5" w14:textId="77777777" w:rsidR="007B1F57" w:rsidRPr="00CB04F5" w:rsidRDefault="007B1F57" w:rsidP="00CB29E8">
            <w:pPr>
              <w:autoSpaceDE w:val="0"/>
              <w:autoSpaceDN w:val="0"/>
              <w:adjustRightInd w:val="0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- Расчетная средняя температура наиболее холодных суток -49 град.;</w:t>
            </w:r>
          </w:p>
          <w:p w14:paraId="3051B805" w14:textId="77777777" w:rsidR="007B1F57" w:rsidRPr="00CB04F5" w:rsidRDefault="007B1F57" w:rsidP="00CB29E8">
            <w:pPr>
              <w:autoSpaceDE w:val="0"/>
              <w:autoSpaceDN w:val="0"/>
              <w:adjustRightInd w:val="0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-Абсолютный максимум температуры воздуха +23 град.</w:t>
            </w:r>
          </w:p>
          <w:p w14:paraId="4A0D55A2" w14:textId="77777777" w:rsidR="007B1F57" w:rsidRPr="00CB04F5" w:rsidRDefault="007B1F57" w:rsidP="00CB29E8">
            <w:pPr>
              <w:autoSpaceDE w:val="0"/>
              <w:autoSpaceDN w:val="0"/>
              <w:adjustRightInd w:val="0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- Сейсмичность площадки строительства 9 баллов по шкале </w:t>
            </w:r>
            <w:r w:rsidRPr="00CB04F5">
              <w:rPr>
                <w:rFonts w:ascii="Times New Roman" w:eastAsia="@Arial Unicode MS" w:hAnsi="Times New Roman" w:cs="Times New Roman"/>
                <w:color w:val="000000"/>
              </w:rPr>
              <w:t>MSK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-64;           </w:t>
            </w:r>
          </w:p>
          <w:p w14:paraId="7C9AFC11" w14:textId="77777777" w:rsidR="007B1F57" w:rsidRPr="00CB04F5" w:rsidRDefault="007B1F57" w:rsidP="00CB29E8">
            <w:pPr>
              <w:autoSpaceDE w:val="0"/>
              <w:autoSpaceDN w:val="0"/>
              <w:adjustRightInd w:val="0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- Средняя скорость ветра 9 м/сек;            </w:t>
            </w:r>
          </w:p>
          <w:p w14:paraId="60C51EAC" w14:textId="77777777" w:rsidR="007B1F57" w:rsidRPr="00CB04F5" w:rsidRDefault="007B1F57" w:rsidP="00CB29E8">
            <w:pPr>
              <w:autoSpaceDE w:val="0"/>
              <w:autoSpaceDN w:val="0"/>
              <w:adjustRightInd w:val="0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- Расчётный вес снегового покрова Р=67кгс/м²;  </w:t>
            </w:r>
          </w:p>
        </w:tc>
      </w:tr>
      <w:tr w:rsidR="007B1F57" w:rsidRPr="002F57D0" w14:paraId="47774ABB" w14:textId="77777777" w:rsidTr="00CB29E8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337" w:type="pct"/>
          </w:tcPr>
          <w:p w14:paraId="1810ECB9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pct"/>
          </w:tcPr>
          <w:p w14:paraId="5C56386B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Требования и общее описание объемов работ</w:t>
            </w:r>
          </w:p>
        </w:tc>
        <w:tc>
          <w:tcPr>
            <w:tcW w:w="3252" w:type="pct"/>
          </w:tcPr>
          <w:p w14:paraId="72BF3816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04F5">
              <w:rPr>
                <w:rFonts w:ascii="Times New Roman" w:hAnsi="Times New Roman" w:cs="Times New Roman"/>
                <w:b/>
                <w:bCs/>
              </w:rPr>
              <w:t>I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Инженерно-геологические изыскания:</w:t>
            </w:r>
          </w:p>
          <w:p w14:paraId="2CD78E51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Выполнить инженерно-геологические изыскания в объеме дост</w:t>
            </w:r>
            <w:r w:rsidRPr="00CB04F5">
              <w:rPr>
                <w:rFonts w:ascii="Times New Roman" w:hAnsi="Times New Roman" w:cs="Times New Roman"/>
                <w:lang w:val="ky-KG"/>
              </w:rPr>
              <w:t>аточном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для выполнения Рабочего проекта.</w:t>
            </w:r>
          </w:p>
          <w:p w14:paraId="647B89AC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725D79ED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04F5">
              <w:rPr>
                <w:rFonts w:ascii="Times New Roman" w:hAnsi="Times New Roman" w:cs="Times New Roman"/>
                <w:b/>
                <w:bCs/>
              </w:rPr>
              <w:t>II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Требования по проектированию: </w:t>
            </w:r>
          </w:p>
          <w:p w14:paraId="071B6F43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 xml:space="preserve">На основании задания заказчика и в соответствии с действующими строительными нормами и правилами КР выполнить Рабочий </w:t>
            </w:r>
            <w:r w:rsidRPr="00CB04F5">
              <w:rPr>
                <w:rFonts w:ascii="Times New Roman" w:hAnsi="Times New Roman" w:cs="Times New Roman"/>
                <w:lang w:val="ru-RU"/>
              </w:rPr>
              <w:t>проект «Строительства двух 3-х этажных жилых блоков</w:t>
            </w:r>
            <w:r w:rsidRPr="00CB04F5">
              <w:rPr>
                <w:rFonts w:ascii="Times New Roman" w:hAnsi="Times New Roman" w:cs="Times New Roman"/>
                <w:lang w:val="ky-KG"/>
              </w:rPr>
              <w:t xml:space="preserve"> на руднике Кумтор</w:t>
            </w:r>
            <w:r w:rsidRPr="00CB04F5">
              <w:rPr>
                <w:rFonts w:ascii="Times New Roman" w:hAnsi="Times New Roman" w:cs="Times New Roman"/>
                <w:lang w:val="ru-RU"/>
              </w:rPr>
              <w:t>» (с размещением 600 койко-мест)</w:t>
            </w:r>
            <w:r w:rsidRPr="00CB04F5">
              <w:rPr>
                <w:rFonts w:ascii="Times New Roman" w:hAnsi="Times New Roman" w:cs="Times New Roman"/>
                <w:lang w:val="ky-KG"/>
              </w:rPr>
              <w:t>. Жилые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блоки предусмотреть с переходом в существующий коридор согласно приложенной схеме. Предусмотреть </w:t>
            </w: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подключение к существующим инженерным коммуникациям вахтового поселка рудника Кумтор.</w:t>
            </w:r>
          </w:p>
          <w:p w14:paraId="4288220D" w14:textId="77777777" w:rsidR="007B1F57" w:rsidRPr="00CB04F5" w:rsidRDefault="007B1F57" w:rsidP="00CB29E8">
            <w:pPr>
              <w:pStyle w:val="a7"/>
              <w:ind w:left="319"/>
              <w:rPr>
                <w:rFonts w:ascii="Times New Roman" w:hAnsi="Times New Roman" w:cs="Times New Roman"/>
                <w:i/>
                <w:iCs/>
                <w:u w:val="single"/>
                <w:lang w:val="ru-RU"/>
              </w:rPr>
            </w:pPr>
            <w:r w:rsidRPr="00CB04F5">
              <w:rPr>
                <w:rFonts w:ascii="Times New Roman" w:hAnsi="Times New Roman" w:cs="Times New Roman"/>
                <w:i/>
                <w:iCs/>
                <w:u w:val="single"/>
                <w:lang w:val="ru-RU"/>
              </w:rPr>
              <w:t>При разработке проекта Поставщиком (при наличии соответствующей лицензии на проектирование в КР):</w:t>
            </w:r>
          </w:p>
          <w:p w14:paraId="7B8F15D9" w14:textId="77777777" w:rsidR="007B1F57" w:rsidRPr="00CB04F5" w:rsidRDefault="007B1F57" w:rsidP="00CB29E8">
            <w:pPr>
              <w:pStyle w:val="a7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Проектом необходимо предусмотреть следующие работы:</w:t>
            </w:r>
          </w:p>
          <w:p w14:paraId="3B4630D3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Проверить гидравлическим расчетом линию водоснабжения от водоочистной станции до новых блоков и канализацию по блокам, с учетом существующих инженерных сетей, при необходимости предусмотреть отдельные линии.</w:t>
            </w:r>
          </w:p>
          <w:p w14:paraId="0ECBE666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Предусмотреть подключение новых жилых блоков к существующим инженерным коммуникациям существующего вахтового поселка.</w:t>
            </w:r>
          </w:p>
          <w:p w14:paraId="3F527F11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Проверить гидравлическим расчетом линию пожарной трубы вокруг Вахтового поселка, производительность противопожарной насосной станции. При необходимости рассмотреть отдельную кольцевую линию от противопожарной насосной станции вокруг двух новых 3-х этажных жилых блоков.</w:t>
            </w:r>
          </w:p>
          <w:p w14:paraId="5AE188DD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Возле 3-этажных жилых блоков предусмотреть пожарные гидранты. Также необходимо предусмотреть внутренний противопожарный водопровод, то есть пожарные краны. Пожарные краны должны устанавливаться таким образом, чтобы не загромождать эвакуационные пути.</w:t>
            </w:r>
            <w:r w:rsidRPr="00284FE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B04F5">
              <w:rPr>
                <w:rFonts w:ascii="Times New Roman" w:hAnsi="Times New Roman" w:cs="Times New Roman"/>
                <w:lang w:val="ru-RU"/>
              </w:rPr>
              <w:t>Электроснабжение выполнить от существующего ТП 3000 кВА электрическим кабельным путем на опорах.</w:t>
            </w:r>
          </w:p>
          <w:p w14:paraId="194C7063" w14:textId="77777777" w:rsidR="007B1F57" w:rsidRPr="00CB04F5" w:rsidRDefault="007B1F57" w:rsidP="007B1F57">
            <w:pPr>
              <w:numPr>
                <w:ilvl w:val="0"/>
                <w:numId w:val="3"/>
              </w:numPr>
              <w:spacing w:after="0" w:line="240" w:lineRule="auto"/>
              <w:ind w:left="3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Осуществить выезд специалистами на рудник Кумтор для сбора исходной информации и необходимых замеров. По необходимости и по запросу Заказчика возможны командировки на производственную базу поставщика (в том числе иностранного поставщика).</w:t>
            </w:r>
          </w:p>
          <w:p w14:paraId="2480413C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 процессе выполнения работ все технические решения согласовывает с Заказчиком.</w:t>
            </w:r>
          </w:p>
          <w:p w14:paraId="67536845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Проектом необходимо разработать следующие разделы (Рабочий проект): ОПЗ, ГП, АР, АС, КМ, КЖ, В</w:t>
            </w:r>
            <w:r w:rsidRPr="00CB04F5">
              <w:rPr>
                <w:rFonts w:ascii="Times New Roman" w:hAnsi="Times New Roman" w:cs="Times New Roman"/>
              </w:rPr>
              <w:t>K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, НВК, ОВ, ЭЛ, ЭМ, ЭО, ЭС, ПС, ПТ, ООС, ведомость объемов работ (ВОР), сметная документация. Также иную документацию в случаях, предусмотренных законодательством КР. </w:t>
            </w:r>
          </w:p>
          <w:p w14:paraId="05D4183B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На первоначальном этапе проектирования подготовить разделы ЭП, ГП и АР в достаточном объеме для получения Градостроительного заключения и согласования.</w:t>
            </w:r>
          </w:p>
          <w:p w14:paraId="34B237E5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Получить совместно с Заказчиком ГЗ (Градостроительное заключение).</w:t>
            </w:r>
          </w:p>
          <w:p w14:paraId="34172954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Совместно с Заказчиком согласовать проект ГП и АР.</w:t>
            </w:r>
          </w:p>
          <w:p w14:paraId="77994CE2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Рабочий проект выполнить согласно условиям ГЗ и в соответствии с действующими нормами и правилами КР.</w:t>
            </w:r>
          </w:p>
          <w:p w14:paraId="4F278458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Проектную документацию выполнить в объеме соответствующим требованиям к их содержанию, достаточном для прохождения экспертиз государственных органов. Все разделы проекта выполнить отдельно сшитыми альбомами. Разработчик проекта вносит исправления в подготовленный проект по замечаниям Заказчика для утверждения (Заказчиком) до проведения экспертиз и согласований. </w:t>
            </w:r>
          </w:p>
          <w:p w14:paraId="3A0D02C1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 проект включать современные, актуальные материалы и изделия.</w:t>
            </w:r>
          </w:p>
          <w:p w14:paraId="202F7756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После утверждения Заказчиком подготовленной документации, Исполнитель совместно с Заказчиком осуществляет прохождение всех экспертиз и согласований, предусмотренных законодательством Кыргызской Республики. Исполнитель вносит исправления в подготовленный проект по замечаниям компетентных государственных органов безвозмездно, за свой счет в кратчайшие сроки (но не более 5 рабочих дней). Заказчик отдельно от стоимости настоящего договора оплачивает стоимость прохождения экспертизы Госстроя.</w:t>
            </w:r>
          </w:p>
          <w:p w14:paraId="5801F42F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Осуществлять авторский надзор за строительством. Включить стоимость авторского надзора в коммерческое предложение отдельной позицией.</w:t>
            </w:r>
          </w:p>
          <w:p w14:paraId="5E019606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Составить график проведения авторского надзора.</w:t>
            </w:r>
          </w:p>
          <w:p w14:paraId="7DE5540B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Принять участие в комиссии по приемке объекта в эксплуатацию.</w:t>
            </w:r>
          </w:p>
          <w:p w14:paraId="61D63177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Проектная документация предоставляется Заказчику в 6-ти экземплярах и на С</w:t>
            </w:r>
            <w:r w:rsidRPr="00CB04F5">
              <w:rPr>
                <w:rFonts w:ascii="Times New Roman" w:hAnsi="Times New Roman" w:cs="Times New Roman"/>
              </w:rPr>
              <w:t>D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-диске, электронные файлы в формате: </w:t>
            </w:r>
            <w:r w:rsidRPr="00CB04F5">
              <w:rPr>
                <w:rFonts w:ascii="Times New Roman" w:hAnsi="Times New Roman" w:cs="Times New Roman"/>
              </w:rPr>
              <w:t>Word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CB04F5">
              <w:rPr>
                <w:rFonts w:ascii="Times New Roman" w:hAnsi="Times New Roman" w:cs="Times New Roman"/>
              </w:rPr>
              <w:t>AutoCAD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CB04F5">
              <w:rPr>
                <w:rFonts w:ascii="Times New Roman" w:hAnsi="Times New Roman" w:cs="Times New Roman"/>
              </w:rPr>
              <w:t>PDF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(сшитые в альбом по разделам). Результаты расчетов предоставляются в формате расчетной программы и в </w:t>
            </w:r>
            <w:r w:rsidRPr="00CB04F5">
              <w:rPr>
                <w:rFonts w:ascii="Times New Roman" w:hAnsi="Times New Roman" w:cs="Times New Roman"/>
              </w:rPr>
              <w:t>PDF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. Ведомость объемов работ и спецификации материалов дополнительно должны быть выполнены в формате </w:t>
            </w:r>
            <w:r w:rsidRPr="00CB04F5">
              <w:rPr>
                <w:rFonts w:ascii="Times New Roman" w:hAnsi="Times New Roman" w:cs="Times New Roman"/>
              </w:rPr>
              <w:t>Excel</w:t>
            </w:r>
            <w:r w:rsidRPr="00CB04F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1348BA7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Внести исправления во все экземпляры проекта после прохождения Государственных экспертиз.</w:t>
            </w:r>
          </w:p>
          <w:p w14:paraId="07DE7551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Прием Заказчиком согласованной и утвержденной в уставном порядке проектной документации оформляется окончательным актом сдачи-приемки выполненной работы. В акте приема выполненной работы отражается объем передаваемой Проектной организацией документации, а также соответствие </w:t>
            </w: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выполненной работы требованиям настоящего Технического задания и Договора.</w:t>
            </w:r>
          </w:p>
          <w:p w14:paraId="7C474A69" w14:textId="77777777" w:rsidR="007B1F57" w:rsidRPr="00CB04F5" w:rsidRDefault="007B1F57" w:rsidP="00CB29E8">
            <w:pPr>
              <w:pStyle w:val="a7"/>
              <w:ind w:left="0"/>
              <w:rPr>
                <w:rFonts w:ascii="Times New Roman" w:hAnsi="Times New Roman" w:cs="Times New Roman"/>
                <w:lang w:val="ru-RU"/>
              </w:rPr>
            </w:pPr>
          </w:p>
          <w:p w14:paraId="55FEA1DE" w14:textId="77777777" w:rsidR="007B1F57" w:rsidRPr="00CB04F5" w:rsidRDefault="007B1F57" w:rsidP="00CB29E8">
            <w:pPr>
              <w:pStyle w:val="a7"/>
              <w:ind w:left="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CB04F5">
              <w:rPr>
                <w:rFonts w:ascii="Times New Roman" w:hAnsi="Times New Roman" w:cs="Times New Roman"/>
                <w:i/>
                <w:iCs/>
                <w:u w:val="single"/>
                <w:lang w:val="ru-RU"/>
              </w:rPr>
              <w:t>В случае разработки комплекта проектной документации через Заказчика (при отсутствии соответствующей лицензии КР у Поставщика)</w:t>
            </w:r>
            <w:r w:rsidRPr="00CB04F5">
              <w:rPr>
                <w:rFonts w:ascii="Times New Roman" w:hAnsi="Times New Roman" w:cs="Times New Roman"/>
                <w:u w:val="single"/>
                <w:lang w:val="ru-RU"/>
              </w:rPr>
              <w:t>:</w:t>
            </w:r>
          </w:p>
          <w:p w14:paraId="2494A814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Выбранным Заказчиком Поставщик жилых модулей разработает проект раздела АР с</w:t>
            </w:r>
            <w:r w:rsidRPr="00CB04F5">
              <w:rPr>
                <w:rFonts w:ascii="Times New Roman" w:hAnsi="Times New Roman" w:cs="Times New Roman"/>
                <w:lang w:val="ky-KG"/>
              </w:rPr>
              <w:t>огласно эскизным чертежам Заказчика</w:t>
            </w:r>
            <w:r w:rsidRPr="00CB04F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600C65A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Проектной организации со стороны Заказчика, необходимо проверить и согласовать проекты разделов АР Поставщика модулей на соответствие со СНиП КР.</w:t>
            </w:r>
          </w:p>
          <w:p w14:paraId="16C668A7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Поставщик на основании согласованного раздела АР производит расчет конструкции и разрабатывает раздел КМ и остальные разделы проекта (исходя из возможностей Поставщика).</w:t>
            </w:r>
          </w:p>
          <w:p w14:paraId="54A98F2E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Все необходимые разделы проекта Поставщика Заказчик и Проектная организация со стороны Заказчика согласовывает, после которого поставщик в праве приступить к изготовлению жилых блоков.</w:t>
            </w:r>
          </w:p>
          <w:p w14:paraId="07E6C09D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Проектной организации Заказчика, необходимо разработать остальные разделы проекта (Рабочий проект): ОПЗ, ГП, АС, КЖ, В</w:t>
            </w:r>
            <w:r w:rsidRPr="00CB04F5">
              <w:rPr>
                <w:rFonts w:ascii="Times New Roman" w:hAnsi="Times New Roman" w:cs="Times New Roman"/>
              </w:rPr>
              <w:t>K</w:t>
            </w:r>
            <w:r w:rsidRPr="00CB04F5">
              <w:rPr>
                <w:rFonts w:ascii="Times New Roman" w:hAnsi="Times New Roman" w:cs="Times New Roman"/>
                <w:lang w:val="ru-RU"/>
              </w:rPr>
              <w:t>, НВК, ОВ, ЭМ, ЭО, ЭС, ПС, ПТ, ООС. Также иную документацию в случаях, предусмотренных законодательством КР.</w:t>
            </w:r>
          </w:p>
          <w:p w14:paraId="3A7805E7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</w:rPr>
            </w:pPr>
          </w:p>
          <w:p w14:paraId="2987319B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04F5">
              <w:rPr>
                <w:rFonts w:ascii="Times New Roman" w:hAnsi="Times New Roman" w:cs="Times New Roman"/>
                <w:b/>
                <w:bCs/>
              </w:rPr>
              <w:t>III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Требования к изготовлению и поставк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модулей: </w:t>
            </w:r>
          </w:p>
          <w:p w14:paraId="4286D41C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i/>
                <w:iCs/>
                <w:u w:val="single"/>
                <w:lang w:val="ru-RU"/>
              </w:rPr>
            </w:pPr>
            <w:r w:rsidRPr="00CB04F5">
              <w:rPr>
                <w:rFonts w:ascii="Times New Roman" w:hAnsi="Times New Roman" w:cs="Times New Roman"/>
                <w:i/>
                <w:iCs/>
                <w:u w:val="single"/>
                <w:lang w:val="ru-RU"/>
              </w:rPr>
              <w:t>На основании задания Заказчика и в соответствие действующими нормами и правилами КР изготовить и поставить модульные блоки сборно-разборного типа для строительства двух трехэтажных жилых блоков (на 600 койко-мест).</w:t>
            </w:r>
          </w:p>
          <w:p w14:paraId="498416FB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Блоки-модули 1-го, 2-го и 3-го этажа (аналогичные):</w:t>
            </w:r>
          </w:p>
          <w:p w14:paraId="6B7268BB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Жилой модуль торцевой с тамбуром, внешние размеры модуля 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>11,68х2,59х2,7</w:t>
            </w:r>
            <w:r w:rsidRPr="00CB04F5">
              <w:rPr>
                <w:rFonts w:ascii="Times New Roman" w:hAnsi="Times New Roman" w:cs="Times New Roman"/>
                <w:lang w:val="ru-RU"/>
              </w:rPr>
              <w:t>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>)м – 3 шт.</w:t>
            </w:r>
          </w:p>
          <w:p w14:paraId="1F28CE10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Жилой модуль торцевой с тамбуром (зеркальный), внешние размеры 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>11,68х2,59х2,7</w:t>
            </w:r>
            <w:r w:rsidRPr="00CB04F5">
              <w:rPr>
                <w:rFonts w:ascii="Times New Roman" w:hAnsi="Times New Roman" w:cs="Times New Roman"/>
                <w:lang w:val="ru-RU"/>
              </w:rPr>
              <w:t>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>)м – 3 шт.</w:t>
            </w:r>
          </w:p>
          <w:p w14:paraId="7B7606AA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Жилой модуль торцевой, внешние размеры модуля 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>11,68х2,59х2,7</w:t>
            </w:r>
            <w:r w:rsidRPr="00CB04F5">
              <w:rPr>
                <w:rFonts w:ascii="Times New Roman" w:hAnsi="Times New Roman" w:cs="Times New Roman"/>
                <w:lang w:val="ru-RU"/>
              </w:rPr>
              <w:t>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>)м – 3 шт.</w:t>
            </w:r>
          </w:p>
          <w:p w14:paraId="79EA9334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Жилой модуль торцевой (зеркальный), внешние размеры 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>11,68х2,59х2,7</w:t>
            </w:r>
            <w:r w:rsidRPr="00CB04F5">
              <w:rPr>
                <w:rFonts w:ascii="Times New Roman" w:hAnsi="Times New Roman" w:cs="Times New Roman"/>
                <w:lang w:val="ru-RU"/>
              </w:rPr>
              <w:t>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>)м – 3 шт.</w:t>
            </w:r>
          </w:p>
          <w:p w14:paraId="371E1E03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Жилой модуль промежуточный, внешние размеры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)м – 69 шт. </w:t>
            </w:r>
          </w:p>
          <w:p w14:paraId="19723721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Жилой модуль промежуточный (зеркальный, разница в открывании дверей), внешние размеры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>)м – 69 шт.</w:t>
            </w:r>
          </w:p>
          <w:p w14:paraId="4DB99EE4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 xml:space="preserve">Модуль с санитарным узлом и душевой, спаренный модуль, внешние размеры 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>11,68х5х2,7</w:t>
            </w:r>
            <w:r w:rsidRPr="00CB04F5">
              <w:rPr>
                <w:rFonts w:ascii="Times New Roman" w:hAnsi="Times New Roman" w:cs="Times New Roman"/>
                <w:lang w:val="ru-RU"/>
              </w:rPr>
              <w:t>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>)м – 3 шт.</w:t>
            </w:r>
          </w:p>
          <w:p w14:paraId="6511699E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Модуль с санитарным узлом и душевой (зеркальный), спаренный модуль, внешние размеры 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>11,68х5х2,7</w:t>
            </w:r>
            <w:r w:rsidRPr="00CB04F5">
              <w:rPr>
                <w:rFonts w:ascii="Times New Roman" w:hAnsi="Times New Roman" w:cs="Times New Roman"/>
                <w:lang w:val="ru-RU"/>
              </w:rPr>
              <w:t>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>)м – 3 шт.</w:t>
            </w:r>
          </w:p>
          <w:p w14:paraId="680DB59A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Модуль с умывальной и прачечной, внешние размеры блока в плане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)м – 3 шт. </w:t>
            </w:r>
          </w:p>
          <w:p w14:paraId="70FCC1AA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Модуль с умывальной и прачечной (зеркальный), внешние размеры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)м – 3 шт. </w:t>
            </w:r>
          </w:p>
          <w:p w14:paraId="2B9E861A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Модуль с помещением </w:t>
            </w:r>
            <w:r w:rsidRPr="00CB04F5">
              <w:rPr>
                <w:rFonts w:ascii="Times New Roman" w:hAnsi="Times New Roman" w:cs="Times New Roman"/>
                <w:lang w:val="ky-KG"/>
              </w:rPr>
              <w:t>для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горничных и кладовой уборочных инвентарей, внешние размеры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>)м – 3 шт.</w:t>
            </w:r>
          </w:p>
          <w:p w14:paraId="7B8B6A49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Модуль с помещением горничных и кладовой уборочных инвентарей (зеркальный), внешние размеры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>)м – 3 шт.</w:t>
            </w:r>
          </w:p>
          <w:p w14:paraId="2E79605E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Модуль с лестничной клеткой и тамбуром, внешние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)м – 3 шт. </w:t>
            </w:r>
          </w:p>
          <w:p w14:paraId="0172B4B8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Модуль с лестничной клеткой и тамбуром (зеркальный), внешние размеры блока в плане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)м – 3 шт. </w:t>
            </w:r>
          </w:p>
          <w:p w14:paraId="288B9DA9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Модуль с помещением </w:t>
            </w:r>
            <w:r w:rsidRPr="00CB04F5">
              <w:rPr>
                <w:rFonts w:ascii="Times New Roman" w:hAnsi="Times New Roman" w:cs="Times New Roman"/>
                <w:lang w:val="ky-KG"/>
              </w:rPr>
              <w:t>кофейни</w:t>
            </w:r>
            <w:r w:rsidRPr="00CB04F5">
              <w:rPr>
                <w:rFonts w:ascii="Times New Roman" w:hAnsi="Times New Roman" w:cs="Times New Roman"/>
                <w:lang w:val="ru-RU"/>
              </w:rPr>
              <w:t>, электрощитовой и серверной, внешние размеры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)м – 3 шт. </w:t>
            </w:r>
          </w:p>
          <w:p w14:paraId="0F2C1352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Модуль с помещением </w:t>
            </w:r>
            <w:r w:rsidRPr="00CB04F5">
              <w:rPr>
                <w:rFonts w:ascii="Times New Roman" w:hAnsi="Times New Roman" w:cs="Times New Roman"/>
                <w:lang w:val="ky-KG"/>
              </w:rPr>
              <w:t>кофейни</w:t>
            </w:r>
            <w:r w:rsidRPr="00CB04F5">
              <w:rPr>
                <w:rFonts w:ascii="Times New Roman" w:hAnsi="Times New Roman" w:cs="Times New Roman"/>
                <w:lang w:val="ru-RU"/>
              </w:rPr>
              <w:t>, электрощитовой и серверной (зеркальный), внешние размеры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)м – 3 шт. </w:t>
            </w:r>
          </w:p>
          <w:p w14:paraId="28EDF53D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Модуль с умывальной и кладовой, внешние размеры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)м – 3 шт. </w:t>
            </w:r>
          </w:p>
          <w:p w14:paraId="4BE5E915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Модуль с умывальной и кладовой (зеркальный), внешние размеры 11,68х2,5х2,7(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)м – 3 шт. </w:t>
            </w:r>
          </w:p>
          <w:p w14:paraId="4E2BAA80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Модуль соединения двух блоков, лестничные площадки и зона холла, внешние размеры 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>11,68х10х2,7</w:t>
            </w:r>
            <w:r w:rsidRPr="00CB04F5">
              <w:rPr>
                <w:rFonts w:ascii="Times New Roman" w:hAnsi="Times New Roman" w:cs="Times New Roman"/>
                <w:lang w:val="ru-RU"/>
              </w:rPr>
              <w:t>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>)м – 3 шт.</w:t>
            </w:r>
          </w:p>
          <w:p w14:paraId="7C38C6D0" w14:textId="77777777" w:rsidR="007B1F57" w:rsidRPr="00CB04F5" w:rsidRDefault="007B1F57" w:rsidP="007B1F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Модули переходной галереи спаренные, внешние размеры 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>11,5х5,18х2,7</w:t>
            </w:r>
            <w:r w:rsidRPr="00CB04F5">
              <w:rPr>
                <w:rFonts w:ascii="Times New Roman" w:hAnsi="Times New Roman" w:cs="Times New Roman"/>
                <w:lang w:val="ru-RU"/>
              </w:rPr>
              <w:t>(</w:t>
            </w:r>
            <w:r w:rsidRPr="00CB04F5">
              <w:rPr>
                <w:rFonts w:ascii="Times New Roman" w:hAnsi="Times New Roman" w:cs="Times New Roman"/>
              </w:rPr>
              <w:t>h</w:t>
            </w:r>
            <w:r w:rsidRPr="00CB04F5">
              <w:rPr>
                <w:rFonts w:ascii="Times New Roman" w:hAnsi="Times New Roman" w:cs="Times New Roman"/>
                <w:lang w:val="ru-RU"/>
              </w:rPr>
              <w:t>)м – 7 шт.</w:t>
            </w:r>
          </w:p>
          <w:p w14:paraId="2930235B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14:paraId="36C93566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Размещение в жилых комнатах 2-местное.</w:t>
            </w:r>
          </w:p>
          <w:p w14:paraId="60124DA3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Модульные конструкции должны отвечать требованиям:</w:t>
            </w:r>
          </w:p>
          <w:p w14:paraId="39396046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-прочности, жесткости и устойчивости для строительства 3-этажного жилого блока для проживания людей, работающих вахтовым методом на руднике Кумтор;</w:t>
            </w:r>
          </w:p>
          <w:p w14:paraId="692F3325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-теплотехнического расчета с учетом климатических условий местности;</w:t>
            </w:r>
          </w:p>
          <w:p w14:paraId="52CA0ADA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-материалы для изготовления должны отвечать требованиям пожарной безопасности;</w:t>
            </w:r>
          </w:p>
          <w:p w14:paraId="2C0F2311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-</w:t>
            </w:r>
            <w:r w:rsidRPr="00CB04F5">
              <w:rPr>
                <w:rFonts w:ascii="Times New Roman" w:hAnsi="Times New Roman" w:cs="Times New Roman"/>
                <w:color w:val="424242"/>
                <w:shd w:val="clear" w:color="auto" w:fill="FAFAFA"/>
                <w:lang w:val="ru-RU"/>
              </w:rPr>
              <w:t>с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истема отопления, вентиляции и микроклимата должна быть разработана в соответствии с действующими </w:t>
            </w: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строительными нормами и правилами, обеспечивать нормативные параметры температуры, влажности и воздухообмена, учитывать климатические условия, акустические и противопожарные требования, а также интеграцию с инженерными системами здания;</w:t>
            </w:r>
          </w:p>
          <w:p w14:paraId="5BC0FCCB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-поставка модулей должна быть организована с учетом логистических маршрутов и сроков, установленных договором, с доставкой до места выполнения работ в полной комплектации, готовой к монтажу;</w:t>
            </w:r>
          </w:p>
          <w:p w14:paraId="15AEEBBD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-подрядная организация несет ответственность за сохранность жилых модулей и комплектующих при транспортировке, а в случае выявления дефектов на месте разгрузки обязуется произвести их замену в кратчайшие сроки за свой счет;</w:t>
            </w:r>
          </w:p>
          <w:p w14:paraId="72966C07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-для выполнения работ по изготовлению Подрядчик должен иметь соответствующие лицензии и разрешения;</w:t>
            </w:r>
          </w:p>
          <w:p w14:paraId="0FBB357E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-предоставить сертификаты качества, действующие на территории Кыргызской Респу</w:t>
            </w:r>
            <w:r w:rsidRPr="00CB04F5">
              <w:rPr>
                <w:rFonts w:ascii="Times New Roman" w:hAnsi="Times New Roman" w:cs="Times New Roman"/>
                <w:lang w:val="ky-KG"/>
              </w:rPr>
              <w:t>б</w:t>
            </w:r>
            <w:r w:rsidRPr="00CB04F5">
              <w:rPr>
                <w:rFonts w:ascii="Times New Roman" w:hAnsi="Times New Roman" w:cs="Times New Roman"/>
                <w:lang w:val="ru-RU"/>
              </w:rPr>
              <w:t>лики на все используемые материалы;</w:t>
            </w:r>
          </w:p>
          <w:p w14:paraId="1BFFDA73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-подрядчик предоставляет расчеты (согласно требованиям общего описания работ) и проект модульных блоков перед изготовлением для согласования с Заказчиком. Подрядчик согласовывает используемые материалы и оборудование с Заказчиком;</w:t>
            </w:r>
          </w:p>
          <w:p w14:paraId="416C1FAE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-все необходимые материалы и оборудование для изготовления предоставляет Подрядчик;</w:t>
            </w:r>
          </w:p>
          <w:p w14:paraId="6C082F00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-длительность исполнения работ - согласно условиям Договора.</w:t>
            </w:r>
          </w:p>
          <w:p w14:paraId="10FFF635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4695159D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04F5">
              <w:rPr>
                <w:rFonts w:ascii="Times New Roman" w:hAnsi="Times New Roman" w:cs="Times New Roman"/>
                <w:b/>
                <w:bCs/>
              </w:rPr>
              <w:t>IV</w:t>
            </w:r>
            <w:r w:rsidRPr="00CB04F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Требования к выполнению строительно-монтажным работам (СМР): </w:t>
            </w:r>
          </w:p>
          <w:p w14:paraId="606AF103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Производитель жилых блоков в праве привлечь субподрядную организацию с соответствующей лицензией. </w:t>
            </w:r>
          </w:p>
          <w:p w14:paraId="01ACFD26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Монтажные работы должны выполняться специализированной организацией с необходимой лицензией, при строительной готовности, в строгом соответствии с действующими нормами и правилами на монтаж.</w:t>
            </w:r>
          </w:p>
          <w:p w14:paraId="64785459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Монтажно-наладочные работы начинать после выполнения мероприятий по технике безопасности согласно СНиП и акта входного контроля.</w:t>
            </w:r>
          </w:p>
          <w:p w14:paraId="7748C75A" w14:textId="77777777" w:rsidR="007B1F57" w:rsidRPr="00CB04F5" w:rsidRDefault="007B1F57" w:rsidP="007B1F57">
            <w:pPr>
              <w:pStyle w:val="a7"/>
              <w:numPr>
                <w:ilvl w:val="1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 xml:space="preserve">При работе с электроинструментом необходимо обеспечить выполнение требований ГОСТа. </w:t>
            </w:r>
          </w:p>
          <w:p w14:paraId="3E14C38D" w14:textId="77777777" w:rsidR="007B1F57" w:rsidRPr="00CB04F5" w:rsidRDefault="007B1F57" w:rsidP="007B1F57">
            <w:pPr>
              <w:pStyle w:val="a7"/>
              <w:numPr>
                <w:ilvl w:val="1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Предоставить проект производства работ, календарный график работ, с указанием количества персонала на каждый день, согласовать с заказчиком и вести рабочую и исполнительную документацию согласно СНиП КР.</w:t>
            </w:r>
          </w:p>
          <w:p w14:paraId="3D9EDBCE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Для выполнения строительных работ Подрядчик должен иметь соответствующие лицензии и разрешения;</w:t>
            </w:r>
          </w:p>
          <w:p w14:paraId="126330AD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Все работы по строительству, предусмотренные в данном техническом задании, должны выполняться организациями, имеющими соответствующий опыт выполнения строительно-монтажных работ, аналогичных тому, на который производится тендер по объему, назначению и типу конструкций (подтвердить указанный список соответствующими документами).</w:t>
            </w:r>
          </w:p>
          <w:p w14:paraId="024F113A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Опыт выполнения строительно-монтажных работ подрядной организацией не менее трех лет.</w:t>
            </w:r>
          </w:p>
          <w:p w14:paraId="2E549046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Опыт реализации минимум двух проектов по работам, аналогичных тому, на который производится тендер по объему, типу конструкций.</w:t>
            </w:r>
          </w:p>
          <w:p w14:paraId="7D2F9BBB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Наличие сертифицированного руководителя проекта (прораба, начальника участка) со стажем работы в строительстве не менее пяти лет и реализацией минимум двух проектов по работам, аналогичных тому, на который производится тендер по объему, типу конструкций.</w:t>
            </w:r>
          </w:p>
          <w:p w14:paraId="26763EA9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Наличие аттестованных сварщиков со специальным удостоверением на право производства сварочных работ.</w:t>
            </w:r>
          </w:p>
          <w:p w14:paraId="214E9843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Наличие геодезиста для выполнения работ строительно-монтажных работ в соответствии с проектной документацией.</w:t>
            </w:r>
          </w:p>
          <w:p w14:paraId="5F340506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Иметь на балансе соответствующую материальную базу необходимую для выполнения работ, предусмотренных условиями настоящего Технического задания.</w:t>
            </w:r>
          </w:p>
          <w:p w14:paraId="69B1AA58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Инженерно-технический состав Подрядчика, выполняющий работы согласно настоящего Технического задания, должен быть обеспечен легковым транспортом силами и за счет Подрядчика в течение всего периода проведения строительно-монтажных работ.</w:t>
            </w:r>
          </w:p>
          <w:p w14:paraId="5FE0D2C6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Транспортировка работников Подрядчика до перевалочной базы «Волна» в селе Барскоон осуществляется силами и за счет Подрядчика. Транспортировка работников Волна-Рудник-Волна за счет Заказчика.</w:t>
            </w:r>
          </w:p>
          <w:p w14:paraId="4F02E9D8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Обеспечение персонала Подрядчика средствами индивидуальной защиты должно производиться за счет Подрядчика.</w:t>
            </w:r>
          </w:p>
          <w:p w14:paraId="3DD1DD3C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Обеспечение топливом транспорта Подрядчика на время выполнения СМР: предоставляется Заказчиком, за счет Подрядчика;</w:t>
            </w:r>
          </w:p>
          <w:p w14:paraId="37211180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Все строительные материалы для проведения данного строительства предоставляются Подрядчиком. </w:t>
            </w:r>
          </w:p>
          <w:p w14:paraId="0AA93904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Вся строительная техника предоставляется Подрядчиком, за исключением техники для выполнения земляных работ. Земляные работы будут выполнены Заказчиком.</w:t>
            </w:r>
          </w:p>
          <w:p w14:paraId="18FCF5F1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hAnsi="Times New Roman" w:cs="Times New Roman"/>
                <w:color w:val="000000"/>
                <w:lang w:val="ru-RU"/>
              </w:rPr>
              <w:t xml:space="preserve">Транспортировка строительных материалов и конструкций к месту проведения строительных работ осуществляется Подрядчиком. </w:t>
            </w:r>
          </w:p>
          <w:p w14:paraId="3B73EDD3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Расходные материалы (электроды, отрезные и шлифовальные диски и т.д.), предоставляются Подрядчиком.</w:t>
            </w:r>
          </w:p>
          <w:p w14:paraId="6977983C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Сжатые газы в баллонах (кислород и пропан) необходимые для строительных работ предоставляются Заказчиком.</w:t>
            </w:r>
          </w:p>
          <w:p w14:paraId="2C1814CF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Подрядчик предоставит необходимое оборудование и инструменты для проведения строительных работ (сварочные аппараты, компрессоры и т.д.).</w:t>
            </w:r>
          </w:p>
          <w:p w14:paraId="32E308F7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Соблюдать правила промышленной и противопожарной безопасности на территории Заказчика согласно политике компании.</w:t>
            </w:r>
          </w:p>
          <w:p w14:paraId="4ADBB54F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По окончании работ на объекте Подрядчик обязуется предоставить Заказчику фотографии до начала работ, в процессе работ и по завершении строительно-монтажных работ, а также, журналы выполнения работ, акты скрытых работ, исполнительные съемки, акты выполненных работ и другую исполнительную документацию.</w:t>
            </w:r>
          </w:p>
          <w:p w14:paraId="69C77FC6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Смету рассчитать на основании Рабочего проекта. Количество материалов в спецификации Рабочего проекта обязательно перепроверить и при необходимости согласовать с Заказчиком.</w:t>
            </w:r>
          </w:p>
          <w:p w14:paraId="257DB43C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Смету рассчитать согласно КРЕР-2015 с учетом индексации и условий места выполнения работ (расценки ГОССТРОЯ), действующих в настоящий момент в КР или по рыночным расценкам. </w:t>
            </w:r>
          </w:p>
          <w:p w14:paraId="62782B73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Неучтенные объемы работ не являются основанием для отказа от выполнения работ.</w:t>
            </w:r>
          </w:p>
          <w:p w14:paraId="3727C9D2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Смета, предоставленная Подрядчиком, не является описанием полных объемов строительно-монтажных работ, объем работы и список материалов определяется </w:t>
            </w: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 xml:space="preserve">выданными разделами проекта и по месту выполнения работ. </w:t>
            </w:r>
          </w:p>
          <w:p w14:paraId="0C765E79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Любое изменение стоимости работ и материалов в сторону увеличения должно быть согласовано Подрядчиком в письменном виде с Заказчиком. </w:t>
            </w:r>
          </w:p>
          <w:p w14:paraId="341311FD" w14:textId="77777777" w:rsidR="007B1F57" w:rsidRPr="00CB04F5" w:rsidRDefault="007B1F57" w:rsidP="007B1F57">
            <w:pPr>
              <w:pStyle w:val="a7"/>
              <w:numPr>
                <w:ilvl w:val="1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Подрядчик обязуется не выполнять никакие предусматривающие дополнительную оплату работы без получения письменного предварительного согласия Заказчика.</w:t>
            </w:r>
          </w:p>
          <w:p w14:paraId="5AA5DC11" w14:textId="77777777" w:rsidR="007B1F57" w:rsidRPr="00CB04F5" w:rsidRDefault="007B1F57" w:rsidP="007B1F57">
            <w:pPr>
              <w:pStyle w:val="a7"/>
              <w:numPr>
                <w:ilvl w:val="1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Подрядчик предоставляет смету по каждому пункту объемов работ. Заказчик вправе исключить те или иные пункты по объемам работ до или после заключения контракта, которые были выполнены силами и за счет Заказчика.</w:t>
            </w:r>
          </w:p>
          <w:p w14:paraId="27F86B1E" w14:textId="77777777" w:rsidR="007B1F57" w:rsidRPr="00CB04F5" w:rsidRDefault="007B1F57" w:rsidP="007B1F57">
            <w:pPr>
              <w:pStyle w:val="a7"/>
              <w:numPr>
                <w:ilvl w:val="1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В процессе выполнения работ Подрядчик должным образом оформляет всю исполнительную документацию: </w:t>
            </w:r>
            <w:r w:rsidRPr="00CB04F5">
              <w:rPr>
                <w:rFonts w:ascii="Times New Roman" w:hAnsi="Times New Roman" w:cs="Times New Roman"/>
                <w:lang w:val="ky-KG"/>
              </w:rPr>
              <w:t xml:space="preserve">журналы ведения работ, акты скрытых работ с фотографиями, акты промежуточной приемки, наряды-допуски, наряды на проведение </w:t>
            </w:r>
            <w:r w:rsidRPr="00CB04F5">
              <w:rPr>
                <w:rFonts w:ascii="Times New Roman" w:hAnsi="Times New Roman" w:cs="Times New Roman"/>
                <w:lang w:val="ru-RU"/>
              </w:rPr>
              <w:t>огневых работ, лабораторные испытания железобетонных и металлических конструкций и т. д.</w:t>
            </w:r>
          </w:p>
          <w:p w14:paraId="003229CE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График производства строительно-монтажных работ разрабатывается Подрядчиком по согласованию с Заказчиком и будет является неотъемлемой частью при заключении Договора. Не допускается любое отклонение от согласованного с Заказчиком графика проведения строительно-монтажных работ без предварительного письменного уведомления Подрядчиком Заказчика за 7 (семь) рабочих дней до планируемого изменения графика работ и отсутствия письменного подтверждения со стороны Заказчика.</w:t>
            </w:r>
          </w:p>
          <w:p w14:paraId="1F7A7764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В случае безосновательного увеличения срока от календарьного графика, стоимость проживания и питания сотрудников подрядчика удерживаются из акта выполненных работ в безакцептном порядке.</w:t>
            </w:r>
          </w:p>
          <w:p w14:paraId="3842E99B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Технология и качество выполняемых работ должны удовлетворять требованиям действующих государственных стандартов, строительных, противопожарных и санитарных норм и правил (ГОСТ, СНиП, СанПиН), установленных для данного вида работ.</w:t>
            </w:r>
          </w:p>
          <w:p w14:paraId="7A08C2F6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При исполнении договора Подрядчик должен обеспечить осуществление контроля качества выполнения работ.</w:t>
            </w:r>
          </w:p>
          <w:p w14:paraId="3D2C4789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При выполнении приемочного контроля подлежат освидетельствованию скрытые работы с приложенными фотоматериалами. Запрещается выполнение последующих работ при отсутствии актов </w:t>
            </w: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освидетельствования предшествующих скрытых работ и приемки Заказчиком, в противном случае Заказчик вправе требовать от Подрядчика вскрыть любую часть работ, а затем восстановить их за счет средств Подрядчика.</w:t>
            </w:r>
          </w:p>
          <w:p w14:paraId="66C12976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ky-KG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Подрядчик должен проводить работы в отведенной зоне работ. Оперативное складирование материалов и оборудования производится при условии организации Подрядчиком оборудованных мест размещения средств пожаротушения на площадке складирования. В течение трех рабочих смен после окончания работ Подрядчик должен произвести ликвидацию рабочей зоны с разборкой ограждения и утилизацией мусора согласно нормам и правил, установленных в ЗАО «КГК». </w:t>
            </w:r>
          </w:p>
          <w:p w14:paraId="1B6073C7" w14:textId="77777777" w:rsidR="007B1F57" w:rsidRPr="00CB04F5" w:rsidRDefault="007B1F57" w:rsidP="00CB29E8">
            <w:pPr>
              <w:pStyle w:val="a7"/>
              <w:ind w:left="319"/>
              <w:rPr>
                <w:rFonts w:ascii="Times New Roman" w:hAnsi="Times New Roman" w:cs="Times New Roman"/>
                <w:lang w:val="ky-KG"/>
              </w:rPr>
            </w:pPr>
            <w:r w:rsidRPr="00CB04F5">
              <w:rPr>
                <w:rFonts w:ascii="Times New Roman" w:hAnsi="Times New Roman" w:cs="Times New Roman"/>
              </w:rPr>
              <w:t>Подрядчик несет ответственность за:</w:t>
            </w:r>
          </w:p>
          <w:p w14:paraId="5E465FF3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Выполнение работ в установленные Договором сроки</w:t>
            </w:r>
            <w:r w:rsidRPr="00CB04F5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4CDBD221" w14:textId="77777777" w:rsidR="007B1F57" w:rsidRPr="00CB04F5" w:rsidRDefault="007B1F57" w:rsidP="007B1F57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Надлежащее качество работ</w:t>
            </w:r>
            <w:r w:rsidRPr="00CB04F5">
              <w:rPr>
                <w:rFonts w:ascii="Times New Roman" w:hAnsi="Times New Roman" w:cs="Times New Roman"/>
              </w:rPr>
              <w:t>;</w:t>
            </w:r>
          </w:p>
          <w:p w14:paraId="28192890" w14:textId="77777777" w:rsidR="007B1F57" w:rsidRPr="00CB04F5" w:rsidRDefault="007B1F57" w:rsidP="007B1F57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Соблюдение технологии производства при выполнении работ</w:t>
            </w:r>
            <w:r w:rsidRPr="00CB04F5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6835D75B" w14:textId="77777777" w:rsidR="007B1F57" w:rsidRPr="00CB04F5" w:rsidRDefault="007B1F57" w:rsidP="007B1F57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Проведение индивидуальных испытаний смонтированных конструкций (если, необходимо)</w:t>
            </w:r>
            <w:r w:rsidRPr="00CB04F5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4939CFD" w14:textId="77777777" w:rsidR="007B1F57" w:rsidRPr="00CB04F5" w:rsidRDefault="007B1F57" w:rsidP="007B1F57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Своевременное устранение недостатков (дефектов), выявленных при приемке работ и в течение гарантийного срока (срок устранения недостатков или дефектов не может превышать трех рабочих дней).</w:t>
            </w:r>
          </w:p>
          <w:p w14:paraId="5DFA9B6E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ky-KG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В случае передачи Заказчиком материалов, оборудований и инстументов, Подрядчик несет ответственность за сохранность всех поставленных для реализации Договора строительных материалов, оборудования и инструментов, переданных по Акту прием-передачи, до завершения работ и подписания Акта выполненных работ.</w:t>
            </w:r>
          </w:p>
          <w:p w14:paraId="7229BF2C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ky-KG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 xml:space="preserve">В случае повреждения существующих конструктивных частей, отделки помещений и инженерных систем, произошедших по причине производимых Подрядчиком работ – все работы по восстановлению производятся силами и за счет Подрядчика в кратчайшие сроки. </w:t>
            </w:r>
          </w:p>
          <w:p w14:paraId="4697F09F" w14:textId="77777777" w:rsidR="007B1F57" w:rsidRPr="00CB04F5" w:rsidRDefault="007B1F57" w:rsidP="007B1F5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Срок предоставления гарантии качества на результат выполненных работ по Договору должен составлять не менее 12 месяцев. Срок гарантии на использованные в ходе выполнения работ комплектующие и материалы – в соответствие с гарантийной документацией их производителя. Исчисление гарантийного срока начинается с даты подписания акта ввода в эксплуатацию.</w:t>
            </w:r>
          </w:p>
          <w:p w14:paraId="4DF6E47E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Заказчик оставляет за собой право проведения технологического и иного вида контроля за ходом строительно-монтажных работ на всех этапах и привлечения дополнительных ресурсов за свой счет с целью своевременного и качественного обеспечения завершения строительства в рамках данного Технического задания, с последующим вычетом стоимости работ, выполненных силами и за счет Заказчика, из объема работ Подрядчика по данному Техническому заданию.</w:t>
            </w:r>
          </w:p>
          <w:p w14:paraId="13A8A2B9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Дополнительные работы, которые потребуется выполнить во время строительного процесса, будут рассмотрены по актам выполненных работ и оформлены дополнительным соглашением. </w:t>
            </w:r>
          </w:p>
        </w:tc>
      </w:tr>
      <w:tr w:rsidR="007B1F57" w:rsidRPr="002F57D0" w14:paraId="16B7474B" w14:textId="77777777" w:rsidTr="00CB29E8">
        <w:tblPrEx>
          <w:tblLook w:val="0000" w:firstRow="0" w:lastRow="0" w:firstColumn="0" w:lastColumn="0" w:noHBand="0" w:noVBand="0"/>
        </w:tblPrEx>
        <w:trPr>
          <w:trHeight w:val="1340"/>
        </w:trPr>
        <w:tc>
          <w:tcPr>
            <w:tcW w:w="337" w:type="pct"/>
          </w:tcPr>
          <w:p w14:paraId="467AB243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1" w:type="pct"/>
          </w:tcPr>
          <w:p w14:paraId="6C15955F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Дополнительные требование к модулям сборно-разборного типа</w:t>
            </w:r>
          </w:p>
        </w:tc>
        <w:tc>
          <w:tcPr>
            <w:tcW w:w="3252" w:type="pct"/>
          </w:tcPr>
          <w:p w14:paraId="13103FF8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i/>
                <w:iCs/>
                <w:u w:val="single"/>
                <w:lang w:val="ky-KG"/>
              </w:rPr>
            </w:pPr>
            <w:r w:rsidRPr="00CB04F5">
              <w:rPr>
                <w:rFonts w:ascii="Times New Roman" w:hAnsi="Times New Roman" w:cs="Times New Roman"/>
                <w:i/>
                <w:iCs/>
                <w:u w:val="single"/>
                <w:lang w:val="ru-RU"/>
              </w:rPr>
              <w:t xml:space="preserve">Сборно-разборные </w:t>
            </w:r>
            <w:r w:rsidRPr="00CB04F5">
              <w:rPr>
                <w:rFonts w:ascii="Times New Roman" w:hAnsi="Times New Roman" w:cs="Times New Roman"/>
                <w:i/>
                <w:iCs/>
                <w:u w:val="single"/>
                <w:lang w:val="ky-KG"/>
              </w:rPr>
              <w:t>модульные блоки</w:t>
            </w:r>
            <w:r w:rsidRPr="00CB04F5">
              <w:rPr>
                <w:rFonts w:ascii="Times New Roman" w:hAnsi="Times New Roman" w:cs="Times New Roman"/>
                <w:i/>
                <w:iCs/>
                <w:u w:val="single"/>
                <w:lang w:val="ru-RU"/>
              </w:rPr>
              <w:t xml:space="preserve"> должны быть изготовлены согласно ниже требованиям:</w:t>
            </w:r>
          </w:p>
          <w:p w14:paraId="7172DAA4" w14:textId="77777777" w:rsidR="007B1F57" w:rsidRPr="00CB04F5" w:rsidRDefault="007B1F57" w:rsidP="007B1F57">
            <w:pPr>
              <w:numPr>
                <w:ilvl w:val="0"/>
                <w:numId w:val="2"/>
              </w:numPr>
              <w:spacing w:after="0" w:line="240" w:lineRule="auto"/>
              <w:ind w:left="3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Размер модульного блока составляет 11,68×2,5×2,7 м. Ширина блоков позиций №1, 2, 3, 4, 7, 8 и 19 отличается, а длина и ширина позиции №20 также имеют отличия.</w:t>
            </w:r>
            <w:r w:rsidRPr="00CB04F5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B04F5">
              <w:rPr>
                <w:rFonts w:ascii="Times New Roman" w:hAnsi="Times New Roman" w:cs="Times New Roman"/>
                <w:lang w:val="ru-RU"/>
              </w:rPr>
              <w:t>Площадь и параметры жилых комнат должны быть не менее указанных в эскизной схеме.</w:t>
            </w:r>
          </w:p>
          <w:p w14:paraId="5E3AC5B4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В качестве теплоизоляции стен принять: плиты из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ky-KG"/>
              </w:rPr>
              <w:t xml:space="preserve"> негорючего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 минерального волокна с облицовкой из материалов, применяемыми для внутренней отделки помещений, по обрешетке.</w:t>
            </w:r>
          </w:p>
          <w:p w14:paraId="0FBF7B9C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На кровле третьего этажа предусмотреть односкатную крышу из тонкостенного прокатного профиля и профлиста толщиной не менее 0,7 мм (предусмотреть секционными для быстрого монтажа и покрытия). Предусмотреть узлы перекрытия для возведения второго и третьего этажа с учетом удобства транспортировки.</w:t>
            </w:r>
          </w:p>
          <w:p w14:paraId="3FF5D4C2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Толщину утепления следует определить на основании теплотехнического и звукоизоляционного расчёта.</w:t>
            </w:r>
          </w:p>
          <w:p w14:paraId="54EFDC16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rPr>
                <w:rFonts w:ascii="Times New Roman" w:eastAsia="@Arial Unicode MS" w:hAnsi="Times New Roman" w:cs="Times New Roman"/>
                <w:color w:val="000000"/>
                <w:lang w:val="ky-KG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ky-KG"/>
              </w:rPr>
              <w:t>Модульные блоки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 должны соответствовать нормам по теплотехническим расчётам и звукоизоляции. </w:t>
            </w:r>
            <w:r w:rsidRPr="00CB04F5">
              <w:rPr>
                <w:rFonts w:ascii="Times New Roman" w:eastAsia="@Arial Unicode MS" w:hAnsi="Times New Roman" w:cs="Times New Roman"/>
                <w:color w:val="000000"/>
              </w:rPr>
              <w:t xml:space="preserve">Подрядчик должен предоставить 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ky-KG"/>
              </w:rPr>
              <w:t xml:space="preserve">паспорта и </w:t>
            </w:r>
            <w:r w:rsidRPr="00CB04F5">
              <w:rPr>
                <w:rFonts w:ascii="Times New Roman" w:eastAsia="@Arial Unicode MS" w:hAnsi="Times New Roman" w:cs="Times New Roman"/>
                <w:color w:val="000000"/>
              </w:rPr>
              <w:t>сертификаты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ky-KG"/>
              </w:rPr>
              <w:t xml:space="preserve"> их</w:t>
            </w:r>
            <w:r w:rsidRPr="00CB04F5">
              <w:rPr>
                <w:rFonts w:ascii="Times New Roman" w:eastAsia="@Arial Unicode MS" w:hAnsi="Times New Roman" w:cs="Times New Roman"/>
                <w:color w:val="000000"/>
              </w:rPr>
              <w:t xml:space="preserve"> соответствия.</w:t>
            </w:r>
          </w:p>
          <w:p w14:paraId="10DB0805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Конструкцию пола выполнить в следующем порядке: линолеум коммерческий класс применения 34, </w:t>
            </w:r>
            <w:r w:rsidRPr="00CB04F5">
              <w:rPr>
                <w:rFonts w:ascii="Times New Roman" w:eastAsia="@Arial Unicode MS" w:hAnsi="Times New Roman" w:cs="Times New Roman"/>
                <w:color w:val="000000"/>
              </w:rPr>
              <w:t>OSB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 18 мм, утеплением по обрешетке.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DCF5AFE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Линолеум</w:t>
            </w:r>
            <w:r w:rsidRPr="00CB04F5">
              <w:rPr>
                <w:rFonts w:ascii="Times New Roman" w:eastAsia="@Arial Unicode MS" w:hAnsi="Times New Roman" w:cs="Times New Roman"/>
                <w:lang w:val="ru-RU"/>
              </w:rPr>
              <w:t xml:space="preserve"> 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должен иметь сертификат пожарной безопасности.</w:t>
            </w:r>
          </w:p>
          <w:p w14:paraId="56E29E6F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Для внутренней отделки стен использовать панели МДФ - для жилых комнат, панели ПВХ Ламбри - для сантехнических помещений, металлосайдинг - для технических помещений и коридора. </w:t>
            </w:r>
          </w:p>
          <w:p w14:paraId="4EE4F233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6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lastRenderedPageBreak/>
              <w:t xml:space="preserve">При выполнении модулей из сборных металлических конструкций, для наружной отделки здания использовать сайдинг металлический (фасад существующего вахтового поселка - СД 16х145х0,7 по СТ 24507-1910-АО-02-2008 из тонколистовой оцинкованной стали с полимерным покрытием бежевого цвета). </w:t>
            </w:r>
          </w:p>
          <w:p w14:paraId="402C5B41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6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При выполнении модулей из железобетонных сборных блоков наружную отделку выполнить из теплоизоляционного слоя, ветро-гидрозащитной мембраны, вентиляционной воздушной прослойки и навесных фасадных элементов, закрепляемых на металлическом каркасе, с соблюдением требований СП 1325800.2024, СП 63.13330.2018. </w:t>
            </w:r>
          </w:p>
          <w:p w14:paraId="00B5A675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6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Все металлические элементы должны быть окрашены краской и обработаны антикоррозионным составом в соответствии с действующим нормам КР.</w:t>
            </w:r>
          </w:p>
          <w:p w14:paraId="53BF81D0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6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Двери наружные – металлические утепленные с системой «Антипаника», двери внутренние – ПВХ, окна – металлопластиковые, пятикамерным профилем, с двойным мультифункциональным остеклением, открыванием вовнутрь.</w:t>
            </w:r>
          </w:p>
          <w:p w14:paraId="74E3E1F3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6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Вентиляция: в жилых помещениях выполнить согласно проекта; в коридоре – принудительно вытяжная с естественным притоком через жалюзийные решетки внешних дверей; в санузлах и прачечной - принудительно вытяжная, приток через переточные дверные решетки (приточно-вытяжная с естественным побуждением). </w:t>
            </w:r>
            <w:r w:rsidRPr="00CB04F5">
              <w:rPr>
                <w:rFonts w:ascii="Times New Roman" w:eastAsia="@Arial Unicode MS" w:hAnsi="Times New Roman" w:cs="Times New Roman"/>
                <w:color w:val="000000"/>
              </w:rPr>
              <w:t>В санузлах и душевых установить осевые вентиляторы.</w:t>
            </w:r>
          </w:p>
          <w:p w14:paraId="65602754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6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Систему пожарной сигнализации и пожаротушения выполнить согласно проекту. </w:t>
            </w:r>
          </w:p>
          <w:p w14:paraId="34D1ABB1" w14:textId="77777777" w:rsidR="007B1F57" w:rsidRPr="00CB04F5" w:rsidRDefault="007B1F57" w:rsidP="007B1F57">
            <w:pPr>
              <w:numPr>
                <w:ilvl w:val="0"/>
                <w:numId w:val="2"/>
              </w:numPr>
              <w:tabs>
                <w:tab w:val="left" w:pos="26"/>
              </w:tabs>
              <w:autoSpaceDE w:val="0"/>
              <w:autoSpaceDN w:val="0"/>
              <w:adjustRightInd w:val="0"/>
              <w:spacing w:after="0" w:line="240" w:lineRule="auto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При проектировании автоматической пожарной сигнализации использовать оборудование, имеющееся в наличии у заказчика, т.е. нижеуказанные: </w:t>
            </w:r>
          </w:p>
          <w:p w14:paraId="6AB46789" w14:textId="77777777" w:rsidR="007B1F57" w:rsidRPr="00CB04F5" w:rsidRDefault="007B1F57" w:rsidP="00CB29E8">
            <w:pPr>
              <w:tabs>
                <w:tab w:val="left" w:pos="26"/>
              </w:tabs>
              <w:autoSpaceDE w:val="0"/>
              <w:autoSpaceDN w:val="0"/>
              <w:adjustRightInd w:val="0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- приемно-контрольный прибор Сигнал- 20; </w:t>
            </w:r>
          </w:p>
          <w:p w14:paraId="25F4E27D" w14:textId="77777777" w:rsidR="007B1F57" w:rsidRPr="00CB04F5" w:rsidRDefault="007B1F57" w:rsidP="00CB29E8">
            <w:pPr>
              <w:tabs>
                <w:tab w:val="left" w:pos="26"/>
              </w:tabs>
              <w:autoSpaceDE w:val="0"/>
              <w:autoSpaceDN w:val="0"/>
              <w:adjustRightInd w:val="0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-дымовой извещатель ДИП-212-141 (Рубеж); </w:t>
            </w:r>
          </w:p>
          <w:p w14:paraId="3EA1A895" w14:textId="77777777" w:rsidR="007B1F57" w:rsidRPr="00CB04F5" w:rsidRDefault="007B1F57" w:rsidP="00CB29E8">
            <w:pPr>
              <w:tabs>
                <w:tab w:val="left" w:pos="26"/>
              </w:tabs>
              <w:autoSpaceDE w:val="0"/>
              <w:autoSpaceDN w:val="0"/>
              <w:adjustRightInd w:val="0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- извещатель пожарный ручные ИП 513-10 (Рубеж); </w:t>
            </w:r>
          </w:p>
          <w:p w14:paraId="5ACD276E" w14:textId="77777777" w:rsidR="007B1F57" w:rsidRPr="00CB04F5" w:rsidRDefault="007B1F57" w:rsidP="00CB29E8">
            <w:pPr>
              <w:tabs>
                <w:tab w:val="left" w:pos="26"/>
              </w:tabs>
              <w:autoSpaceDE w:val="0"/>
              <w:autoSpaceDN w:val="0"/>
              <w:adjustRightInd w:val="0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- светозвуковой оповещатель Маяк-12-КП; </w:t>
            </w:r>
          </w:p>
          <w:p w14:paraId="0B6E95DC" w14:textId="77777777" w:rsidR="007B1F57" w:rsidRPr="00CB04F5" w:rsidRDefault="007B1F57" w:rsidP="00CB29E8">
            <w:pPr>
              <w:tabs>
                <w:tab w:val="left" w:pos="26"/>
              </w:tabs>
              <w:autoSpaceDE w:val="0"/>
              <w:autoSpaceDN w:val="0"/>
              <w:adjustRightInd w:val="0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- резервирований источник питания</w:t>
            </w:r>
            <w:r w:rsidRPr="005D6192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 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ИВЭПР 12/5; </w:t>
            </w:r>
          </w:p>
          <w:p w14:paraId="2C77C5CE" w14:textId="77777777" w:rsidR="007B1F57" w:rsidRPr="00CB04F5" w:rsidRDefault="007B1F57" w:rsidP="00CB29E8">
            <w:pPr>
              <w:tabs>
                <w:tab w:val="left" w:pos="26"/>
              </w:tabs>
              <w:autoSpaceDE w:val="0"/>
              <w:autoSpaceDN w:val="0"/>
              <w:adjustRightInd w:val="0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-Оповещатель речевой настенный Соната-М;</w:t>
            </w:r>
          </w:p>
          <w:p w14:paraId="09EC421C" w14:textId="77777777" w:rsidR="007B1F57" w:rsidRPr="00CB04F5" w:rsidRDefault="007B1F57" w:rsidP="00CB29E8">
            <w:pPr>
              <w:tabs>
                <w:tab w:val="left" w:pos="26"/>
              </w:tabs>
              <w:autoSpaceDE w:val="0"/>
              <w:autoSpaceDN w:val="0"/>
              <w:adjustRightInd w:val="0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-Пульт контроля и управления С2000-М;</w:t>
            </w:r>
          </w:p>
          <w:p w14:paraId="47B0F095" w14:textId="77777777" w:rsidR="007B1F57" w:rsidRPr="00CB04F5" w:rsidRDefault="007B1F57" w:rsidP="00CB29E8">
            <w:pPr>
              <w:tabs>
                <w:tab w:val="left" w:pos="26"/>
              </w:tabs>
              <w:autoSpaceDE w:val="0"/>
              <w:autoSpaceDN w:val="0"/>
              <w:adjustRightInd w:val="0"/>
              <w:ind w:left="319"/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- преобразователь интерфейсов </w:t>
            </w:r>
            <w:r w:rsidRPr="00CB04F5">
              <w:rPr>
                <w:rFonts w:ascii="Times New Roman" w:eastAsia="@Arial Unicode MS" w:hAnsi="Times New Roman" w:cs="Times New Roman"/>
                <w:color w:val="000000"/>
              </w:rPr>
              <w:t>RS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-485/</w:t>
            </w:r>
            <w:r w:rsidRPr="00CB04F5">
              <w:rPr>
                <w:rFonts w:ascii="Times New Roman" w:eastAsia="@Arial Unicode MS" w:hAnsi="Times New Roman" w:cs="Times New Roman"/>
                <w:color w:val="000000"/>
              </w:rPr>
              <w:t>RS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-232 "С2000-</w:t>
            </w:r>
            <w:r w:rsidRPr="00CB04F5">
              <w:rPr>
                <w:rFonts w:ascii="Times New Roman" w:eastAsia="@Arial Unicode MS" w:hAnsi="Times New Roman" w:cs="Times New Roman"/>
                <w:color w:val="000000"/>
              </w:rPr>
              <w:t>Ethernet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"</w:t>
            </w:r>
          </w:p>
          <w:p w14:paraId="6A0A57BF" w14:textId="77777777" w:rsidR="007B1F57" w:rsidRPr="00CB04F5" w:rsidRDefault="007B1F57" w:rsidP="00CB29E8">
            <w:pPr>
              <w:contextualSpacing/>
              <w:rPr>
                <w:rFonts w:ascii="Times New Roman" w:eastAsia="@Arial Unicode MS" w:hAnsi="Times New Roman" w:cs="Times New Roman"/>
                <w:color w:val="000000"/>
                <w:lang w:val="ru-RU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 xml:space="preserve">При проектировании автоматической пожарной сигнализации следует предусматривать интеграцию </w:t>
            </w: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lastRenderedPageBreak/>
              <w:t>системы посредством локальной сети с центральным пультом АПС, расположенным в здании аварийно-спасательной службы.</w:t>
            </w:r>
          </w:p>
          <w:p w14:paraId="29D52F80" w14:textId="77777777" w:rsidR="007B1F57" w:rsidRPr="00CB04F5" w:rsidRDefault="007B1F57" w:rsidP="00CB29E8">
            <w:pPr>
              <w:contextualSpacing/>
              <w:rPr>
                <w:rFonts w:ascii="Times New Roman" w:eastAsia="@Arial Unicode MS" w:hAnsi="Times New Roman" w:cs="Times New Roman"/>
                <w:color w:val="000000"/>
                <w:lang w:val="ky-KG"/>
              </w:rPr>
            </w:pPr>
            <w:r w:rsidRPr="00CB04F5">
              <w:rPr>
                <w:rFonts w:ascii="Times New Roman" w:eastAsia="@Arial Unicode MS" w:hAnsi="Times New Roman" w:cs="Times New Roman"/>
                <w:color w:val="000000"/>
                <w:lang w:val="ru-RU"/>
              </w:rPr>
              <w:t>В качестве фундаментов будут предусмотрены ж/б ленты с продуваемым основанием.</w:t>
            </w:r>
          </w:p>
          <w:p w14:paraId="728C17AA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CB04F5">
              <w:rPr>
                <w:rFonts w:ascii="Times New Roman" w:hAnsi="Times New Roman" w:cs="Times New Roman"/>
                <w:i/>
                <w:iCs/>
              </w:rPr>
              <w:t>Сантехнические решения:</w:t>
            </w:r>
          </w:p>
          <w:p w14:paraId="0374D09E" w14:textId="77777777" w:rsidR="007B1F57" w:rsidRPr="00CB04F5" w:rsidRDefault="007B1F57" w:rsidP="007B1F57">
            <w:pPr>
              <w:numPr>
                <w:ilvl w:val="0"/>
                <w:numId w:val="2"/>
              </w:numPr>
              <w:spacing w:after="0" w:line="240" w:lineRule="auto"/>
              <w:ind w:left="3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Предусмотреть водоснабжения и канализации, сантехнические приборы (душевые кабины, кабины туалетов, раковины, унитазы, писсуары). Количество душевых, туалетных кабин, раковин, унитазов и писсуаров должно быть не менее указанного в эскизной схеме.</w:t>
            </w:r>
          </w:p>
          <w:p w14:paraId="3373FA9E" w14:textId="77777777" w:rsidR="007B1F57" w:rsidRPr="00CB04F5" w:rsidRDefault="007B1F57" w:rsidP="007B1F57">
            <w:pPr>
              <w:numPr>
                <w:ilvl w:val="0"/>
                <w:numId w:val="2"/>
              </w:numPr>
              <w:spacing w:after="0" w:line="240" w:lineRule="auto"/>
              <w:ind w:left="3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 xml:space="preserve">Параметры душевых и туалетных кабин должны быть не </w:t>
            </w:r>
            <w:r w:rsidRPr="00CB04F5">
              <w:rPr>
                <w:rFonts w:ascii="Times New Roman" w:hAnsi="Times New Roman" w:cs="Times New Roman"/>
                <w:lang w:val="ru-RU"/>
              </w:rPr>
              <w:t>менее указанных в эскизной схеме.</w:t>
            </w:r>
          </w:p>
          <w:p w14:paraId="0362423D" w14:textId="77777777" w:rsidR="007B1F57" w:rsidRPr="00EA4165" w:rsidRDefault="007B1F57" w:rsidP="00CB29E8">
            <w:pPr>
              <w:contextualSpacing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14:paraId="6B93D288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i/>
                <w:iCs/>
                <w:lang w:val="ky-KG"/>
              </w:rPr>
            </w:pPr>
            <w:r w:rsidRPr="00CB04F5">
              <w:rPr>
                <w:rFonts w:ascii="Times New Roman" w:hAnsi="Times New Roman" w:cs="Times New Roman"/>
                <w:i/>
                <w:iCs/>
              </w:rPr>
              <w:t>Электротехнические решения:</w:t>
            </w:r>
            <w:r w:rsidRPr="00CB04F5">
              <w:rPr>
                <w:rFonts w:ascii="Times New Roman" w:hAnsi="Times New Roman" w:cs="Times New Roman"/>
                <w:i/>
                <w:iCs/>
                <w:lang w:val="ky-KG"/>
              </w:rPr>
              <w:t xml:space="preserve"> </w:t>
            </w:r>
          </w:p>
          <w:p w14:paraId="2100AA56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Для организации распределения электроэнергии по потребителям использовать вводные распределительные щиты (ВРЩ). Для обеспечения дополнительной пожарной безопасности на вводе в каждый ВРЩ установить устройство защитного отключения (УЗО) на соответствующий номинальный ток и установки срабатывания по току утечки.</w:t>
            </w:r>
          </w:p>
          <w:p w14:paraId="319373B1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Для защиты от поражения электрическим током при эксплуатации электрических сетей и электроприемников все металлические нетоковедущие части электроустановок занулить при помощи нулевого защитного провода РЕ в щите.</w:t>
            </w:r>
          </w:p>
          <w:p w14:paraId="00CA2DF6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Групповой щиток установить над каждым жилым помещением. </w:t>
            </w:r>
          </w:p>
          <w:p w14:paraId="6751F5FB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Все осветительные приборы (ОП) делятся по зонам освещения.</w:t>
            </w:r>
          </w:p>
          <w:p w14:paraId="4E568031" w14:textId="77777777" w:rsidR="007B1F57" w:rsidRPr="00EA4165" w:rsidRDefault="007B1F57" w:rsidP="007B1F57">
            <w:pPr>
              <w:numPr>
                <w:ilvl w:val="0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EA4165">
              <w:rPr>
                <w:rFonts w:ascii="Times New Roman" w:hAnsi="Times New Roman" w:cs="Times New Roman"/>
                <w:lang w:val="ru-RU"/>
              </w:rPr>
              <w:t>Силовые линии освещения выполнить кабелем ВВГнг</w:t>
            </w:r>
            <w:r w:rsidRPr="00EA4165">
              <w:rPr>
                <w:rFonts w:ascii="Times New Roman" w:hAnsi="Times New Roman" w:cs="Times New Roman"/>
              </w:rPr>
              <w:t>LS</w:t>
            </w:r>
            <w:r w:rsidRPr="00EA4165">
              <w:rPr>
                <w:rFonts w:ascii="Times New Roman" w:hAnsi="Times New Roman" w:cs="Times New Roman"/>
                <w:lang w:val="ru-RU"/>
              </w:rPr>
              <w:t>. Кабель прокладывать, в гофрированной ПВХ трубе от магистральной линии до осветительных приборов.</w:t>
            </w:r>
          </w:p>
          <w:p w14:paraId="6780AD38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Питание освещения безопасности и эвакуационного освещения должно выполняться согласно требованиям ПУЭ гл. 6.1 и 6.2, а также СНиП 23-05-95 «Естественное и искусственное освещение».</w:t>
            </w:r>
          </w:p>
          <w:p w14:paraId="4E8219E1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 соответствии с требованиями ПУЭ п.7.1.49. в помещениях должны устанавливаться штепсельные розетки на ток не менее 16А с защитным контактом, должны иметь защитное устройство, автоматически закрывающие гнезда штепсельные розетки при вынутой вилке.</w:t>
            </w:r>
            <w:r w:rsidRPr="00CB04F5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14:paraId="7027B316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Электропроводки розеточной сети и сети электроосвещения выполняются в гофрированных ПВХ трубах кабелем с медной жилой марки ВВГнг</w:t>
            </w:r>
            <w:r w:rsidRPr="00CB04F5">
              <w:rPr>
                <w:rFonts w:ascii="Times New Roman" w:hAnsi="Times New Roman" w:cs="Times New Roman"/>
              </w:rPr>
              <w:t>LS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3х2,5, прокладываемых скрыто в пустотах плит панелей в стенах в ПВХ трубах под слоем штукатурки. </w:t>
            </w:r>
            <w:r w:rsidRPr="00CB04F5">
              <w:rPr>
                <w:rFonts w:ascii="Times New Roman" w:hAnsi="Times New Roman" w:cs="Times New Roman"/>
              </w:rPr>
              <w:t>Трубы ПВХ должны иметь сертификат пожарной безопасности согласно НПБ 246-97.</w:t>
            </w:r>
          </w:p>
          <w:p w14:paraId="3E0E57D7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 соответствии с требованиями ПУЭ п. 7.1.38: электрические сети, прокладываемые за непроходными подвесными потолками и в перегородках, рассмотреть, как скрытые электропроводки и их следует выполнять: за потолками и в пустотах перегородок из негорючих материалов в металлических трубах или ПВХ, обладающих локализационной способностью, и в закрытых коробах; за потолками и в перегородках их негорючих материалов в выполненных из негорючих материалов трубах и коробах, а также кабелями, не распространяющими горение.</w:t>
            </w:r>
          </w:p>
          <w:p w14:paraId="474CAEE4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Выключатели установить на высоте 1000мм, кроме указанных отдельно.</w:t>
            </w:r>
          </w:p>
          <w:p w14:paraId="63DE4E39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Электрические розетки в санузлах должны быть с защитой от влаги </w:t>
            </w:r>
            <w:r w:rsidRPr="00CB04F5">
              <w:rPr>
                <w:rFonts w:ascii="Times New Roman" w:hAnsi="Times New Roman" w:cs="Times New Roman"/>
              </w:rPr>
              <w:t>IP</w:t>
            </w:r>
            <w:r w:rsidRPr="00CB04F5">
              <w:rPr>
                <w:rFonts w:ascii="Times New Roman" w:hAnsi="Times New Roman" w:cs="Times New Roman"/>
                <w:lang w:val="ru-RU"/>
              </w:rPr>
              <w:t>-44.</w:t>
            </w:r>
          </w:p>
          <w:p w14:paraId="626BC209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Высота центра розеток 1000мм, за исключением указанных отдельно.</w:t>
            </w:r>
          </w:p>
          <w:p w14:paraId="5AFFD199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Привязка розеток по стене дается по центру группы.</w:t>
            </w:r>
            <w:r w:rsidRPr="00CB04F5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14:paraId="2318BDDD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Количество розеток указано в эскизной схеме и должно быть не менее указанного.</w:t>
            </w:r>
          </w:p>
          <w:p w14:paraId="0738949D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Выключатели светодиодных светильников </w:t>
            </w:r>
            <w:r w:rsidRPr="00CB04F5">
              <w:rPr>
                <w:rFonts w:ascii="Times New Roman" w:hAnsi="Times New Roman" w:cs="Times New Roman"/>
              </w:rPr>
              <w:t>LED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располагать на высоте 1500 мм перед входом в помещение.</w:t>
            </w:r>
          </w:p>
          <w:p w14:paraId="20AA0FE6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Рабочее освещение жилых комнат и коридоров, светильники установить светодиодного типа </w:t>
            </w:r>
            <w:r w:rsidRPr="00CB04F5">
              <w:rPr>
                <w:rFonts w:ascii="Times New Roman" w:hAnsi="Times New Roman" w:cs="Times New Roman"/>
              </w:rPr>
              <w:t>LED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CB04F5">
              <w:rPr>
                <w:rFonts w:ascii="Times New Roman" w:hAnsi="Times New Roman" w:cs="Times New Roman"/>
              </w:rPr>
              <w:t>Panasonic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). </w:t>
            </w:r>
          </w:p>
          <w:p w14:paraId="37309B42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Предусмотреть аварийное освещение на выходах коридоров и сан узлов, на лестничных маршах. </w:t>
            </w:r>
          </w:p>
          <w:p w14:paraId="5EC10F5D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Предусмотреть установку двух настенных светильников (бра) над кроватями в каждой жилой комнате.</w:t>
            </w:r>
          </w:p>
          <w:p w14:paraId="2F773B34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Обогрев жилых комнат и коридоров установить настенные конве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торные мощностью на 1500 Вт 220 вольт с терморегуляторами. </w:t>
            </w:r>
            <w:r w:rsidRPr="00CB04F5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Подобрать самые передовые и энергосберегающие приборы, технические характеристики согласовать с Заказчиком.</w:t>
            </w:r>
          </w:p>
          <w:p w14:paraId="0C26FA42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Предусмотреть, чтобы места соединений заземляющих проводников с шинами заземления находились в местах, доступных для осмотра и ремонта.</w:t>
            </w:r>
          </w:p>
          <w:p w14:paraId="4E5B6A93" w14:textId="77777777" w:rsidR="007B1F57" w:rsidRPr="00CB04F5" w:rsidRDefault="007B1F57" w:rsidP="007B1F57">
            <w:pPr>
              <w:numPr>
                <w:ilvl w:val="1"/>
                <w:numId w:val="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Для нормальной работы электроприборов предусмотреть для каждого потребителя дополнительный (3-й) провод заземления, подключенный к соответствующему контуру заземления.</w:t>
            </w:r>
          </w:p>
          <w:p w14:paraId="241476E0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i/>
                <w:iCs/>
                <w:lang w:val="ky-KG"/>
              </w:rPr>
            </w:pPr>
          </w:p>
          <w:p w14:paraId="40213150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i/>
                <w:iCs/>
                <w:lang w:val="ky-KG"/>
              </w:rPr>
            </w:pPr>
            <w:r w:rsidRPr="00CB04F5">
              <w:rPr>
                <w:rFonts w:ascii="Times New Roman" w:hAnsi="Times New Roman" w:cs="Times New Roman"/>
                <w:i/>
                <w:iCs/>
                <w:lang w:val="ru-RU"/>
              </w:rPr>
              <w:t xml:space="preserve">Требования к </w:t>
            </w:r>
            <w:r w:rsidRPr="00CB04F5">
              <w:rPr>
                <w:rFonts w:ascii="Times New Roman" w:hAnsi="Times New Roman" w:cs="Times New Roman"/>
                <w:i/>
                <w:iCs/>
              </w:rPr>
              <w:t>IT</w:t>
            </w:r>
            <w:r w:rsidRPr="00CB04F5">
              <w:rPr>
                <w:rFonts w:ascii="Times New Roman" w:hAnsi="Times New Roman" w:cs="Times New Roman"/>
                <w:i/>
                <w:iCs/>
                <w:lang w:val="ru-RU"/>
              </w:rPr>
              <w:t>-инфраструктуре и СКС (структурированной кабельной системе)</w:t>
            </w:r>
            <w:r w:rsidRPr="00CB04F5">
              <w:rPr>
                <w:rFonts w:ascii="Times New Roman" w:hAnsi="Times New Roman" w:cs="Times New Roman"/>
                <w:i/>
                <w:iCs/>
                <w:lang w:val="ky-KG"/>
              </w:rPr>
              <w:t>:</w:t>
            </w:r>
          </w:p>
          <w:p w14:paraId="546D9DE8" w14:textId="77777777" w:rsidR="007B1F57" w:rsidRPr="00CB04F5" w:rsidRDefault="007B1F57" w:rsidP="007B1F5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Общие положения</w:t>
            </w:r>
          </w:p>
          <w:p w14:paraId="0C4FB0F0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Для обеспечения сетевой инфраструктуры новых жилых блоков на 600 мест необходимо построить структурированную кабельную систему (СКС), соответствующую стандарту </w:t>
            </w:r>
            <w:r w:rsidRPr="00CB04F5">
              <w:rPr>
                <w:rFonts w:ascii="Times New Roman" w:hAnsi="Times New Roman" w:cs="Times New Roman"/>
              </w:rPr>
              <w:t>ISO</w:t>
            </w:r>
            <w:r w:rsidRPr="00CB04F5">
              <w:rPr>
                <w:rFonts w:ascii="Times New Roman" w:hAnsi="Times New Roman" w:cs="Times New Roman"/>
                <w:lang w:val="ru-RU"/>
              </w:rPr>
              <w:t>/</w:t>
            </w:r>
            <w:r w:rsidRPr="00CB04F5">
              <w:rPr>
                <w:rFonts w:ascii="Times New Roman" w:hAnsi="Times New Roman" w:cs="Times New Roman"/>
              </w:rPr>
              <w:t>IEC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11801. Система должна быть выполнена на компонентах категории </w:t>
            </w:r>
            <w:r w:rsidRPr="00CB04F5">
              <w:rPr>
                <w:rFonts w:ascii="Times New Roman" w:hAnsi="Times New Roman" w:cs="Times New Roman"/>
              </w:rPr>
              <w:t>CAT</w:t>
            </w:r>
            <w:r w:rsidRPr="00CB04F5">
              <w:rPr>
                <w:rFonts w:ascii="Times New Roman" w:hAnsi="Times New Roman" w:cs="Times New Roman"/>
                <w:lang w:val="ru-RU"/>
              </w:rPr>
              <w:t>5</w:t>
            </w:r>
            <w:r w:rsidRPr="00CB04F5">
              <w:rPr>
                <w:rFonts w:ascii="Times New Roman" w:hAnsi="Times New Roman" w:cs="Times New Roman"/>
              </w:rPr>
              <w:t>E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от одного производителя, обеспечивающего совместимость и унификацию всех элементов.</w:t>
            </w:r>
          </w:p>
          <w:p w14:paraId="6843B0FD" w14:textId="77777777" w:rsidR="007B1F57" w:rsidRPr="00CB04F5" w:rsidRDefault="007B1F57" w:rsidP="007B1F5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Горизонтальная подсистема:</w:t>
            </w:r>
          </w:p>
          <w:p w14:paraId="07E9D6E5" w14:textId="77777777" w:rsidR="007B1F57" w:rsidRPr="00CB04F5" w:rsidRDefault="007B1F57" w:rsidP="007B1F57">
            <w:pPr>
              <w:numPr>
                <w:ilvl w:val="1"/>
                <w:numId w:val="10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 каждом жилом помещении (всего 300 комнат: 2 блока × 3 этажа × 2 ряда × 25 комнат) устанавливается одна сетевая розетка рядом с электрической розеткой под телевизор.</w:t>
            </w:r>
          </w:p>
          <w:p w14:paraId="30E5C1C5" w14:textId="77777777" w:rsidR="007B1F57" w:rsidRPr="00CB04F5" w:rsidRDefault="007B1F57" w:rsidP="007B1F57">
            <w:pPr>
              <w:numPr>
                <w:ilvl w:val="1"/>
                <w:numId w:val="10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В коридоре каждого этажа на потолке, на равноудаленном расстоянии, устанавливаются одинарные сетевые розетки для подключения точек доступа </w:t>
            </w:r>
            <w:r w:rsidRPr="00CB04F5">
              <w:rPr>
                <w:rFonts w:ascii="Times New Roman" w:hAnsi="Times New Roman" w:cs="Times New Roman"/>
              </w:rPr>
              <w:t>Wi</w:t>
            </w:r>
            <w:r w:rsidRPr="00CB04F5">
              <w:rPr>
                <w:rFonts w:ascii="Times New Roman" w:hAnsi="Times New Roman" w:cs="Times New Roman"/>
                <w:lang w:val="ru-RU"/>
              </w:rPr>
              <w:t>‑</w:t>
            </w:r>
            <w:r w:rsidRPr="00CB04F5">
              <w:rPr>
                <w:rFonts w:ascii="Times New Roman" w:hAnsi="Times New Roman" w:cs="Times New Roman"/>
              </w:rPr>
              <w:t>Fi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CB04F5">
              <w:rPr>
                <w:rFonts w:ascii="Times New Roman" w:hAnsi="Times New Roman" w:cs="Times New Roman"/>
              </w:rPr>
              <w:t>Рекомендуется 6 точек доступа на этаж.</w:t>
            </w:r>
          </w:p>
          <w:p w14:paraId="79476D57" w14:textId="77777777" w:rsidR="007B1F57" w:rsidRPr="00CB04F5" w:rsidRDefault="007B1F57" w:rsidP="007B1F57">
            <w:pPr>
              <w:numPr>
                <w:ilvl w:val="1"/>
                <w:numId w:val="10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 районе лестничного пролета каждого коридора устанавливаются одинарные сетевые розетки для подключения двух телефонов общего пользования (по 2 телефона на этаж).</w:t>
            </w:r>
          </w:p>
          <w:p w14:paraId="443AAD73" w14:textId="77777777" w:rsidR="007B1F57" w:rsidRPr="00CB04F5" w:rsidRDefault="007B1F57" w:rsidP="007B1F57">
            <w:pPr>
              <w:numPr>
                <w:ilvl w:val="1"/>
                <w:numId w:val="10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Допускается прокладка сетевых кабелей как внутри стен, так и с использованием декоративных кабель-каналов с рекомендуемым процентом заполненности не более 25%.</w:t>
            </w:r>
          </w:p>
          <w:p w14:paraId="1A1CDE96" w14:textId="77777777" w:rsidR="007B1F57" w:rsidRPr="00CB04F5" w:rsidRDefault="007B1F57" w:rsidP="007B1F57">
            <w:pPr>
              <w:numPr>
                <w:ilvl w:val="1"/>
                <w:numId w:val="10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В горизонтальной подсистеме обязательно использовать сетевой кабель </w:t>
            </w:r>
            <w:r w:rsidRPr="00CB04F5">
              <w:rPr>
                <w:rFonts w:ascii="Times New Roman" w:hAnsi="Times New Roman" w:cs="Times New Roman"/>
              </w:rPr>
              <w:t>UTP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B04F5">
              <w:rPr>
                <w:rFonts w:ascii="Times New Roman" w:hAnsi="Times New Roman" w:cs="Times New Roman"/>
              </w:rPr>
              <w:t>CAT</w:t>
            </w:r>
            <w:r w:rsidRPr="00CB04F5">
              <w:rPr>
                <w:rFonts w:ascii="Times New Roman" w:hAnsi="Times New Roman" w:cs="Times New Roman"/>
                <w:lang w:val="ru-RU"/>
              </w:rPr>
              <w:t>5</w:t>
            </w:r>
            <w:r w:rsidRPr="00CB04F5">
              <w:rPr>
                <w:rFonts w:ascii="Times New Roman" w:hAnsi="Times New Roman" w:cs="Times New Roman"/>
              </w:rPr>
              <w:t>E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. Не допускается использование </w:t>
            </w:r>
            <w:r w:rsidRPr="00CB04F5">
              <w:rPr>
                <w:rFonts w:ascii="Times New Roman" w:hAnsi="Times New Roman" w:cs="Times New Roman"/>
              </w:rPr>
              <w:t>FTP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CB04F5">
              <w:rPr>
                <w:rFonts w:ascii="Times New Roman" w:hAnsi="Times New Roman" w:cs="Times New Roman"/>
              </w:rPr>
              <w:t>STP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CB04F5">
              <w:rPr>
                <w:rFonts w:ascii="Times New Roman" w:hAnsi="Times New Roman" w:cs="Times New Roman"/>
              </w:rPr>
              <w:t>S</w:t>
            </w:r>
            <w:r w:rsidRPr="00CB04F5">
              <w:rPr>
                <w:rFonts w:ascii="Times New Roman" w:hAnsi="Times New Roman" w:cs="Times New Roman"/>
                <w:lang w:val="ru-RU"/>
              </w:rPr>
              <w:t>/</w:t>
            </w:r>
            <w:r w:rsidRPr="00CB04F5">
              <w:rPr>
                <w:rFonts w:ascii="Times New Roman" w:hAnsi="Times New Roman" w:cs="Times New Roman"/>
              </w:rPr>
              <w:t>FTP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B04F5">
              <w:rPr>
                <w:rFonts w:ascii="Times New Roman" w:hAnsi="Times New Roman" w:cs="Times New Roman"/>
                <w:lang w:val="ru-RU"/>
              </w:rPr>
              <w:t>и других типов экранированных кабелей.</w:t>
            </w:r>
          </w:p>
          <w:p w14:paraId="6093D0BF" w14:textId="77777777" w:rsidR="007B1F57" w:rsidRPr="00CB04F5" w:rsidRDefault="007B1F57" w:rsidP="007B1F5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Коммуникационные шкафы</w:t>
            </w:r>
          </w:p>
          <w:p w14:paraId="21BC0854" w14:textId="77777777" w:rsidR="007B1F57" w:rsidRPr="00CB04F5" w:rsidRDefault="007B1F57" w:rsidP="00CB29E8">
            <w:pPr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На каждом этаже устанавливается один закрытый 19-дюймовый шкаф, высотой 42</w:t>
            </w:r>
            <w:r w:rsidRPr="00CB04F5">
              <w:rPr>
                <w:rFonts w:ascii="Times New Roman" w:hAnsi="Times New Roman" w:cs="Times New Roman"/>
              </w:rPr>
              <w:t>U</w:t>
            </w:r>
            <w:r w:rsidRPr="00CB04F5">
              <w:rPr>
                <w:rFonts w:ascii="Times New Roman" w:hAnsi="Times New Roman" w:cs="Times New Roman"/>
                <w:lang w:val="ru-RU"/>
              </w:rPr>
              <w:t>, глубиной 800 мм.</w:t>
            </w:r>
          </w:p>
          <w:p w14:paraId="4598494B" w14:textId="77777777" w:rsidR="007B1F57" w:rsidRPr="00CB04F5" w:rsidRDefault="007B1F57" w:rsidP="00CB29E8">
            <w:pPr>
              <w:ind w:left="676"/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В каждом шкафу монтируются:</w:t>
            </w:r>
          </w:p>
          <w:p w14:paraId="7E40A6B9" w14:textId="77777777" w:rsidR="007B1F57" w:rsidRPr="00CB04F5" w:rsidRDefault="007B1F57" w:rsidP="007B1F57">
            <w:pPr>
              <w:numPr>
                <w:ilvl w:val="1"/>
                <w:numId w:val="14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3 патч-панели по 24 порта (всего 72 порта на этаж).</w:t>
            </w:r>
          </w:p>
          <w:p w14:paraId="1148F74E" w14:textId="77777777" w:rsidR="007B1F57" w:rsidRPr="00CB04F5" w:rsidRDefault="007B1F57" w:rsidP="007B1F57">
            <w:pPr>
              <w:numPr>
                <w:ilvl w:val="1"/>
                <w:numId w:val="14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24-портовая </w:t>
            </w:r>
            <w:r w:rsidRPr="00CB04F5">
              <w:rPr>
                <w:rFonts w:ascii="Times New Roman" w:hAnsi="Times New Roman" w:cs="Times New Roman"/>
              </w:rPr>
              <w:t>ODF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-панель с </w:t>
            </w:r>
            <w:r w:rsidRPr="00CB04F5">
              <w:rPr>
                <w:rFonts w:ascii="Times New Roman" w:hAnsi="Times New Roman" w:cs="Times New Roman"/>
              </w:rPr>
              <w:t>SC</w:t>
            </w:r>
            <w:r w:rsidRPr="00CB04F5">
              <w:rPr>
                <w:rFonts w:ascii="Times New Roman" w:hAnsi="Times New Roman" w:cs="Times New Roman"/>
                <w:lang w:val="ru-RU"/>
              </w:rPr>
              <w:t>–адаптерами для оптических соединений.</w:t>
            </w:r>
          </w:p>
          <w:p w14:paraId="3744149F" w14:textId="77777777" w:rsidR="007B1F57" w:rsidRPr="00CB04F5" w:rsidRDefault="007B1F57" w:rsidP="007B1F57">
            <w:pPr>
              <w:numPr>
                <w:ilvl w:val="1"/>
                <w:numId w:val="14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В один из 6 шкафов устанавливается дополнительная 24-портовая </w:t>
            </w:r>
            <w:r w:rsidRPr="00CB04F5">
              <w:rPr>
                <w:rFonts w:ascii="Times New Roman" w:hAnsi="Times New Roman" w:cs="Times New Roman"/>
              </w:rPr>
              <w:t>ODF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-панель с </w:t>
            </w:r>
            <w:r w:rsidRPr="00CB04F5">
              <w:rPr>
                <w:rFonts w:ascii="Times New Roman" w:hAnsi="Times New Roman" w:cs="Times New Roman"/>
              </w:rPr>
              <w:t>SC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–адаптерами для </w:t>
            </w: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подключения к существующей магистральной подсистеме.</w:t>
            </w:r>
          </w:p>
          <w:p w14:paraId="49D7F4D3" w14:textId="77777777" w:rsidR="007B1F57" w:rsidRPr="00CB04F5" w:rsidRDefault="007B1F57" w:rsidP="007B1F57">
            <w:pPr>
              <w:numPr>
                <w:ilvl w:val="1"/>
                <w:numId w:val="14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В старом лагере в блоке 9 устанавливается дополнительная 24-портовая </w:t>
            </w:r>
            <w:r w:rsidRPr="00CB04F5">
              <w:rPr>
                <w:rFonts w:ascii="Times New Roman" w:hAnsi="Times New Roman" w:cs="Times New Roman"/>
              </w:rPr>
              <w:t>ODF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-панель с </w:t>
            </w:r>
            <w:r w:rsidRPr="00CB04F5">
              <w:rPr>
                <w:rFonts w:ascii="Times New Roman" w:hAnsi="Times New Roman" w:cs="Times New Roman"/>
              </w:rPr>
              <w:t>SC</w:t>
            </w:r>
            <w:r w:rsidRPr="00CB04F5">
              <w:rPr>
                <w:rFonts w:ascii="Times New Roman" w:hAnsi="Times New Roman" w:cs="Times New Roman"/>
                <w:lang w:val="ru-RU"/>
              </w:rPr>
              <w:t>–адаптерами для подключения новых блоков в существующую локальную сеть.</w:t>
            </w:r>
          </w:p>
          <w:p w14:paraId="7CD80D0E" w14:textId="77777777" w:rsidR="007B1F57" w:rsidRPr="00CB04F5" w:rsidRDefault="007B1F57" w:rsidP="007B1F57">
            <w:pPr>
              <w:numPr>
                <w:ilvl w:val="1"/>
                <w:numId w:val="14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Кабельные органайзеры устанавливаются не менее 3-х в каждый шкаф</w:t>
            </w:r>
          </w:p>
          <w:p w14:paraId="0779BA17" w14:textId="77777777" w:rsidR="007B1F57" w:rsidRPr="00CB04F5" w:rsidRDefault="007B1F57" w:rsidP="007B1F57">
            <w:pPr>
              <w:numPr>
                <w:ilvl w:val="1"/>
                <w:numId w:val="14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Вентиляторы не менее 1 в каждый шкаф</w:t>
            </w:r>
          </w:p>
          <w:p w14:paraId="63E4BC53" w14:textId="77777777" w:rsidR="007B1F57" w:rsidRPr="00CB04F5" w:rsidRDefault="007B1F57" w:rsidP="007B1F57">
            <w:pPr>
              <w:numPr>
                <w:ilvl w:val="1"/>
                <w:numId w:val="14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Вертикальный </w:t>
            </w:r>
            <w:r w:rsidRPr="00CB04F5">
              <w:rPr>
                <w:rFonts w:ascii="Times New Roman" w:hAnsi="Times New Roman" w:cs="Times New Roman"/>
              </w:rPr>
              <w:t>PDU</w:t>
            </w:r>
            <w:r w:rsidRPr="00CB04F5">
              <w:rPr>
                <w:rFonts w:ascii="Times New Roman" w:hAnsi="Times New Roman" w:cs="Times New Roman"/>
                <w:lang w:val="ru-RU"/>
              </w:rPr>
              <w:t xml:space="preserve"> с не менее чем с 8 электрическими портами</w:t>
            </w:r>
          </w:p>
          <w:p w14:paraId="5919B04A" w14:textId="77777777" w:rsidR="007B1F57" w:rsidRPr="00CB04F5" w:rsidRDefault="007B1F57" w:rsidP="007B1F5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Магистральная подсистема</w:t>
            </w:r>
          </w:p>
          <w:p w14:paraId="498CF58D" w14:textId="77777777" w:rsidR="007B1F57" w:rsidRPr="00CB04F5" w:rsidRDefault="007B1F57" w:rsidP="007B1F57">
            <w:pPr>
              <w:numPr>
                <w:ilvl w:val="1"/>
                <w:numId w:val="11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Между этажами шкафы соединяются последовательно, одномодовыми (</w:t>
            </w:r>
            <w:r w:rsidRPr="00CB04F5">
              <w:rPr>
                <w:rFonts w:ascii="Times New Roman" w:hAnsi="Times New Roman" w:cs="Times New Roman"/>
              </w:rPr>
              <w:t>SM</w:t>
            </w:r>
            <w:r w:rsidRPr="00CB04F5">
              <w:rPr>
                <w:rFonts w:ascii="Times New Roman" w:hAnsi="Times New Roman" w:cs="Times New Roman"/>
                <w:lang w:val="ru-RU"/>
              </w:rPr>
              <w:t>) оптическими кабелями на 8 волокон.</w:t>
            </w:r>
          </w:p>
          <w:p w14:paraId="3FB506ED" w14:textId="77777777" w:rsidR="007B1F57" w:rsidRDefault="007B1F57" w:rsidP="007B1F5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Кабели прокладываются в гофре или кабель-канале с соблюдением радиуса изгиба и требований к пожарной безопасности.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ED790BC" w14:textId="77777777" w:rsidR="007B1F57" w:rsidRPr="00CB04F5" w:rsidRDefault="007B1F57" w:rsidP="00CB29E8">
            <w:pPr>
              <w:spacing w:after="0" w:line="240" w:lineRule="auto"/>
              <w:ind w:left="67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Маркировка</w:t>
            </w:r>
          </w:p>
          <w:p w14:paraId="4ED83F95" w14:textId="77777777" w:rsidR="007B1F57" w:rsidRPr="00CB04F5" w:rsidRDefault="007B1F57" w:rsidP="007B1F57">
            <w:pPr>
              <w:numPr>
                <w:ilvl w:val="1"/>
                <w:numId w:val="12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Вся маркировка компонентов осуществляется по заранее согласованной с заказчиком схеме.</w:t>
            </w:r>
          </w:p>
          <w:p w14:paraId="590C1550" w14:textId="77777777" w:rsidR="007B1F57" w:rsidRPr="00CB04F5" w:rsidRDefault="007B1F57" w:rsidP="007B1F57">
            <w:pPr>
              <w:numPr>
                <w:ilvl w:val="1"/>
                <w:numId w:val="12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Карта маркировки должна быть наклеена в каждом коммуникационном шкафу</w:t>
            </w:r>
          </w:p>
          <w:p w14:paraId="3F9A8444" w14:textId="77777777" w:rsidR="007B1F57" w:rsidRPr="00CB04F5" w:rsidRDefault="007B1F57" w:rsidP="007B1F5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Активное оборудование предоставляется Заказчиком.</w:t>
            </w:r>
          </w:p>
          <w:p w14:paraId="25D0F541" w14:textId="77777777" w:rsidR="007B1F57" w:rsidRPr="00CB04F5" w:rsidRDefault="007B1F57" w:rsidP="007B1F5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Документация</w:t>
            </w:r>
          </w:p>
          <w:p w14:paraId="5C5D7C34" w14:textId="77777777" w:rsidR="007B1F57" w:rsidRPr="00CB04F5" w:rsidRDefault="007B1F57" w:rsidP="007B1F57">
            <w:pPr>
              <w:numPr>
                <w:ilvl w:val="1"/>
                <w:numId w:val="1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Схемы прокладки кабелей, планы этажей с указанием точек подключения.</w:t>
            </w:r>
          </w:p>
          <w:p w14:paraId="0972BC92" w14:textId="77777777" w:rsidR="007B1F57" w:rsidRPr="00CB04F5" w:rsidRDefault="007B1F57" w:rsidP="007B1F57">
            <w:pPr>
              <w:numPr>
                <w:ilvl w:val="1"/>
                <w:numId w:val="1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Спецификации оборудования.</w:t>
            </w:r>
          </w:p>
          <w:p w14:paraId="11B8F32D" w14:textId="77777777" w:rsidR="007B1F57" w:rsidRPr="00CB04F5" w:rsidRDefault="007B1F57" w:rsidP="007B1F57">
            <w:pPr>
              <w:numPr>
                <w:ilvl w:val="1"/>
                <w:numId w:val="1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Акт тестирования всех линий (тест на соответствие </w:t>
            </w:r>
            <w:r w:rsidRPr="00CB04F5">
              <w:rPr>
                <w:rFonts w:ascii="Times New Roman" w:hAnsi="Times New Roman" w:cs="Times New Roman"/>
              </w:rPr>
              <w:t>CAT</w:t>
            </w:r>
            <w:r w:rsidRPr="00CB04F5">
              <w:rPr>
                <w:rFonts w:ascii="Times New Roman" w:hAnsi="Times New Roman" w:cs="Times New Roman"/>
                <w:lang w:val="ru-RU"/>
              </w:rPr>
              <w:t>5</w:t>
            </w:r>
            <w:r w:rsidRPr="00CB04F5">
              <w:rPr>
                <w:rFonts w:ascii="Times New Roman" w:hAnsi="Times New Roman" w:cs="Times New Roman"/>
              </w:rPr>
              <w:t>E</w:t>
            </w:r>
            <w:r w:rsidRPr="00CB04F5">
              <w:rPr>
                <w:rFonts w:ascii="Times New Roman" w:hAnsi="Times New Roman" w:cs="Times New Roman"/>
                <w:lang w:val="ru-RU"/>
              </w:rPr>
              <w:t>, длину, затухание, кросс-ток).</w:t>
            </w:r>
          </w:p>
          <w:p w14:paraId="7F55B96B" w14:textId="77777777" w:rsidR="007B1F57" w:rsidRPr="00CB04F5" w:rsidRDefault="007B1F57" w:rsidP="007B1F57">
            <w:pPr>
              <w:numPr>
                <w:ilvl w:val="1"/>
                <w:numId w:val="13"/>
              </w:numPr>
              <w:spacing w:after="0" w:line="240" w:lineRule="auto"/>
              <w:ind w:left="316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Паспорт СКС и гарантийные обязательства.</w:t>
            </w:r>
          </w:p>
        </w:tc>
      </w:tr>
      <w:tr w:rsidR="007B1F57" w:rsidRPr="002F57D0" w14:paraId="6B638EDD" w14:textId="77777777" w:rsidTr="00CB29E8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337" w:type="pct"/>
          </w:tcPr>
          <w:p w14:paraId="1036C0D2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1" w:type="pct"/>
          </w:tcPr>
          <w:p w14:paraId="1F8FF116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Требования к оформлению документов</w:t>
            </w:r>
          </w:p>
        </w:tc>
        <w:tc>
          <w:tcPr>
            <w:tcW w:w="3252" w:type="pct"/>
          </w:tcPr>
          <w:p w14:paraId="7020A6B1" w14:textId="77777777" w:rsidR="007B1F57" w:rsidRPr="00CB04F5" w:rsidRDefault="007B1F57" w:rsidP="007B1F5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Коммерческое предложение должно быть достаточно подробным и, содержать информацию по следующим пунктам: </w:t>
            </w:r>
          </w:p>
          <w:p w14:paraId="2FA7BC01" w14:textId="77777777" w:rsidR="007B1F57" w:rsidRPr="00CB04F5" w:rsidRDefault="007B1F57" w:rsidP="007B1F57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инженерно-геологические изыскания;</w:t>
            </w:r>
          </w:p>
          <w:p w14:paraId="50E434D3" w14:textId="77777777" w:rsidR="007B1F57" w:rsidRPr="00CB04F5" w:rsidRDefault="007B1F57" w:rsidP="007B1F57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расчет и проектирование; </w:t>
            </w:r>
          </w:p>
          <w:p w14:paraId="5DCB60E9" w14:textId="77777777" w:rsidR="007B1F57" w:rsidRPr="00CB04F5" w:rsidRDefault="007B1F57" w:rsidP="007B1F57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изготовление каждого модуля с перечнем необходимых материалов и оборудования;</w:t>
            </w:r>
          </w:p>
          <w:p w14:paraId="5E51B7D0" w14:textId="77777777" w:rsidR="007B1F57" w:rsidRPr="00CB04F5" w:rsidRDefault="007B1F57" w:rsidP="007B1F57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поставка модулей и комплектующих до места выполнения работ;</w:t>
            </w:r>
          </w:p>
          <w:p w14:paraId="0005995B" w14:textId="77777777" w:rsidR="007B1F57" w:rsidRPr="00CB04F5" w:rsidRDefault="007B1F57" w:rsidP="007B1F57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стоимость строительно-монтажных работ. </w:t>
            </w:r>
          </w:p>
          <w:p w14:paraId="71D8F606" w14:textId="77777777" w:rsidR="007B1F57" w:rsidRPr="00CB04F5" w:rsidRDefault="007B1F57" w:rsidP="007B1F5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Предоставлять смету по каждому пункту объемов работ.</w:t>
            </w:r>
          </w:p>
          <w:p w14:paraId="2B632657" w14:textId="77777777" w:rsidR="007B1F57" w:rsidRPr="00CB04F5" w:rsidRDefault="007B1F57" w:rsidP="00CB29E8">
            <w:pPr>
              <w:pStyle w:val="a7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Подрядчик может предоставить коммерческое предложением на несколько вариантов по модульным </w:t>
            </w: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блокам (иные габаритные размеры, разные конструкции рам, используемые материалы…).</w:t>
            </w:r>
          </w:p>
          <w:p w14:paraId="15C29713" w14:textId="77777777" w:rsidR="007B1F57" w:rsidRPr="00CB04F5" w:rsidRDefault="007B1F57" w:rsidP="007B1F5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Указать необходимые сроки по каждому объему работ.</w:t>
            </w:r>
          </w:p>
          <w:p w14:paraId="652A619B" w14:textId="77777777" w:rsidR="007B1F57" w:rsidRPr="00CB04F5" w:rsidRDefault="007B1F57" w:rsidP="007B1F5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 xml:space="preserve">Подрядчик-изготовитель предоставляет соответствующие паспорта на изделие, паспорта заводов изготовителей на применяемые материалы и оборудование, а на материалы, подлежащие обязательной сертификации, сертификаты подтверждения соответствия, действующие на территории Кыргызской Республики. </w:t>
            </w:r>
          </w:p>
          <w:p w14:paraId="25EF6FDF" w14:textId="77777777" w:rsidR="007B1F57" w:rsidRPr="00CB04F5" w:rsidRDefault="007B1F57" w:rsidP="007B1F5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CB04F5">
              <w:rPr>
                <w:rFonts w:ascii="Times New Roman" w:hAnsi="Times New Roman" w:cs="Times New Roman"/>
                <w:u w:val="single"/>
                <w:lang w:val="ru-RU"/>
              </w:rPr>
              <w:t>Требования к актам выполненных работ:</w:t>
            </w:r>
          </w:p>
          <w:p w14:paraId="6DA37B73" w14:textId="77777777" w:rsidR="007B1F57" w:rsidRPr="00CB04F5" w:rsidRDefault="007B1F57" w:rsidP="00CB29E8">
            <w:pPr>
              <w:pStyle w:val="a7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Акты выполненных работ (далее - АВР) предоставить по форме КС-2 и КС-3 (в бумажном и электронном виде).</w:t>
            </w:r>
          </w:p>
          <w:p w14:paraId="33C3E8E2" w14:textId="77777777" w:rsidR="007B1F57" w:rsidRPr="00CB04F5" w:rsidRDefault="007B1F57" w:rsidP="00CB29E8">
            <w:pPr>
              <w:pStyle w:val="a7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К каждому АВР приложить сопроводительную документацию: исполнительную документацию (исполнительные схемы, акты скрытых работ, результаты лабораторных испытаний, сертификаты соответствия и качества на используемые материалы и оборудование, паспорта оборудования (с указанием ТН ВЭД для импортных товаров), документы, подтверждающие стоимость используемых материалов и оборудования (счет фактуры, закупочные акты, договоры поставки, кассовые чеки или квитанции об оплате и т.п.), подтверждающие документы командировочных расходов, затрат по перевозке сотрудников, удорожание в зимнее время, непредвиденных расходов, затрат на возведение временных зданий и сооружений.</w:t>
            </w:r>
          </w:p>
          <w:p w14:paraId="7DC9F48C" w14:textId="77777777" w:rsidR="007B1F57" w:rsidRPr="00CB04F5" w:rsidRDefault="007B1F57" w:rsidP="007B1F57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CB04F5">
              <w:rPr>
                <w:rFonts w:ascii="Times New Roman" w:eastAsia="Calibri" w:hAnsi="Times New Roman" w:cs="Times New Roman"/>
                <w:lang w:val="ru-RU"/>
              </w:rPr>
              <w:t>Стоимость материалов, оборудования, качественные характеристики и количество материалов и оборудования должны соответствовать проектно-сметной документации.</w:t>
            </w:r>
          </w:p>
          <w:p w14:paraId="47B7A5E1" w14:textId="77777777" w:rsidR="007B1F57" w:rsidRPr="00CB04F5" w:rsidRDefault="007B1F57" w:rsidP="007B1F5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Подрядчик несет ответственность за закупку материалов и оборудования в соответствии со сметной стоимостью, в случае превышения стоимости Подрядчик должен будет покрыть убытки.</w:t>
            </w:r>
          </w:p>
        </w:tc>
      </w:tr>
      <w:tr w:rsidR="007B1F57" w:rsidRPr="00CB04F5" w14:paraId="6E3241D2" w14:textId="77777777" w:rsidTr="00CB29E8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337" w:type="pct"/>
          </w:tcPr>
          <w:p w14:paraId="656CA43A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1" w:type="pct"/>
          </w:tcPr>
          <w:p w14:paraId="13E52D4C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ky-KG"/>
              </w:rPr>
              <w:t>Условия оплаты и сроки выполнения работ</w:t>
            </w:r>
          </w:p>
        </w:tc>
        <w:tc>
          <w:tcPr>
            <w:tcW w:w="3252" w:type="pct"/>
          </w:tcPr>
          <w:p w14:paraId="5A07897C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  <w:bCs/>
              </w:rPr>
              <w:t>Рассмотреть в договоре.</w:t>
            </w:r>
          </w:p>
        </w:tc>
      </w:tr>
      <w:tr w:rsidR="007B1F57" w:rsidRPr="002F57D0" w14:paraId="3B679806" w14:textId="77777777" w:rsidTr="00CB29E8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37" w:type="pct"/>
          </w:tcPr>
          <w:p w14:paraId="19140516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pct"/>
          </w:tcPr>
          <w:p w14:paraId="3013D0C5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Материалы и услуги, предоставляемые Заказчиком</w:t>
            </w:r>
          </w:p>
        </w:tc>
        <w:tc>
          <w:tcPr>
            <w:tcW w:w="3252" w:type="pct"/>
          </w:tcPr>
          <w:p w14:paraId="033CDCC1" w14:textId="77777777" w:rsidR="007B1F57" w:rsidRPr="00CB04F5" w:rsidRDefault="007B1F57" w:rsidP="007B1F57">
            <w:pPr>
              <w:numPr>
                <w:ilvl w:val="0"/>
                <w:numId w:val="5"/>
              </w:numPr>
              <w:spacing w:after="0" w:line="240" w:lineRule="auto"/>
              <w:ind w:left="313"/>
              <w:contextualSpacing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t>Эскизные схемы.</w:t>
            </w:r>
          </w:p>
          <w:p w14:paraId="50ED7AA8" w14:textId="77777777" w:rsidR="007B1F57" w:rsidRPr="00CB04F5" w:rsidRDefault="007B1F57" w:rsidP="007B1F57">
            <w:pPr>
              <w:numPr>
                <w:ilvl w:val="0"/>
                <w:numId w:val="5"/>
              </w:numPr>
              <w:spacing w:after="0" w:line="240" w:lineRule="auto"/>
              <w:ind w:left="313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Градостроительное заключение (предоставляется в процессе проектирования).</w:t>
            </w:r>
          </w:p>
          <w:p w14:paraId="41874EC2" w14:textId="77777777" w:rsidR="007B1F57" w:rsidRPr="00CB04F5" w:rsidRDefault="007B1F57" w:rsidP="007B1F57">
            <w:pPr>
              <w:numPr>
                <w:ilvl w:val="0"/>
                <w:numId w:val="5"/>
              </w:numPr>
              <w:spacing w:after="0" w:line="240" w:lineRule="auto"/>
              <w:ind w:left="313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Разделы Рабочего проекта существующего вахтового поселка.</w:t>
            </w:r>
          </w:p>
          <w:p w14:paraId="7EE53D24" w14:textId="77777777" w:rsidR="007B1F57" w:rsidRPr="00CB04F5" w:rsidRDefault="007B1F57" w:rsidP="007B1F57">
            <w:pPr>
              <w:numPr>
                <w:ilvl w:val="0"/>
                <w:numId w:val="5"/>
              </w:numPr>
              <w:spacing w:after="0" w:line="240" w:lineRule="auto"/>
              <w:ind w:left="313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lastRenderedPageBreak/>
              <w:t>Другие дополнительные требующиеся данные в ходе проектирования.</w:t>
            </w:r>
          </w:p>
        </w:tc>
      </w:tr>
      <w:tr w:rsidR="007B1F57" w:rsidRPr="002F57D0" w14:paraId="0A1D35B8" w14:textId="77777777" w:rsidTr="00CB29E8">
        <w:tblPrEx>
          <w:tblLook w:val="0000" w:firstRow="0" w:lastRow="0" w:firstColumn="0" w:lastColumn="0" w:noHBand="0" w:noVBand="0"/>
        </w:tblPrEx>
        <w:trPr>
          <w:trHeight w:val="2339"/>
        </w:trPr>
        <w:tc>
          <w:tcPr>
            <w:tcW w:w="337" w:type="pct"/>
          </w:tcPr>
          <w:p w14:paraId="103FE118" w14:textId="77777777" w:rsidR="007B1F57" w:rsidRPr="00CB04F5" w:rsidRDefault="007B1F57" w:rsidP="00CB29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04F5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11" w:type="pct"/>
          </w:tcPr>
          <w:p w14:paraId="7DAB110F" w14:textId="77777777" w:rsidR="007B1F57" w:rsidRPr="00CB04F5" w:rsidRDefault="007B1F57" w:rsidP="00CB29E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Условия производства работ на руднике</w:t>
            </w:r>
          </w:p>
        </w:tc>
        <w:tc>
          <w:tcPr>
            <w:tcW w:w="3252" w:type="pct"/>
          </w:tcPr>
          <w:p w14:paraId="26BA6742" w14:textId="77777777" w:rsidR="007B1F57" w:rsidRPr="00CB04F5" w:rsidRDefault="007B1F57" w:rsidP="007B1F57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9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Проживание и питание сотрудников Подрядчика, выполняющих строительно-монтажные работы на объекте за счет Заказчика. За дни простоя или вышедшие за рамки срока, указанного в графике работ по вине Подрядчика, проживание и питание работников обеспечиваются за счет Подрядчика, с последующим вычетом из стоимости работ по договору.</w:t>
            </w:r>
          </w:p>
          <w:p w14:paraId="58181DBA" w14:textId="77777777" w:rsidR="007B1F57" w:rsidRPr="00CB04F5" w:rsidRDefault="007B1F57" w:rsidP="007B1F57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Обеспечение специальными средствами индивидуальной защиты работников Подрядчика за счет и силами Подрядчика.</w:t>
            </w:r>
          </w:p>
          <w:p w14:paraId="30393EBD" w14:textId="77777777" w:rsidR="007B1F57" w:rsidRPr="00CB04F5" w:rsidRDefault="007B1F57" w:rsidP="007B1F57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Краны и другие необходимые механизмы с оператором за счет Подрядчика.</w:t>
            </w:r>
          </w:p>
          <w:p w14:paraId="1F28AE28" w14:textId="77777777" w:rsidR="007B1F57" w:rsidRPr="00CB04F5" w:rsidRDefault="007B1F57" w:rsidP="007B1F57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Инструменты и оборудование для выполнения строительно-монтажных работ за счет Подрядчика.</w:t>
            </w:r>
          </w:p>
          <w:p w14:paraId="76ADF1AB" w14:textId="77777777" w:rsidR="007B1F57" w:rsidRPr="00CB04F5" w:rsidRDefault="007B1F57" w:rsidP="007B1F57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hAnsi="Times New Roman" w:cs="Times New Roman"/>
                <w:lang w:val="ru-RU"/>
              </w:rPr>
            </w:pPr>
            <w:r w:rsidRPr="00CB04F5">
              <w:rPr>
                <w:rFonts w:ascii="Times New Roman" w:hAnsi="Times New Roman" w:cs="Times New Roman"/>
                <w:lang w:val="ru-RU"/>
              </w:rPr>
              <w:t>Ответственность сторон за нарушение условий, а также порядок разрешения споров регулируются в соответствии с действующим законодательством Кыргызской Республики.</w:t>
            </w:r>
          </w:p>
        </w:tc>
      </w:tr>
    </w:tbl>
    <w:p w14:paraId="1DA28C6B" w14:textId="77777777" w:rsidR="007B1F57" w:rsidRPr="00CB04F5" w:rsidRDefault="007B1F57" w:rsidP="007B1F57">
      <w:pPr>
        <w:rPr>
          <w:lang w:val="ru-RU"/>
        </w:rPr>
      </w:pPr>
    </w:p>
    <w:p w14:paraId="781BFD03" w14:textId="77777777" w:rsidR="00CD0015" w:rsidRPr="007B1F57" w:rsidRDefault="00CD0015">
      <w:pPr>
        <w:rPr>
          <w:lang w:val="ru-RU"/>
        </w:rPr>
      </w:pPr>
    </w:p>
    <w:sectPr w:rsidR="00CD0015" w:rsidRPr="007B1F5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B8381A" w16cex:dateUtc="2025-10-23T0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BEA4C8" w16cid:durableId="08B838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36C"/>
    <w:multiLevelType w:val="hybridMultilevel"/>
    <w:tmpl w:val="34286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3351"/>
    <w:multiLevelType w:val="hybridMultilevel"/>
    <w:tmpl w:val="2E0C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4A6D"/>
    <w:multiLevelType w:val="hybridMultilevel"/>
    <w:tmpl w:val="7130D4C4"/>
    <w:lvl w:ilvl="0" w:tplc="FFFFFFFF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16" w:hanging="180"/>
      </w:pPr>
    </w:lvl>
    <w:lvl w:ilvl="3" w:tplc="FFFFFFFF" w:tentative="1">
      <w:start w:val="1"/>
      <w:numFmt w:val="decimal"/>
      <w:lvlText w:val="%4."/>
      <w:lvlJc w:val="left"/>
      <w:pPr>
        <w:ind w:left="2836" w:hanging="360"/>
      </w:pPr>
    </w:lvl>
    <w:lvl w:ilvl="4" w:tplc="FFFFFFFF" w:tentative="1">
      <w:start w:val="1"/>
      <w:numFmt w:val="lowerLetter"/>
      <w:lvlText w:val="%5."/>
      <w:lvlJc w:val="left"/>
      <w:pPr>
        <w:ind w:left="3556" w:hanging="360"/>
      </w:pPr>
    </w:lvl>
    <w:lvl w:ilvl="5" w:tplc="FFFFFFFF" w:tentative="1">
      <w:start w:val="1"/>
      <w:numFmt w:val="lowerRoman"/>
      <w:lvlText w:val="%6."/>
      <w:lvlJc w:val="right"/>
      <w:pPr>
        <w:ind w:left="4276" w:hanging="180"/>
      </w:pPr>
    </w:lvl>
    <w:lvl w:ilvl="6" w:tplc="FFFFFFFF" w:tentative="1">
      <w:start w:val="1"/>
      <w:numFmt w:val="decimal"/>
      <w:lvlText w:val="%7."/>
      <w:lvlJc w:val="left"/>
      <w:pPr>
        <w:ind w:left="4996" w:hanging="360"/>
      </w:pPr>
    </w:lvl>
    <w:lvl w:ilvl="7" w:tplc="FFFFFFFF" w:tentative="1">
      <w:start w:val="1"/>
      <w:numFmt w:val="lowerLetter"/>
      <w:lvlText w:val="%8."/>
      <w:lvlJc w:val="left"/>
      <w:pPr>
        <w:ind w:left="5716" w:hanging="360"/>
      </w:pPr>
    </w:lvl>
    <w:lvl w:ilvl="8" w:tplc="FFFFFFFF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" w15:restartNumberingAfterBreak="0">
    <w:nsid w:val="1E974953"/>
    <w:multiLevelType w:val="hybridMultilevel"/>
    <w:tmpl w:val="970E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606C"/>
    <w:multiLevelType w:val="hybridMultilevel"/>
    <w:tmpl w:val="85E2A12C"/>
    <w:lvl w:ilvl="0" w:tplc="FFFFFFFF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16" w:hanging="180"/>
      </w:pPr>
    </w:lvl>
    <w:lvl w:ilvl="3" w:tplc="FFFFFFFF" w:tentative="1">
      <w:start w:val="1"/>
      <w:numFmt w:val="decimal"/>
      <w:lvlText w:val="%4."/>
      <w:lvlJc w:val="left"/>
      <w:pPr>
        <w:ind w:left="2836" w:hanging="360"/>
      </w:pPr>
    </w:lvl>
    <w:lvl w:ilvl="4" w:tplc="FFFFFFFF" w:tentative="1">
      <w:start w:val="1"/>
      <w:numFmt w:val="lowerLetter"/>
      <w:lvlText w:val="%5."/>
      <w:lvlJc w:val="left"/>
      <w:pPr>
        <w:ind w:left="3556" w:hanging="360"/>
      </w:pPr>
    </w:lvl>
    <w:lvl w:ilvl="5" w:tplc="FFFFFFFF" w:tentative="1">
      <w:start w:val="1"/>
      <w:numFmt w:val="lowerRoman"/>
      <w:lvlText w:val="%6."/>
      <w:lvlJc w:val="right"/>
      <w:pPr>
        <w:ind w:left="4276" w:hanging="180"/>
      </w:pPr>
    </w:lvl>
    <w:lvl w:ilvl="6" w:tplc="FFFFFFFF" w:tentative="1">
      <w:start w:val="1"/>
      <w:numFmt w:val="decimal"/>
      <w:lvlText w:val="%7."/>
      <w:lvlJc w:val="left"/>
      <w:pPr>
        <w:ind w:left="4996" w:hanging="360"/>
      </w:pPr>
    </w:lvl>
    <w:lvl w:ilvl="7" w:tplc="FFFFFFFF" w:tentative="1">
      <w:start w:val="1"/>
      <w:numFmt w:val="lowerLetter"/>
      <w:lvlText w:val="%8."/>
      <w:lvlJc w:val="left"/>
      <w:pPr>
        <w:ind w:left="5716" w:hanging="360"/>
      </w:pPr>
    </w:lvl>
    <w:lvl w:ilvl="8" w:tplc="FFFFFFFF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2C090C44"/>
    <w:multiLevelType w:val="hybridMultilevel"/>
    <w:tmpl w:val="842ABD38"/>
    <w:lvl w:ilvl="0" w:tplc="FFFFFFFF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16" w:hanging="180"/>
      </w:pPr>
    </w:lvl>
    <w:lvl w:ilvl="3" w:tplc="FFFFFFFF" w:tentative="1">
      <w:start w:val="1"/>
      <w:numFmt w:val="decimal"/>
      <w:lvlText w:val="%4."/>
      <w:lvlJc w:val="left"/>
      <w:pPr>
        <w:ind w:left="2836" w:hanging="360"/>
      </w:pPr>
    </w:lvl>
    <w:lvl w:ilvl="4" w:tplc="FFFFFFFF" w:tentative="1">
      <w:start w:val="1"/>
      <w:numFmt w:val="lowerLetter"/>
      <w:lvlText w:val="%5."/>
      <w:lvlJc w:val="left"/>
      <w:pPr>
        <w:ind w:left="3556" w:hanging="360"/>
      </w:pPr>
    </w:lvl>
    <w:lvl w:ilvl="5" w:tplc="FFFFFFFF" w:tentative="1">
      <w:start w:val="1"/>
      <w:numFmt w:val="lowerRoman"/>
      <w:lvlText w:val="%6."/>
      <w:lvlJc w:val="right"/>
      <w:pPr>
        <w:ind w:left="4276" w:hanging="180"/>
      </w:pPr>
    </w:lvl>
    <w:lvl w:ilvl="6" w:tplc="FFFFFFFF" w:tentative="1">
      <w:start w:val="1"/>
      <w:numFmt w:val="decimal"/>
      <w:lvlText w:val="%7."/>
      <w:lvlJc w:val="left"/>
      <w:pPr>
        <w:ind w:left="4996" w:hanging="360"/>
      </w:pPr>
    </w:lvl>
    <w:lvl w:ilvl="7" w:tplc="FFFFFFFF" w:tentative="1">
      <w:start w:val="1"/>
      <w:numFmt w:val="lowerLetter"/>
      <w:lvlText w:val="%8."/>
      <w:lvlJc w:val="left"/>
      <w:pPr>
        <w:ind w:left="5716" w:hanging="360"/>
      </w:pPr>
    </w:lvl>
    <w:lvl w:ilvl="8" w:tplc="FFFFFFFF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 w15:restartNumberingAfterBreak="0">
    <w:nsid w:val="3A2D0860"/>
    <w:multiLevelType w:val="hybridMultilevel"/>
    <w:tmpl w:val="CD14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B171D"/>
    <w:multiLevelType w:val="hybridMultilevel"/>
    <w:tmpl w:val="4E36C6CA"/>
    <w:lvl w:ilvl="0" w:tplc="FFFFFFFF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16" w:hanging="180"/>
      </w:pPr>
    </w:lvl>
    <w:lvl w:ilvl="3" w:tplc="FFFFFFFF" w:tentative="1">
      <w:start w:val="1"/>
      <w:numFmt w:val="decimal"/>
      <w:lvlText w:val="%4."/>
      <w:lvlJc w:val="left"/>
      <w:pPr>
        <w:ind w:left="2836" w:hanging="360"/>
      </w:pPr>
    </w:lvl>
    <w:lvl w:ilvl="4" w:tplc="FFFFFFFF" w:tentative="1">
      <w:start w:val="1"/>
      <w:numFmt w:val="lowerLetter"/>
      <w:lvlText w:val="%5."/>
      <w:lvlJc w:val="left"/>
      <w:pPr>
        <w:ind w:left="3556" w:hanging="360"/>
      </w:pPr>
    </w:lvl>
    <w:lvl w:ilvl="5" w:tplc="FFFFFFFF" w:tentative="1">
      <w:start w:val="1"/>
      <w:numFmt w:val="lowerRoman"/>
      <w:lvlText w:val="%6."/>
      <w:lvlJc w:val="right"/>
      <w:pPr>
        <w:ind w:left="4276" w:hanging="180"/>
      </w:pPr>
    </w:lvl>
    <w:lvl w:ilvl="6" w:tplc="FFFFFFFF" w:tentative="1">
      <w:start w:val="1"/>
      <w:numFmt w:val="decimal"/>
      <w:lvlText w:val="%7."/>
      <w:lvlJc w:val="left"/>
      <w:pPr>
        <w:ind w:left="4996" w:hanging="360"/>
      </w:pPr>
    </w:lvl>
    <w:lvl w:ilvl="7" w:tplc="FFFFFFFF" w:tentative="1">
      <w:start w:val="1"/>
      <w:numFmt w:val="lowerLetter"/>
      <w:lvlText w:val="%8."/>
      <w:lvlJc w:val="left"/>
      <w:pPr>
        <w:ind w:left="5716" w:hanging="360"/>
      </w:pPr>
    </w:lvl>
    <w:lvl w:ilvl="8" w:tplc="FFFFFFFF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 w15:restartNumberingAfterBreak="0">
    <w:nsid w:val="4C4B2127"/>
    <w:multiLevelType w:val="hybridMultilevel"/>
    <w:tmpl w:val="277C1F38"/>
    <w:lvl w:ilvl="0" w:tplc="04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9" w15:restartNumberingAfterBreak="0">
    <w:nsid w:val="50A76E07"/>
    <w:multiLevelType w:val="hybridMultilevel"/>
    <w:tmpl w:val="AE625F90"/>
    <w:lvl w:ilvl="0" w:tplc="7B70DA5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0" w15:restartNumberingAfterBreak="0">
    <w:nsid w:val="517F4667"/>
    <w:multiLevelType w:val="hybridMultilevel"/>
    <w:tmpl w:val="527234D6"/>
    <w:lvl w:ilvl="0" w:tplc="FFFFFFFF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16" w:hanging="180"/>
      </w:pPr>
    </w:lvl>
    <w:lvl w:ilvl="3" w:tplc="FFFFFFFF" w:tentative="1">
      <w:start w:val="1"/>
      <w:numFmt w:val="decimal"/>
      <w:lvlText w:val="%4."/>
      <w:lvlJc w:val="left"/>
      <w:pPr>
        <w:ind w:left="2836" w:hanging="360"/>
      </w:pPr>
    </w:lvl>
    <w:lvl w:ilvl="4" w:tplc="FFFFFFFF" w:tentative="1">
      <w:start w:val="1"/>
      <w:numFmt w:val="lowerLetter"/>
      <w:lvlText w:val="%5."/>
      <w:lvlJc w:val="left"/>
      <w:pPr>
        <w:ind w:left="3556" w:hanging="360"/>
      </w:pPr>
    </w:lvl>
    <w:lvl w:ilvl="5" w:tplc="FFFFFFFF" w:tentative="1">
      <w:start w:val="1"/>
      <w:numFmt w:val="lowerRoman"/>
      <w:lvlText w:val="%6."/>
      <w:lvlJc w:val="right"/>
      <w:pPr>
        <w:ind w:left="4276" w:hanging="180"/>
      </w:pPr>
    </w:lvl>
    <w:lvl w:ilvl="6" w:tplc="FFFFFFFF" w:tentative="1">
      <w:start w:val="1"/>
      <w:numFmt w:val="decimal"/>
      <w:lvlText w:val="%7."/>
      <w:lvlJc w:val="left"/>
      <w:pPr>
        <w:ind w:left="4996" w:hanging="360"/>
      </w:pPr>
    </w:lvl>
    <w:lvl w:ilvl="7" w:tplc="FFFFFFFF" w:tentative="1">
      <w:start w:val="1"/>
      <w:numFmt w:val="lowerLetter"/>
      <w:lvlText w:val="%8."/>
      <w:lvlJc w:val="left"/>
      <w:pPr>
        <w:ind w:left="5716" w:hanging="360"/>
      </w:pPr>
    </w:lvl>
    <w:lvl w:ilvl="8" w:tplc="FFFFFFFF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1" w15:restartNumberingAfterBreak="0">
    <w:nsid w:val="6A76739B"/>
    <w:multiLevelType w:val="hybridMultilevel"/>
    <w:tmpl w:val="59F8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6098D"/>
    <w:multiLevelType w:val="hybridMultilevel"/>
    <w:tmpl w:val="06847788"/>
    <w:lvl w:ilvl="0" w:tplc="988E2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655E9"/>
    <w:multiLevelType w:val="hybridMultilevel"/>
    <w:tmpl w:val="AAE6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57"/>
    <w:rsid w:val="002F57D0"/>
    <w:rsid w:val="003A7B57"/>
    <w:rsid w:val="00735E49"/>
    <w:rsid w:val="007B1F57"/>
    <w:rsid w:val="00C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FF91"/>
  <w15:chartTrackingRefBased/>
  <w15:docId w15:val="{99262A79-A837-4EF5-813A-60C771F1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F57"/>
  </w:style>
  <w:style w:type="paragraph" w:styleId="1">
    <w:name w:val="heading 1"/>
    <w:basedOn w:val="a"/>
    <w:next w:val="a"/>
    <w:link w:val="10"/>
    <w:uiPriority w:val="9"/>
    <w:qFormat/>
    <w:rsid w:val="007B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1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1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1F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1F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1F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1F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1F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1F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1F5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7B1F5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B1F5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B1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B1F5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B1F5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7B1F57"/>
    <w:rPr>
      <w:color w:val="467886" w:themeColor="hyperlink"/>
      <w:u w:val="single"/>
    </w:rPr>
  </w:style>
  <w:style w:type="paragraph" w:styleId="ae">
    <w:name w:val="Normal (Web)"/>
    <w:basedOn w:val="a"/>
    <w:uiPriority w:val="99"/>
    <w:unhideWhenUsed/>
    <w:rsid w:val="007B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7B1F57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7B1F5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B1F5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7B1F57"/>
    <w:rPr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7B1F57"/>
  </w:style>
  <w:style w:type="paragraph" w:styleId="af3">
    <w:name w:val="Body Text"/>
    <w:basedOn w:val="a"/>
    <w:link w:val="af4"/>
    <w:rsid w:val="007B1F5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f4">
    <w:name w:val="Основной текст Знак"/>
    <w:basedOn w:val="a0"/>
    <w:link w:val="af3"/>
    <w:rsid w:val="007B1F57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2F5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F5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4902</Words>
  <Characters>27945</Characters>
  <Application>Microsoft Office Word</Application>
  <DocSecurity>0</DocSecurity>
  <Lines>232</Lines>
  <Paragraphs>65</Paragraphs>
  <ScaleCrop>false</ScaleCrop>
  <Company/>
  <LinksUpToDate>false</LinksUpToDate>
  <CharactersWithSpaces>32782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3</cp:revision>
  <dcterms:created xsi:type="dcterms:W3CDTF">2025-10-29T10:10:00Z</dcterms:created>
  <dcterms:modified xsi:type="dcterms:W3CDTF">2025-11-03T14:40:00Z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2025-10-29T10:11:42Z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5d90d4ae-ed6b-413d-b2a2-552d9349a517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