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EA4C9" w14:textId="21D288BF" w:rsidR="00D159A2" w:rsidRPr="00E86034" w:rsidRDefault="00D159A2" w:rsidP="001A2C74">
      <w:pPr>
        <w:spacing w:after="0" w:line="240" w:lineRule="auto"/>
        <w:rPr>
          <w:rFonts w:ascii="Times New Roman" w:hAnsi="Times New Roman" w:cs="Times New Roman"/>
          <w:lang w:val="ky-KG"/>
        </w:rPr>
      </w:pPr>
      <w:bookmarkStart w:id="0" w:name="_GoBack"/>
      <w:bookmarkEnd w:id="0"/>
      <w:r w:rsidRPr="001A2C74">
        <w:rPr>
          <w:rFonts w:ascii="Times New Roman" w:hAnsi="Times New Roman" w:cs="Times New Roman"/>
          <w:lang w:val="ru-RU"/>
        </w:rPr>
        <w:t xml:space="preserve">    </w:t>
      </w:r>
      <w:r w:rsidRPr="001A2C74">
        <w:rPr>
          <w:rFonts w:ascii="Times New Roman" w:hAnsi="Times New Roman" w:cs="Times New Roman"/>
          <w:lang w:val="ru-RU"/>
        </w:rPr>
        <w:tab/>
      </w:r>
      <w:r w:rsidRPr="001A2C74">
        <w:rPr>
          <w:rFonts w:ascii="Times New Roman" w:hAnsi="Times New Roman" w:cs="Times New Roman"/>
          <w:lang w:val="ru-RU"/>
        </w:rPr>
        <w:tab/>
      </w:r>
      <w:r w:rsidRPr="001A2C74">
        <w:rPr>
          <w:rFonts w:ascii="Times New Roman" w:hAnsi="Times New Roman" w:cs="Times New Roman"/>
          <w:lang w:val="ru-RU"/>
        </w:rPr>
        <w:tab/>
      </w:r>
      <w:r w:rsidRPr="001A2C74">
        <w:rPr>
          <w:rFonts w:ascii="Times New Roman" w:hAnsi="Times New Roman" w:cs="Times New Roman"/>
          <w:lang w:val="ru-RU"/>
        </w:rPr>
        <w:tab/>
        <w:t>«___» _____________ 2025</w:t>
      </w:r>
      <w:r w:rsidRPr="00E86034">
        <w:rPr>
          <w:rFonts w:ascii="Times New Roman" w:hAnsi="Times New Roman" w:cs="Times New Roman"/>
          <w:lang w:val="ky-KG"/>
        </w:rPr>
        <w:t xml:space="preserve">ж. Келишимге </w:t>
      </w:r>
      <w:r w:rsidRPr="001A2C74">
        <w:rPr>
          <w:rFonts w:ascii="Times New Roman" w:hAnsi="Times New Roman" w:cs="Times New Roman"/>
          <w:lang w:val="ru-RU"/>
        </w:rPr>
        <w:t>№______</w:t>
      </w:r>
      <w:r w:rsidRPr="00E86034">
        <w:rPr>
          <w:rFonts w:ascii="Times New Roman" w:hAnsi="Times New Roman" w:cs="Times New Roman"/>
          <w:lang w:val="ky-KG"/>
        </w:rPr>
        <w:t xml:space="preserve"> Тиркеме</w:t>
      </w:r>
    </w:p>
    <w:p w14:paraId="17648B23" w14:textId="77777777" w:rsidR="00D159A2" w:rsidRPr="001A2C74" w:rsidRDefault="00D159A2" w:rsidP="00E86034">
      <w:pPr>
        <w:spacing w:after="0" w:line="240" w:lineRule="auto"/>
        <w:jc w:val="center"/>
        <w:rPr>
          <w:rFonts w:ascii="Times New Roman" w:hAnsi="Times New Roman" w:cs="Times New Roman"/>
          <w:lang w:val="ru-RU"/>
        </w:rPr>
      </w:pPr>
    </w:p>
    <w:p w14:paraId="073A8892" w14:textId="77777777" w:rsidR="00D159A2" w:rsidRPr="001A2C74" w:rsidRDefault="00D159A2" w:rsidP="00E86034">
      <w:pPr>
        <w:spacing w:after="0" w:line="240" w:lineRule="auto"/>
        <w:jc w:val="center"/>
        <w:rPr>
          <w:rFonts w:ascii="Times New Roman" w:hAnsi="Times New Roman" w:cs="Times New Roman"/>
          <w:lang w:val="ru-RU"/>
        </w:rPr>
      </w:pPr>
    </w:p>
    <w:p w14:paraId="6B960E1F" w14:textId="77777777" w:rsidR="00D159A2" w:rsidRPr="001A2C74" w:rsidRDefault="00D159A2" w:rsidP="00E86034">
      <w:pPr>
        <w:spacing w:after="0" w:line="240" w:lineRule="auto"/>
        <w:jc w:val="center"/>
        <w:rPr>
          <w:rFonts w:ascii="Times New Roman" w:hAnsi="Times New Roman" w:cs="Times New Roman"/>
          <w:lang w:val="ru-RU"/>
        </w:rPr>
      </w:pPr>
    </w:p>
    <w:p w14:paraId="78CF4676" w14:textId="77777777" w:rsidR="00D159A2" w:rsidRPr="001A2C74" w:rsidRDefault="00D159A2" w:rsidP="00E86034">
      <w:pPr>
        <w:spacing w:after="0" w:line="240" w:lineRule="auto"/>
        <w:jc w:val="center"/>
        <w:rPr>
          <w:rFonts w:ascii="Times New Roman" w:hAnsi="Times New Roman" w:cs="Times New Roman"/>
          <w:b/>
          <w:lang w:val="ru-RU"/>
        </w:rPr>
      </w:pPr>
      <w:r w:rsidRPr="00E86034">
        <w:rPr>
          <w:rFonts w:ascii="Times New Roman" w:hAnsi="Times New Roman" w:cs="Times New Roman"/>
          <w:b/>
          <w:lang w:val="ky-KG"/>
        </w:rPr>
        <w:t xml:space="preserve">ТЕХНИКАЛЫК </w:t>
      </w:r>
      <w:r w:rsidRPr="001A2C74">
        <w:rPr>
          <w:rFonts w:ascii="Times New Roman" w:hAnsi="Times New Roman" w:cs="Times New Roman"/>
          <w:b/>
          <w:lang w:val="ru-RU"/>
        </w:rPr>
        <w:t>ТАПШЫРМА</w:t>
      </w:r>
    </w:p>
    <w:p w14:paraId="42CF09E3" w14:textId="77777777" w:rsidR="00D159A2" w:rsidRPr="001A2C74" w:rsidRDefault="00D159A2" w:rsidP="00E86034">
      <w:pPr>
        <w:spacing w:after="0" w:line="240" w:lineRule="auto"/>
        <w:jc w:val="center"/>
        <w:rPr>
          <w:rFonts w:ascii="Times New Roman" w:hAnsi="Times New Roman" w:cs="Times New Roman"/>
          <w:b/>
          <w:bCs/>
          <w:lang w:val="ru-RU"/>
        </w:rPr>
      </w:pPr>
      <w:r w:rsidRPr="001A2C74">
        <w:rPr>
          <w:rFonts w:ascii="Times New Roman" w:hAnsi="Times New Roman" w:cs="Times New Roman"/>
          <w:b/>
          <w:bCs/>
          <w:lang w:val="ru-RU"/>
        </w:rPr>
        <w:t>"Кумт</w:t>
      </w:r>
      <w:r w:rsidRPr="00E86034">
        <w:rPr>
          <w:rFonts w:ascii="Times New Roman" w:hAnsi="Times New Roman" w:cs="Times New Roman"/>
          <w:b/>
          <w:bCs/>
          <w:lang w:val="ky-KG"/>
        </w:rPr>
        <w:t>ө</w:t>
      </w:r>
      <w:r w:rsidRPr="001A2C74">
        <w:rPr>
          <w:rFonts w:ascii="Times New Roman" w:hAnsi="Times New Roman" w:cs="Times New Roman"/>
          <w:b/>
          <w:bCs/>
          <w:lang w:val="ru-RU"/>
        </w:rPr>
        <w:t>р" кен</w:t>
      </w:r>
      <w:r w:rsidRPr="00E86034">
        <w:rPr>
          <w:rFonts w:ascii="Times New Roman" w:hAnsi="Times New Roman" w:cs="Times New Roman"/>
          <w:b/>
          <w:bCs/>
          <w:lang w:val="ky-KG"/>
        </w:rPr>
        <w:t xml:space="preserve"> ишкансынын </w:t>
      </w:r>
      <w:r w:rsidRPr="001A2C74">
        <w:rPr>
          <w:rFonts w:ascii="Times New Roman" w:hAnsi="Times New Roman" w:cs="Times New Roman"/>
          <w:b/>
          <w:bCs/>
          <w:lang w:val="ru-RU"/>
        </w:rPr>
        <w:t>топурактарын, пайдубал</w:t>
      </w:r>
      <w:r w:rsidRPr="00E86034">
        <w:rPr>
          <w:rFonts w:ascii="Times New Roman" w:hAnsi="Times New Roman" w:cs="Times New Roman"/>
          <w:b/>
          <w:bCs/>
          <w:lang w:val="ky-KG"/>
        </w:rPr>
        <w:t>дар</w:t>
      </w:r>
      <w:r w:rsidRPr="001A2C74">
        <w:rPr>
          <w:rFonts w:ascii="Times New Roman" w:hAnsi="Times New Roman" w:cs="Times New Roman"/>
          <w:b/>
          <w:bCs/>
          <w:lang w:val="ru-RU"/>
        </w:rPr>
        <w:t>ын, темир-бетон жана металл конструкцияларын, курулуш объектилеринин жана курулмалардын технологиялык түтүктөрүнүн лабораториялык сыноолорун жүргүзүү үчүн</w:t>
      </w:r>
    </w:p>
    <w:p w14:paraId="1BBB2E65" w14:textId="77777777" w:rsidR="00D159A2" w:rsidRPr="001A2C74" w:rsidRDefault="00D159A2" w:rsidP="00E86034">
      <w:pPr>
        <w:spacing w:after="0" w:line="240" w:lineRule="auto"/>
        <w:rPr>
          <w:rFonts w:ascii="Times New Roman" w:hAnsi="Times New Roman" w:cs="Times New Roman"/>
          <w:lang w:val="ru-RU"/>
        </w:rPr>
      </w:pPr>
    </w:p>
    <w:tbl>
      <w:tblPr>
        <w:tblW w:w="514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37"/>
        <w:gridCol w:w="6175"/>
      </w:tblGrid>
      <w:tr w:rsidR="00D159A2" w:rsidRPr="00E86034" w14:paraId="0DF20443" w14:textId="77777777" w:rsidTr="00F70170">
        <w:trPr>
          <w:trHeight w:val="760"/>
        </w:trPr>
        <w:tc>
          <w:tcPr>
            <w:tcW w:w="325" w:type="pct"/>
            <w:vAlign w:val="center"/>
          </w:tcPr>
          <w:p w14:paraId="76EFA5DD" w14:textId="77777777" w:rsidR="00D159A2" w:rsidRPr="00E86034" w:rsidRDefault="00D159A2" w:rsidP="00E86034">
            <w:pPr>
              <w:spacing w:after="0" w:line="240" w:lineRule="auto"/>
              <w:jc w:val="center"/>
              <w:rPr>
                <w:rFonts w:ascii="Times New Roman" w:hAnsi="Times New Roman" w:cs="Times New Roman"/>
                <w:b/>
                <w:lang w:val="ky-KG"/>
              </w:rPr>
            </w:pPr>
            <w:r w:rsidRPr="00E86034">
              <w:rPr>
                <w:rFonts w:ascii="Times New Roman" w:hAnsi="Times New Roman" w:cs="Times New Roman"/>
                <w:b/>
                <w:lang w:val="ky-KG"/>
              </w:rPr>
              <w:t>№</w:t>
            </w:r>
          </w:p>
        </w:tc>
        <w:tc>
          <w:tcPr>
            <w:tcW w:w="1575" w:type="pct"/>
            <w:vAlign w:val="center"/>
          </w:tcPr>
          <w:p w14:paraId="62BB12EF" w14:textId="77777777" w:rsidR="00D159A2" w:rsidRPr="00E86034" w:rsidRDefault="00D159A2" w:rsidP="00E86034">
            <w:pPr>
              <w:spacing w:after="0" w:line="240" w:lineRule="auto"/>
              <w:jc w:val="center"/>
              <w:rPr>
                <w:rFonts w:ascii="Times New Roman" w:hAnsi="Times New Roman" w:cs="Times New Roman"/>
                <w:b/>
                <w:lang w:val="ru-RU"/>
              </w:rPr>
            </w:pPr>
            <w:r w:rsidRPr="00E86034">
              <w:rPr>
                <w:rFonts w:ascii="Times New Roman" w:hAnsi="Times New Roman" w:cs="Times New Roman"/>
                <w:b/>
                <w:lang w:val="ru-RU"/>
              </w:rPr>
              <w:t xml:space="preserve">Негизги </w:t>
            </w:r>
          </w:p>
          <w:p w14:paraId="3DD23A35" w14:textId="77777777" w:rsidR="00D159A2" w:rsidRPr="00E86034" w:rsidRDefault="00D159A2" w:rsidP="00E86034">
            <w:pPr>
              <w:spacing w:after="0" w:line="240" w:lineRule="auto"/>
              <w:jc w:val="center"/>
              <w:rPr>
                <w:rFonts w:ascii="Times New Roman" w:hAnsi="Times New Roman" w:cs="Times New Roman"/>
                <w:b/>
                <w:lang w:val="ky-KG"/>
              </w:rPr>
            </w:pPr>
            <w:r w:rsidRPr="00E86034">
              <w:rPr>
                <w:rFonts w:ascii="Times New Roman" w:hAnsi="Times New Roman" w:cs="Times New Roman"/>
                <w:b/>
                <w:lang w:val="ru-RU"/>
              </w:rPr>
              <w:t>маалыматтар жана талаптар</w:t>
            </w:r>
            <w:r w:rsidRPr="00E86034">
              <w:rPr>
                <w:rFonts w:ascii="Times New Roman" w:hAnsi="Times New Roman" w:cs="Times New Roman"/>
                <w:b/>
                <w:lang w:val="ky-KG"/>
              </w:rPr>
              <w:t xml:space="preserve"> </w:t>
            </w:r>
            <w:r w:rsidRPr="00E86034">
              <w:rPr>
                <w:rFonts w:ascii="Times New Roman" w:hAnsi="Times New Roman" w:cs="Times New Roman"/>
                <w:b/>
                <w:lang w:val="ru-RU"/>
              </w:rPr>
              <w:t>тизмеси</w:t>
            </w:r>
          </w:p>
        </w:tc>
        <w:tc>
          <w:tcPr>
            <w:tcW w:w="3100" w:type="pct"/>
            <w:vAlign w:val="center"/>
          </w:tcPr>
          <w:p w14:paraId="450FE5DC" w14:textId="77777777" w:rsidR="00D159A2" w:rsidRPr="00E86034" w:rsidRDefault="00D159A2" w:rsidP="00E86034">
            <w:pPr>
              <w:spacing w:after="0" w:line="240" w:lineRule="auto"/>
              <w:jc w:val="center"/>
              <w:rPr>
                <w:rFonts w:ascii="Times New Roman" w:hAnsi="Times New Roman" w:cs="Times New Roman"/>
                <w:b/>
              </w:rPr>
            </w:pPr>
            <w:r w:rsidRPr="00E86034">
              <w:rPr>
                <w:rFonts w:ascii="Times New Roman" w:hAnsi="Times New Roman" w:cs="Times New Roman"/>
                <w:b/>
              </w:rPr>
              <w:t>Негизги маалыматтар жана талаптар</w:t>
            </w:r>
          </w:p>
        </w:tc>
      </w:tr>
      <w:tr w:rsidR="00D159A2" w:rsidRPr="001A2C74" w14:paraId="1BA1C061" w14:textId="77777777" w:rsidTr="00F70170">
        <w:trPr>
          <w:trHeight w:val="613"/>
        </w:trPr>
        <w:tc>
          <w:tcPr>
            <w:tcW w:w="325" w:type="pct"/>
            <w:vAlign w:val="center"/>
          </w:tcPr>
          <w:p w14:paraId="189A41EE" w14:textId="77777777" w:rsidR="00D159A2" w:rsidRPr="00E86034" w:rsidRDefault="00D159A2" w:rsidP="00E86034">
            <w:pPr>
              <w:spacing w:after="0" w:line="240" w:lineRule="auto"/>
              <w:jc w:val="center"/>
              <w:rPr>
                <w:rFonts w:ascii="Times New Roman" w:hAnsi="Times New Roman" w:cs="Times New Roman"/>
              </w:rPr>
            </w:pPr>
          </w:p>
          <w:p w14:paraId="70DFF4CA"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t>1</w:t>
            </w:r>
          </w:p>
          <w:p w14:paraId="5ABEE576" w14:textId="77777777" w:rsidR="00D159A2" w:rsidRPr="00E86034" w:rsidRDefault="00D159A2" w:rsidP="00E86034">
            <w:pPr>
              <w:spacing w:after="0" w:line="240" w:lineRule="auto"/>
              <w:jc w:val="center"/>
              <w:rPr>
                <w:rFonts w:ascii="Times New Roman" w:hAnsi="Times New Roman" w:cs="Times New Roman"/>
              </w:rPr>
            </w:pPr>
          </w:p>
        </w:tc>
        <w:tc>
          <w:tcPr>
            <w:tcW w:w="1575" w:type="pct"/>
            <w:vAlign w:val="center"/>
          </w:tcPr>
          <w:p w14:paraId="6875D846" w14:textId="77777777" w:rsidR="00D159A2" w:rsidRPr="00E86034" w:rsidRDefault="00D159A2" w:rsidP="00E86034">
            <w:pPr>
              <w:spacing w:after="0" w:line="240" w:lineRule="auto"/>
              <w:rPr>
                <w:rFonts w:ascii="Times New Roman" w:hAnsi="Times New Roman" w:cs="Times New Roman"/>
              </w:rPr>
            </w:pPr>
            <w:r w:rsidRPr="00E86034">
              <w:rPr>
                <w:rFonts w:ascii="Times New Roman" w:hAnsi="Times New Roman" w:cs="Times New Roman"/>
              </w:rPr>
              <w:t>Объекттин жайгашкан жери</w:t>
            </w:r>
          </w:p>
        </w:tc>
        <w:tc>
          <w:tcPr>
            <w:tcW w:w="3100" w:type="pct"/>
            <w:vAlign w:val="center"/>
          </w:tcPr>
          <w:p w14:paraId="0BF6F1AA" w14:textId="77777777" w:rsidR="00D159A2" w:rsidRPr="00E86034" w:rsidRDefault="00D159A2" w:rsidP="00E86034">
            <w:pPr>
              <w:spacing w:after="0" w:line="240" w:lineRule="auto"/>
              <w:rPr>
                <w:rFonts w:ascii="Times New Roman" w:hAnsi="Times New Roman" w:cs="Times New Roman"/>
                <w:lang w:val="ru-RU"/>
              </w:rPr>
            </w:pPr>
            <w:r w:rsidRPr="00E86034">
              <w:rPr>
                <w:rFonts w:ascii="Times New Roman" w:hAnsi="Times New Roman" w:cs="Times New Roman"/>
                <w:lang w:val="ru-RU"/>
              </w:rPr>
              <w:t>Кыргыз Республикасы, Ысык-Көл облусу, Жети-</w:t>
            </w:r>
            <w:r w:rsidRPr="00E86034">
              <w:rPr>
                <w:rFonts w:ascii="Times New Roman" w:hAnsi="Times New Roman" w:cs="Times New Roman"/>
                <w:lang w:val="ky-KG"/>
              </w:rPr>
              <w:t>Ө</w:t>
            </w:r>
            <w:r w:rsidRPr="00E86034">
              <w:rPr>
                <w:rFonts w:ascii="Times New Roman" w:hAnsi="Times New Roman" w:cs="Times New Roman"/>
                <w:lang w:val="ru-RU"/>
              </w:rPr>
              <w:t>г</w:t>
            </w:r>
            <w:r w:rsidRPr="00E86034">
              <w:rPr>
                <w:rFonts w:ascii="Times New Roman" w:hAnsi="Times New Roman" w:cs="Times New Roman"/>
                <w:lang w:val="ky-KG"/>
              </w:rPr>
              <w:t>ү</w:t>
            </w:r>
            <w:r w:rsidRPr="00E86034">
              <w:rPr>
                <w:rFonts w:ascii="Times New Roman" w:hAnsi="Times New Roman" w:cs="Times New Roman"/>
                <w:lang w:val="ru-RU"/>
              </w:rPr>
              <w:t>з району, Кумт</w:t>
            </w:r>
            <w:r w:rsidRPr="00E86034">
              <w:rPr>
                <w:rFonts w:ascii="Times New Roman" w:hAnsi="Times New Roman" w:cs="Times New Roman"/>
                <w:lang w:val="ky-KG"/>
              </w:rPr>
              <w:t>ө</w:t>
            </w:r>
            <w:r w:rsidRPr="00E86034">
              <w:rPr>
                <w:rFonts w:ascii="Times New Roman" w:hAnsi="Times New Roman" w:cs="Times New Roman"/>
                <w:lang w:val="ru-RU"/>
              </w:rPr>
              <w:t>р алтын кени</w:t>
            </w:r>
          </w:p>
        </w:tc>
      </w:tr>
      <w:tr w:rsidR="00D159A2" w:rsidRPr="00E86034" w14:paraId="665079F0" w14:textId="77777777" w:rsidTr="00F70170">
        <w:tblPrEx>
          <w:tblLook w:val="0000" w:firstRow="0" w:lastRow="0" w:firstColumn="0" w:lastColumn="0" w:noHBand="0" w:noVBand="0"/>
        </w:tblPrEx>
        <w:trPr>
          <w:trHeight w:val="594"/>
        </w:trPr>
        <w:tc>
          <w:tcPr>
            <w:tcW w:w="325" w:type="pct"/>
            <w:vAlign w:val="center"/>
          </w:tcPr>
          <w:p w14:paraId="275E16DE"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t>2</w:t>
            </w:r>
          </w:p>
        </w:tc>
        <w:tc>
          <w:tcPr>
            <w:tcW w:w="1575" w:type="pct"/>
            <w:vAlign w:val="center"/>
          </w:tcPr>
          <w:p w14:paraId="5F9FFD04" w14:textId="77777777" w:rsidR="00D159A2" w:rsidRPr="00E86034" w:rsidRDefault="00D159A2" w:rsidP="00E86034">
            <w:pPr>
              <w:spacing w:after="0" w:line="240" w:lineRule="auto"/>
              <w:rPr>
                <w:rFonts w:ascii="Times New Roman" w:hAnsi="Times New Roman" w:cs="Times New Roman"/>
                <w:lang w:val="ky-KG"/>
              </w:rPr>
            </w:pPr>
            <w:r w:rsidRPr="00E86034">
              <w:rPr>
                <w:rFonts w:ascii="Times New Roman" w:hAnsi="Times New Roman" w:cs="Times New Roman"/>
                <w:lang w:val="ky-KG"/>
              </w:rPr>
              <w:t>Буйрутмачы</w:t>
            </w:r>
          </w:p>
        </w:tc>
        <w:tc>
          <w:tcPr>
            <w:tcW w:w="3100" w:type="pct"/>
            <w:vAlign w:val="center"/>
          </w:tcPr>
          <w:p w14:paraId="17BA6F67" w14:textId="77777777" w:rsidR="00D159A2" w:rsidRPr="00E86034" w:rsidRDefault="00D159A2" w:rsidP="00E86034">
            <w:pPr>
              <w:spacing w:after="0" w:line="240" w:lineRule="auto"/>
              <w:rPr>
                <w:rFonts w:ascii="Times New Roman" w:hAnsi="Times New Roman" w:cs="Times New Roman"/>
              </w:rPr>
            </w:pPr>
            <w:r w:rsidRPr="00E86034">
              <w:rPr>
                <w:rFonts w:ascii="Times New Roman" w:hAnsi="Times New Roman" w:cs="Times New Roman"/>
              </w:rPr>
              <w:t>"Кумт</w:t>
            </w:r>
            <w:r w:rsidRPr="00E86034">
              <w:rPr>
                <w:rFonts w:ascii="Times New Roman" w:hAnsi="Times New Roman" w:cs="Times New Roman"/>
                <w:lang w:val="ky-KG"/>
              </w:rPr>
              <w:t>ө</w:t>
            </w:r>
            <w:r w:rsidRPr="00E86034">
              <w:rPr>
                <w:rFonts w:ascii="Times New Roman" w:hAnsi="Times New Roman" w:cs="Times New Roman"/>
              </w:rPr>
              <w:t>р Голд Компани" ЖАК</w:t>
            </w:r>
          </w:p>
        </w:tc>
      </w:tr>
      <w:tr w:rsidR="00D159A2" w:rsidRPr="00E86034" w14:paraId="14811F95" w14:textId="77777777" w:rsidTr="00F70170">
        <w:tblPrEx>
          <w:tblLook w:val="0000" w:firstRow="0" w:lastRow="0" w:firstColumn="0" w:lastColumn="0" w:noHBand="0" w:noVBand="0"/>
        </w:tblPrEx>
        <w:trPr>
          <w:trHeight w:val="613"/>
        </w:trPr>
        <w:tc>
          <w:tcPr>
            <w:tcW w:w="325" w:type="pct"/>
            <w:vAlign w:val="center"/>
          </w:tcPr>
          <w:p w14:paraId="3862DCE1"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t>3</w:t>
            </w:r>
          </w:p>
        </w:tc>
        <w:tc>
          <w:tcPr>
            <w:tcW w:w="1575" w:type="pct"/>
            <w:vAlign w:val="center"/>
          </w:tcPr>
          <w:p w14:paraId="43C084C5" w14:textId="77777777" w:rsidR="00D159A2" w:rsidRPr="00E86034" w:rsidRDefault="00D159A2" w:rsidP="00E86034">
            <w:pPr>
              <w:spacing w:after="0" w:line="240" w:lineRule="auto"/>
              <w:rPr>
                <w:rFonts w:ascii="Times New Roman" w:hAnsi="Times New Roman" w:cs="Times New Roman"/>
                <w:lang w:val="ky-KG"/>
              </w:rPr>
            </w:pPr>
            <w:r w:rsidRPr="00E86034">
              <w:rPr>
                <w:rFonts w:ascii="Times New Roman" w:hAnsi="Times New Roman" w:cs="Times New Roman"/>
              </w:rPr>
              <w:t>Подряд</w:t>
            </w:r>
            <w:r w:rsidRPr="00E86034">
              <w:rPr>
                <w:rFonts w:ascii="Times New Roman" w:hAnsi="Times New Roman" w:cs="Times New Roman"/>
                <w:lang w:val="ky-KG"/>
              </w:rPr>
              <w:t>дык уюм</w:t>
            </w:r>
          </w:p>
        </w:tc>
        <w:tc>
          <w:tcPr>
            <w:tcW w:w="3100" w:type="pct"/>
            <w:vAlign w:val="center"/>
          </w:tcPr>
          <w:p w14:paraId="4BB25C06" w14:textId="77777777" w:rsidR="00D159A2" w:rsidRPr="00E86034" w:rsidRDefault="00D159A2" w:rsidP="00E86034">
            <w:pPr>
              <w:spacing w:after="0" w:line="240" w:lineRule="auto"/>
              <w:rPr>
                <w:rFonts w:ascii="Times New Roman" w:hAnsi="Times New Roman" w:cs="Times New Roman"/>
              </w:rPr>
            </w:pPr>
            <w:r w:rsidRPr="00E86034">
              <w:rPr>
                <w:rFonts w:ascii="Times New Roman" w:hAnsi="Times New Roman" w:cs="Times New Roman"/>
                <w:lang w:val="ky-KG"/>
              </w:rPr>
              <w:t xml:space="preserve">Буйрутмачы </w:t>
            </w:r>
            <w:r w:rsidRPr="00E86034">
              <w:rPr>
                <w:rFonts w:ascii="Times New Roman" w:hAnsi="Times New Roman" w:cs="Times New Roman"/>
              </w:rPr>
              <w:t>тарабынан дайындалат</w:t>
            </w:r>
          </w:p>
        </w:tc>
      </w:tr>
      <w:tr w:rsidR="00D159A2" w:rsidRPr="00E86034" w14:paraId="087433A9" w14:textId="77777777" w:rsidTr="00F70170">
        <w:tblPrEx>
          <w:tblLook w:val="0000" w:firstRow="0" w:lastRow="0" w:firstColumn="0" w:lastColumn="0" w:noHBand="0" w:noVBand="0"/>
        </w:tblPrEx>
        <w:trPr>
          <w:trHeight w:val="613"/>
        </w:trPr>
        <w:tc>
          <w:tcPr>
            <w:tcW w:w="325" w:type="pct"/>
            <w:vAlign w:val="center"/>
          </w:tcPr>
          <w:p w14:paraId="38A562F5"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t>4</w:t>
            </w:r>
          </w:p>
        </w:tc>
        <w:tc>
          <w:tcPr>
            <w:tcW w:w="1575" w:type="pct"/>
            <w:vAlign w:val="center"/>
          </w:tcPr>
          <w:p w14:paraId="3BD223F3" w14:textId="77777777" w:rsidR="00D159A2" w:rsidRPr="00E86034" w:rsidRDefault="00D159A2" w:rsidP="00E86034">
            <w:pPr>
              <w:spacing w:after="0" w:line="240" w:lineRule="auto"/>
              <w:rPr>
                <w:rFonts w:ascii="Times New Roman" w:hAnsi="Times New Roman" w:cs="Times New Roman"/>
              </w:rPr>
            </w:pPr>
            <w:r w:rsidRPr="00E86034">
              <w:rPr>
                <w:rFonts w:ascii="Times New Roman" w:hAnsi="Times New Roman" w:cs="Times New Roman"/>
              </w:rPr>
              <w:t>Ишти аткаруунун өзгөчө шарттары</w:t>
            </w:r>
          </w:p>
        </w:tc>
        <w:tc>
          <w:tcPr>
            <w:tcW w:w="3100" w:type="pct"/>
            <w:vAlign w:val="center"/>
          </w:tcPr>
          <w:p w14:paraId="07B9FE0B" w14:textId="77777777" w:rsidR="00D159A2" w:rsidRPr="00E86034" w:rsidRDefault="00D159A2" w:rsidP="00E86034">
            <w:pPr>
              <w:pStyle w:val="a7"/>
              <w:numPr>
                <w:ilvl w:val="0"/>
                <w:numId w:val="6"/>
              </w:numPr>
              <w:spacing w:after="0" w:line="240" w:lineRule="auto"/>
              <w:contextualSpacing w:val="0"/>
              <w:rPr>
                <w:rFonts w:ascii="Times New Roman" w:hAnsi="Times New Roman" w:cs="Times New Roman"/>
              </w:rPr>
            </w:pPr>
            <w:r w:rsidRPr="00E86034">
              <w:rPr>
                <w:rFonts w:ascii="Times New Roman" w:hAnsi="Times New Roman" w:cs="Times New Roman"/>
              </w:rPr>
              <w:t xml:space="preserve">Жумуштар ушул </w:t>
            </w:r>
            <w:r w:rsidRPr="00E86034">
              <w:rPr>
                <w:rFonts w:ascii="Times New Roman" w:hAnsi="Times New Roman" w:cs="Times New Roman"/>
                <w:lang w:val="ky-KG"/>
              </w:rPr>
              <w:t xml:space="preserve">Техникалык </w:t>
            </w:r>
            <w:r w:rsidRPr="00E86034">
              <w:rPr>
                <w:rFonts w:ascii="Times New Roman" w:hAnsi="Times New Roman" w:cs="Times New Roman"/>
              </w:rPr>
              <w:t xml:space="preserve">Тапшырмага, эскиздик схемаларга, курулуш эрежелерине жана Кыргыз Республикасынын аймагында колдонулуп жаткан эрежелерге так ылайык жүргүзүлүүгө тийиш. </w:t>
            </w:r>
          </w:p>
          <w:p w14:paraId="05539A88" w14:textId="77777777" w:rsidR="00D159A2" w:rsidRPr="00E86034" w:rsidRDefault="00D159A2" w:rsidP="00E86034">
            <w:pPr>
              <w:pStyle w:val="a7"/>
              <w:numPr>
                <w:ilvl w:val="0"/>
                <w:numId w:val="6"/>
              </w:numPr>
              <w:spacing w:after="0" w:line="240" w:lineRule="auto"/>
              <w:contextualSpacing w:val="0"/>
              <w:rPr>
                <w:rFonts w:ascii="Times New Roman" w:hAnsi="Times New Roman" w:cs="Times New Roman"/>
              </w:rPr>
            </w:pPr>
            <w:r w:rsidRPr="00E86034">
              <w:rPr>
                <w:rFonts w:ascii="Times New Roman" w:hAnsi="Times New Roman" w:cs="Times New Roman"/>
              </w:rPr>
              <w:t>Жумуштар иштеп жаткан ишкананын шарттарында эч кандай өндүрүштүк процесстерди токтотпой жүргүзүлөт.</w:t>
            </w:r>
          </w:p>
          <w:p w14:paraId="735BFF29" w14:textId="77777777" w:rsidR="00D159A2" w:rsidRPr="00E86034" w:rsidRDefault="00D159A2" w:rsidP="00E86034">
            <w:pPr>
              <w:pStyle w:val="a7"/>
              <w:numPr>
                <w:ilvl w:val="0"/>
                <w:numId w:val="6"/>
              </w:numPr>
              <w:spacing w:after="0" w:line="240" w:lineRule="auto"/>
              <w:contextualSpacing w:val="0"/>
              <w:rPr>
                <w:rFonts w:ascii="Times New Roman" w:hAnsi="Times New Roman" w:cs="Times New Roman"/>
              </w:rPr>
            </w:pPr>
            <w:r w:rsidRPr="00E86034">
              <w:rPr>
                <w:rFonts w:ascii="Times New Roman" w:hAnsi="Times New Roman" w:cs="Times New Roman"/>
              </w:rPr>
              <w:t xml:space="preserve">Жумуштар бийик тоолуу шарттарда (+4000 м) 11 сааттык </w:t>
            </w:r>
            <w:r w:rsidRPr="00E86034">
              <w:rPr>
                <w:rFonts w:ascii="Times New Roman" w:hAnsi="Times New Roman" w:cs="Times New Roman"/>
                <w:lang w:val="ky-KG"/>
              </w:rPr>
              <w:t xml:space="preserve">нөөмөттүк вахта </w:t>
            </w:r>
            <w:r w:rsidRPr="00E86034">
              <w:rPr>
                <w:rFonts w:ascii="Times New Roman" w:hAnsi="Times New Roman" w:cs="Times New Roman"/>
              </w:rPr>
              <w:t>ыкма менен жүргүзүлөт.</w:t>
            </w:r>
          </w:p>
          <w:p w14:paraId="2B58CB18" w14:textId="77777777" w:rsidR="00D159A2" w:rsidRPr="00E86034" w:rsidRDefault="00D159A2" w:rsidP="00E86034">
            <w:pPr>
              <w:pStyle w:val="a7"/>
              <w:numPr>
                <w:ilvl w:val="0"/>
                <w:numId w:val="6"/>
              </w:numPr>
              <w:spacing w:after="0" w:line="240" w:lineRule="auto"/>
              <w:contextualSpacing w:val="0"/>
              <w:rPr>
                <w:rFonts w:ascii="Times New Roman" w:hAnsi="Times New Roman" w:cs="Times New Roman"/>
              </w:rPr>
            </w:pPr>
            <w:r w:rsidRPr="00E86034">
              <w:rPr>
                <w:rFonts w:ascii="Times New Roman" w:hAnsi="Times New Roman" w:cs="Times New Roman"/>
              </w:rPr>
              <w:t>Бул Т</w:t>
            </w:r>
            <w:r w:rsidRPr="00E86034">
              <w:rPr>
                <w:rFonts w:ascii="Times New Roman" w:hAnsi="Times New Roman" w:cs="Times New Roman"/>
                <w:lang w:val="ky-KG"/>
              </w:rPr>
              <w:t>Т</w:t>
            </w:r>
            <w:r w:rsidRPr="00E86034">
              <w:rPr>
                <w:rFonts w:ascii="Times New Roman" w:hAnsi="Times New Roman" w:cs="Times New Roman"/>
              </w:rPr>
              <w:t xml:space="preserve"> курулуш келишимин макулдашуу этабында да, ошондой эле чыгымдарды төмөндөтүү менен натыйжага жетүүгө багытталган долбоорлоо чечимдеринде өзгөрүүлөр болгон учурда, жумушту аткаруу процессинде да такталуу, өзгөртүүлөр жана иштелип чыгышы мүмкүн.</w:t>
            </w:r>
          </w:p>
        </w:tc>
      </w:tr>
      <w:tr w:rsidR="00D159A2" w:rsidRPr="001A2C74" w14:paraId="5B0C3822" w14:textId="77777777" w:rsidTr="00F70170">
        <w:tblPrEx>
          <w:tblLook w:val="0000" w:firstRow="0" w:lastRow="0" w:firstColumn="0" w:lastColumn="0" w:noHBand="0" w:noVBand="0"/>
        </w:tblPrEx>
        <w:trPr>
          <w:trHeight w:val="803"/>
        </w:trPr>
        <w:tc>
          <w:tcPr>
            <w:tcW w:w="325" w:type="pct"/>
            <w:vAlign w:val="center"/>
          </w:tcPr>
          <w:p w14:paraId="6CEE88FF"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t>6</w:t>
            </w:r>
          </w:p>
        </w:tc>
        <w:tc>
          <w:tcPr>
            <w:tcW w:w="1575" w:type="pct"/>
            <w:vAlign w:val="center"/>
          </w:tcPr>
          <w:p w14:paraId="160A9E18" w14:textId="77777777" w:rsidR="00D159A2" w:rsidRPr="00E86034" w:rsidRDefault="00D159A2" w:rsidP="00E86034">
            <w:pPr>
              <w:spacing w:after="0" w:line="240" w:lineRule="auto"/>
              <w:rPr>
                <w:rFonts w:ascii="Times New Roman" w:hAnsi="Times New Roman" w:cs="Times New Roman"/>
                <w:lang w:val="ru-RU"/>
              </w:rPr>
            </w:pPr>
            <w:r w:rsidRPr="00E86034">
              <w:rPr>
                <w:rFonts w:ascii="Times New Roman" w:hAnsi="Times New Roman" w:cs="Times New Roman"/>
                <w:lang w:val="ru-RU"/>
              </w:rPr>
              <w:t>Аткарылуучу иштердин талаптары жана көлөмү</w:t>
            </w:r>
          </w:p>
        </w:tc>
        <w:tc>
          <w:tcPr>
            <w:tcW w:w="3100" w:type="pct"/>
            <w:vAlign w:val="center"/>
          </w:tcPr>
          <w:p w14:paraId="305FB126" w14:textId="77777777" w:rsidR="00D159A2" w:rsidRPr="00E86034" w:rsidRDefault="00D159A2" w:rsidP="00E86034">
            <w:p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hAnsi="Times New Roman" w:cs="Times New Roman"/>
                <w:lang w:val="ru-RU"/>
              </w:rPr>
              <w:t>Буйрутма</w:t>
            </w:r>
            <w:r w:rsidRPr="00E86034">
              <w:rPr>
                <w:rFonts w:ascii="Times New Roman" w:hAnsi="Times New Roman" w:cs="Times New Roman"/>
                <w:lang w:val="ky-KG"/>
              </w:rPr>
              <w:t>чы</w:t>
            </w:r>
            <w:r w:rsidRPr="00E86034">
              <w:rPr>
                <w:rFonts w:ascii="Times New Roman" w:hAnsi="Times New Roman" w:cs="Times New Roman"/>
                <w:lang w:val="ru-RU"/>
              </w:rPr>
              <w:t>нын тапшырмасы боюнча жана колдонуудагы эрежелерге жана ченемдик укуктук актыларга ылайык, "Кумт</w:t>
            </w:r>
            <w:r w:rsidRPr="00E86034">
              <w:rPr>
                <w:rFonts w:ascii="Times New Roman" w:hAnsi="Times New Roman" w:cs="Times New Roman"/>
                <w:lang w:val="ky-KG"/>
              </w:rPr>
              <w:t>ө</w:t>
            </w:r>
            <w:r w:rsidRPr="00E86034">
              <w:rPr>
                <w:rFonts w:ascii="Times New Roman" w:hAnsi="Times New Roman" w:cs="Times New Roman"/>
                <w:lang w:val="ru-RU"/>
              </w:rPr>
              <w:t>р" кенинин курулуш аянтчаларындагы сыноолордун жана изилдөөлөрдүн төмөнкү түрлөрүн аткарат:</w:t>
            </w:r>
          </w:p>
          <w:p w14:paraId="621BBBA5" w14:textId="77777777" w:rsidR="00D159A2" w:rsidRPr="00E86034" w:rsidRDefault="00D159A2" w:rsidP="00E86034">
            <w:pPr>
              <w:pStyle w:val="a7"/>
              <w:numPr>
                <w:ilvl w:val="0"/>
                <w:numId w:val="4"/>
              </w:num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Топурактын гранулометриялык (дан) курамын аныктоо;</w:t>
            </w:r>
          </w:p>
          <w:p w14:paraId="5CFA95A9" w14:textId="77777777" w:rsidR="00D159A2" w:rsidRPr="00E86034" w:rsidRDefault="00D159A2" w:rsidP="00E86034">
            <w:pPr>
              <w:pStyle w:val="a7"/>
              <w:numPr>
                <w:ilvl w:val="0"/>
                <w:numId w:val="4"/>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Тыгыз негиздердин тыгыздыгын аныктоо;</w:t>
            </w:r>
          </w:p>
          <w:p w14:paraId="144C63BE" w14:textId="020CD504" w:rsidR="00D159A2" w:rsidRPr="00E86034" w:rsidRDefault="00D159A2" w:rsidP="00E86034">
            <w:pPr>
              <w:pStyle w:val="a7"/>
              <w:numPr>
                <w:ilvl w:val="0"/>
                <w:numId w:val="4"/>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Бетондун бекемдигин бузулбаган текшерүү менен аныктоо (Шмидт жана Кашкаров балка</w:t>
            </w:r>
            <w:r w:rsidR="0002480A">
              <w:rPr>
                <w:rFonts w:ascii="Times New Roman" w:eastAsia="@Arial Unicode MS" w:hAnsi="Times New Roman" w:cs="Times New Roman"/>
                <w:color w:val="000000"/>
                <w:lang w:val="ky-KG"/>
              </w:rPr>
              <w:t>сы</w:t>
            </w:r>
            <w:r w:rsidRPr="00E86034">
              <w:rPr>
                <w:rFonts w:ascii="Times New Roman" w:eastAsia="@Arial Unicode MS" w:hAnsi="Times New Roman" w:cs="Times New Roman"/>
                <w:color w:val="000000"/>
              </w:rPr>
              <w:t>);</w:t>
            </w:r>
          </w:p>
          <w:p w14:paraId="519B205A" w14:textId="77777777" w:rsidR="00D159A2" w:rsidRPr="00E86034" w:rsidRDefault="00D159A2" w:rsidP="00E86034">
            <w:pPr>
              <w:pStyle w:val="a7"/>
              <w:numPr>
                <w:ilvl w:val="0"/>
                <w:numId w:val="4"/>
              </w:num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 xml:space="preserve">Кыйратуучу сыноо менен бетондун бекемдигин аныктоо. </w:t>
            </w:r>
          </w:p>
          <w:p w14:paraId="4734FC9A" w14:textId="77777777" w:rsidR="00D159A2" w:rsidRPr="00E86034" w:rsidRDefault="00D159A2" w:rsidP="00E86034">
            <w:pPr>
              <w:pStyle w:val="a7"/>
              <w:numPr>
                <w:ilvl w:val="0"/>
                <w:numId w:val="4"/>
              </w:num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lastRenderedPageBreak/>
              <w:t xml:space="preserve">Бетондун суукка чыдамдуулугун жана суу өткөргүчтүгүн аныктоо. </w:t>
            </w:r>
          </w:p>
          <w:p w14:paraId="56CB8CF7" w14:textId="77777777" w:rsidR="00D159A2" w:rsidRPr="00E86034" w:rsidRDefault="00D159A2" w:rsidP="00E86034">
            <w:pPr>
              <w:pStyle w:val="a7"/>
              <w:numPr>
                <w:ilvl w:val="0"/>
                <w:numId w:val="4"/>
              </w:num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Бузулбаган текшерүү, визуалдык жана өлчөмдүү текшерүү (ВИК), рентгенографиялык текшерүү (РК) жана ультра сыноо (У</w:t>
            </w:r>
            <w:r w:rsidRPr="00E86034">
              <w:rPr>
                <w:rFonts w:ascii="Times New Roman" w:eastAsia="@Arial Unicode MS" w:hAnsi="Times New Roman" w:cs="Times New Roman"/>
                <w:color w:val="000000"/>
                <w:lang w:val="ky-KG"/>
              </w:rPr>
              <w:t>ЗК</w:t>
            </w:r>
            <w:r w:rsidRPr="00E86034">
              <w:rPr>
                <w:rFonts w:ascii="Times New Roman" w:eastAsia="@Arial Unicode MS" w:hAnsi="Times New Roman" w:cs="Times New Roman"/>
                <w:color w:val="000000"/>
                <w:lang w:val="ru-RU"/>
              </w:rPr>
              <w:t>) менен ширетүүнүн сапатын аныктоо.</w:t>
            </w:r>
          </w:p>
          <w:p w14:paraId="59EBC495" w14:textId="77777777" w:rsidR="00D159A2" w:rsidRPr="00E86034" w:rsidRDefault="00D159A2" w:rsidP="00E86034">
            <w:p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Бардык аткарылган иштер үчүн Кыргыз Республикасынын мыйзамдарында каралган сыноолордун жана изилдөөлөрдүн жыйынтыктары жөнүндө тиешелүү корутундуларды, контролдук жыйынтыктардын актыларын, сыноо протоколдорун, отчетторун же башка документтерди чыгаруу.</w:t>
            </w:r>
          </w:p>
          <w:p w14:paraId="44E174B3" w14:textId="77777777" w:rsidR="00D159A2" w:rsidRPr="00E86034" w:rsidRDefault="00D159A2" w:rsidP="00E86034">
            <w:p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Курулуш объектилеринин лабораториялык көзөмөлүн жүргүзүүдө белгиленген ченемдик укуктук актыларга, нормативдик жана техникалык документтерге ылайык отчетторду, сыноо протоколдорун жана башка документтерди түзүү.</w:t>
            </w:r>
          </w:p>
          <w:p w14:paraId="1846D870" w14:textId="77777777" w:rsidR="00D159A2" w:rsidRPr="00E86034" w:rsidRDefault="00D159A2" w:rsidP="00E86034">
            <w:p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Идентификациялоо, сактоо, коргоо, резервдөө, архивдөө, издөө, оңой жеткилик, лабораториялык көзөмөл документтерин жок кылуу. Бул жазууларга жетүү купуялуулук милдеттенмелерине ылайык келиши керек.</w:t>
            </w:r>
          </w:p>
          <w:p w14:paraId="70E9F941" w14:textId="77777777" w:rsidR="00D159A2" w:rsidRPr="00E86034" w:rsidRDefault="00D159A2" w:rsidP="00E86034">
            <w:p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hAnsi="Times New Roman" w:cs="Times New Roman"/>
                <w:lang w:val="ru-RU"/>
              </w:rPr>
              <w:t>Сыноо лабораториясы шаар курулуш документациясында белгиленген мөөнөттө, келишимдик милдеттенмелерде жана/же курулуш материалдарын, буюмдарды, курулушту жүзөгө ашыруучу жак тарабынан аныкталган курулуш материалдарын, буюмдарды, имараттардын жана курулуштардын конструкцияларын сактоонун кепилдик мөөнөтү үчүн лабораториялык көзөмөлдүн эсебин жүргүзүүгө милдеттүү.</w:t>
            </w:r>
          </w:p>
        </w:tc>
      </w:tr>
      <w:tr w:rsidR="00D159A2" w:rsidRPr="001A2C74" w14:paraId="5DEFAD2B" w14:textId="77777777" w:rsidTr="00F70170">
        <w:tblPrEx>
          <w:tblLook w:val="0000" w:firstRow="0" w:lastRow="0" w:firstColumn="0" w:lastColumn="0" w:noHBand="0" w:noVBand="0"/>
        </w:tblPrEx>
        <w:trPr>
          <w:trHeight w:val="803"/>
        </w:trPr>
        <w:tc>
          <w:tcPr>
            <w:tcW w:w="325" w:type="pct"/>
            <w:vAlign w:val="center"/>
          </w:tcPr>
          <w:p w14:paraId="7ED26490"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lastRenderedPageBreak/>
              <w:t>7</w:t>
            </w:r>
          </w:p>
        </w:tc>
        <w:tc>
          <w:tcPr>
            <w:tcW w:w="1575" w:type="pct"/>
            <w:vAlign w:val="center"/>
          </w:tcPr>
          <w:p w14:paraId="6868DDF3" w14:textId="77777777" w:rsidR="00D159A2" w:rsidRPr="00E86034" w:rsidRDefault="00D159A2" w:rsidP="00E86034">
            <w:pPr>
              <w:spacing w:after="0" w:line="240" w:lineRule="auto"/>
              <w:rPr>
                <w:rFonts w:ascii="Times New Roman" w:hAnsi="Times New Roman" w:cs="Times New Roman"/>
              </w:rPr>
            </w:pPr>
            <w:r w:rsidRPr="00E86034">
              <w:rPr>
                <w:rFonts w:ascii="Times New Roman" w:hAnsi="Times New Roman" w:cs="Times New Roman"/>
              </w:rPr>
              <w:t>Документтерди аткарууга коюлган талаптар</w:t>
            </w:r>
          </w:p>
        </w:tc>
        <w:tc>
          <w:tcPr>
            <w:tcW w:w="3100" w:type="pct"/>
            <w:vAlign w:val="center"/>
          </w:tcPr>
          <w:p w14:paraId="1A179403" w14:textId="77777777" w:rsidR="00D159A2" w:rsidRPr="00E86034" w:rsidRDefault="00D159A2" w:rsidP="00E86034">
            <w:p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 xml:space="preserve">Тиешелүү документтерди тестирлөө лабораториясына </w:t>
            </w:r>
            <w:r w:rsidRPr="00E86034">
              <w:rPr>
                <w:rFonts w:ascii="Times New Roman" w:eastAsia="@Arial Unicode MS" w:hAnsi="Times New Roman" w:cs="Times New Roman"/>
                <w:color w:val="000000"/>
                <w:lang w:val="ky-KG"/>
              </w:rPr>
              <w:t>тапшыруу</w:t>
            </w:r>
            <w:r w:rsidRPr="00E86034">
              <w:rPr>
                <w:rFonts w:ascii="Times New Roman" w:eastAsia="@Arial Unicode MS" w:hAnsi="Times New Roman" w:cs="Times New Roman"/>
                <w:color w:val="000000"/>
                <w:lang w:val="ru-RU"/>
              </w:rPr>
              <w:t>:</w:t>
            </w:r>
          </w:p>
          <w:p w14:paraId="1595FDAD" w14:textId="77777777" w:rsidR="00D159A2" w:rsidRPr="00E86034" w:rsidRDefault="00D159A2" w:rsidP="00E86034">
            <w:pPr>
              <w:pStyle w:val="a7"/>
              <w:numPr>
                <w:ilvl w:val="0"/>
                <w:numId w:val="7"/>
              </w:num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Курулуш лабораториялык сыноолор жаатында иш-чараларды жүргүзүү мүмкүнчүлүгүн тастыктаган аккредитациялык документ;</w:t>
            </w:r>
          </w:p>
          <w:p w14:paraId="36318D5F" w14:textId="77777777" w:rsidR="00D159A2" w:rsidRPr="00E86034" w:rsidRDefault="00D159A2" w:rsidP="00E86034">
            <w:pPr>
              <w:pStyle w:val="a7"/>
              <w:numPr>
                <w:ilvl w:val="0"/>
                <w:numId w:val="7"/>
              </w:num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Кызмат көрсөтүү үчүн керектүү өлчөө каражаттарынын, башка жабдуулардын жеткиликтүүлүгүн жана жарактуулугун тастыктаган документтер, текшерүүнүн жыйынтыктары;</w:t>
            </w:r>
          </w:p>
          <w:p w14:paraId="26093FD8" w14:textId="77777777" w:rsidR="00D159A2" w:rsidRPr="00E86034" w:rsidRDefault="00D159A2" w:rsidP="00E86034">
            <w:pPr>
              <w:pStyle w:val="a7"/>
              <w:numPr>
                <w:ilvl w:val="0"/>
                <w:numId w:val="7"/>
              </w:num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Лабораториялык изилдөөлөрдү өткөрүү жана тиешелүү документтерди берүү үчүн квалификациялуу кызматкерлердин бар экенин тастыктаган документтер;</w:t>
            </w:r>
          </w:p>
          <w:p w14:paraId="4BE2FC23" w14:textId="77777777" w:rsidR="00D159A2" w:rsidRPr="00E86034" w:rsidRDefault="00D159A2" w:rsidP="00E86034">
            <w:pPr>
              <w:pStyle w:val="a7"/>
              <w:numPr>
                <w:ilvl w:val="0"/>
                <w:numId w:val="7"/>
              </w:numPr>
              <w:autoSpaceDE w:val="0"/>
              <w:autoSpaceDN w:val="0"/>
              <w:adjustRightInd w:val="0"/>
              <w:spacing w:after="0" w:line="240" w:lineRule="auto"/>
              <w:rPr>
                <w:rFonts w:ascii="Times New Roman" w:eastAsia="@Arial Unicode MS" w:hAnsi="Times New Roman" w:cs="Times New Roman"/>
                <w:color w:val="000000"/>
                <w:lang w:val="ru-RU"/>
              </w:rPr>
            </w:pPr>
            <w:r w:rsidRPr="00E86034">
              <w:rPr>
                <w:rFonts w:ascii="Times New Roman" w:eastAsia="@Arial Unicode MS" w:hAnsi="Times New Roman" w:cs="Times New Roman"/>
                <w:color w:val="000000"/>
                <w:lang w:val="ru-RU"/>
              </w:rPr>
              <w:t>Тестирлөө лабораториясы тарабынан аталыштары жана баалары менен көрсөтүлгөн кызматтардын толук тизмесин көрсөтүү;</w:t>
            </w:r>
          </w:p>
        </w:tc>
      </w:tr>
      <w:tr w:rsidR="00D159A2" w:rsidRPr="00E86034" w14:paraId="2BC14DDA" w14:textId="77777777" w:rsidTr="00F70170">
        <w:tblPrEx>
          <w:tblLook w:val="0000" w:firstRow="0" w:lastRow="0" w:firstColumn="0" w:lastColumn="0" w:noHBand="0" w:noVBand="0"/>
        </w:tblPrEx>
        <w:trPr>
          <w:trHeight w:val="803"/>
        </w:trPr>
        <w:tc>
          <w:tcPr>
            <w:tcW w:w="325" w:type="pct"/>
            <w:vAlign w:val="center"/>
          </w:tcPr>
          <w:p w14:paraId="4ED33E62"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t>8</w:t>
            </w:r>
          </w:p>
        </w:tc>
        <w:tc>
          <w:tcPr>
            <w:tcW w:w="1575" w:type="pct"/>
            <w:vAlign w:val="center"/>
          </w:tcPr>
          <w:p w14:paraId="190D27CC" w14:textId="77777777" w:rsidR="00D159A2" w:rsidRPr="00E86034" w:rsidRDefault="00D159A2" w:rsidP="00E86034">
            <w:pPr>
              <w:spacing w:after="0" w:line="240" w:lineRule="auto"/>
              <w:rPr>
                <w:rFonts w:ascii="Times New Roman" w:hAnsi="Times New Roman" w:cs="Times New Roman"/>
              </w:rPr>
            </w:pPr>
            <w:r w:rsidRPr="00E86034">
              <w:rPr>
                <w:rFonts w:ascii="Times New Roman" w:hAnsi="Times New Roman" w:cs="Times New Roman"/>
              </w:rPr>
              <w:t>Иш тапшыруучуга талаптар жана жумуштарды аткаруунун шарттары</w:t>
            </w:r>
          </w:p>
        </w:tc>
        <w:tc>
          <w:tcPr>
            <w:tcW w:w="3100" w:type="pct"/>
            <w:vAlign w:val="center"/>
          </w:tcPr>
          <w:p w14:paraId="28BC69B2"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 xml:space="preserve">Лабораториялык изилдөөлөрдү жана изилдөөлөрдү жүргүзүүчү уюм техникалык компетенттүүлүгү жана көз карандысыздыгы </w:t>
            </w:r>
            <w:r w:rsidRPr="00E86034">
              <w:rPr>
                <w:rFonts w:ascii="Times New Roman" w:eastAsia="@Arial Unicode MS" w:hAnsi="Times New Roman" w:cs="Times New Roman"/>
                <w:color w:val="000000"/>
              </w:rPr>
              <w:lastRenderedPageBreak/>
              <w:t>боюнча тиешелүү аккредитацияга ээ болууга тийиш, Кыргыз Республикасынын мыйзамдарына ылайык контролдун керектүү ишенимдүүлүгүн жана толуктугун камсыз кылган техникалык каражаттар жана жабдуулар менен жабдылган.</w:t>
            </w:r>
          </w:p>
          <w:p w14:paraId="5F2F880F"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Сыноолор жана текшерүүлөр квалификациялык күбөлүгү бар адистер же белгиленген тартипте аккредитацияланган сыноо лабораторияларынын курамына кирген атайын кызматтар тарабынан жүргүзүлүүгө тийиш.</w:t>
            </w:r>
          </w:p>
          <w:p w14:paraId="3D83A2B5" w14:textId="20CFB93F"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Ар кандай иштерди же иштин бир бөлүгүн аткаруу үчүн субподрядчыларды тартууда Иш тапшыруучу Буйрут</w:t>
            </w:r>
            <w:r w:rsidR="009E7CC8">
              <w:rPr>
                <w:rFonts w:ascii="Times New Roman" w:eastAsia="@Arial Unicode MS" w:hAnsi="Times New Roman" w:cs="Times New Roman"/>
                <w:color w:val="000000"/>
                <w:lang w:val="ky-KG"/>
              </w:rPr>
              <w:t>мачы</w:t>
            </w:r>
            <w:r w:rsidRPr="00E86034">
              <w:rPr>
                <w:rFonts w:ascii="Times New Roman" w:eastAsia="@Arial Unicode MS" w:hAnsi="Times New Roman" w:cs="Times New Roman"/>
                <w:color w:val="000000"/>
              </w:rPr>
              <w:t xml:space="preserve"> менен жазуу жүзүндө алдын ала макулдашууга милдеттүү.</w:t>
            </w:r>
          </w:p>
          <w:p w14:paraId="7E05CBDF"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 xml:space="preserve">Ушул </w:t>
            </w:r>
            <w:r w:rsidRPr="00E86034">
              <w:rPr>
                <w:rFonts w:ascii="Times New Roman" w:eastAsia="@Arial Unicode MS" w:hAnsi="Times New Roman" w:cs="Times New Roman"/>
                <w:color w:val="000000"/>
                <w:lang w:val="ky-KG"/>
              </w:rPr>
              <w:t xml:space="preserve">Техникалык </w:t>
            </w:r>
            <w:r w:rsidRPr="00E86034">
              <w:rPr>
                <w:rFonts w:ascii="Times New Roman" w:eastAsia="@Arial Unicode MS" w:hAnsi="Times New Roman" w:cs="Times New Roman"/>
                <w:color w:val="000000"/>
              </w:rPr>
              <w:t xml:space="preserve">Тапшырмага ылайык жумуштарды аткарган Иш тапшыруучунун инженердик-техникалык персоналы иштин бардык мезгилинде Иш тапшыруучунун күчтөрү менен жана анын эсебинен жүргүнчүлөрдү ташуучу транспорт каражаттары менен камсыз кылынат. </w:t>
            </w:r>
          </w:p>
          <w:p w14:paraId="3F6B2D36"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 xml:space="preserve">Жумуштар Иш тапшыруучунун күчтөрү, шаймандары жана жабдуулары менен ишке ашырылат. </w:t>
            </w:r>
          </w:p>
          <w:p w14:paraId="0DB24C8F"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Кыргыз Республикасынын тиешелүү ченемдик укуктук актылары менен жөнгө салынган өнөр жай жана өрт коопсуздугунун эрежелерин жана КГК</w:t>
            </w:r>
            <w:r w:rsidRPr="00E86034">
              <w:rPr>
                <w:rFonts w:ascii="Times New Roman" w:eastAsia="@Arial Unicode MS" w:hAnsi="Times New Roman" w:cs="Times New Roman"/>
                <w:color w:val="000000"/>
                <w:lang w:val="ky-KG"/>
              </w:rPr>
              <w:t xml:space="preserve"> ЖАКта</w:t>
            </w:r>
            <w:r w:rsidRPr="00E86034">
              <w:rPr>
                <w:rFonts w:ascii="Times New Roman" w:eastAsia="@Arial Unicode MS" w:hAnsi="Times New Roman" w:cs="Times New Roman"/>
                <w:color w:val="000000"/>
              </w:rPr>
              <w:t xml:space="preserve"> колдонулуп жаткан эрежелерди, жол-жоболорун жана саясаттарын сактоого. </w:t>
            </w:r>
          </w:p>
          <w:p w14:paraId="0C2FB88F"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 xml:space="preserve">Объектилердеги жумуштар бүткөндөн кийин, Тапшыруучунун өтүнүчү боюнча, жумуш башталганга чейинки, жумуш жүрүшүндө жана жумуш бүткөндөн кийин сүрөттөрдү, ошондой эле иш журналдарын, жашыруун иштердин актыларын, аткарылган иштердин актыларын жана башка курулган документтерди берүүгө милдеттенет. </w:t>
            </w:r>
          </w:p>
          <w:p w14:paraId="1DC7F8AE"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 xml:space="preserve">Жумуштарды аткаруу үчүн макулдашылган мөөнөттөрдөн ашып кеткен учурда, Иш тапшыруучудан мөөнөтү өтүп кеткен күндөр үчүн кызматкерлердин санында турак жай жана тамактануу чыгымдары төлөнүп алынат. </w:t>
            </w:r>
          </w:p>
          <w:p w14:paraId="1B9BDD91" w14:textId="77777777" w:rsidR="00D159A2" w:rsidRPr="00E86034" w:rsidRDefault="00D159A2" w:rsidP="00E86034">
            <w:pPr>
              <w:pStyle w:val="a7"/>
              <w:numPr>
                <w:ilvl w:val="0"/>
                <w:numId w:val="5"/>
              </w:numPr>
              <w:autoSpaceDE w:val="0"/>
              <w:autoSpaceDN w:val="0"/>
              <w:adjustRightInd w:val="0"/>
              <w:spacing w:after="0" w:line="240" w:lineRule="auto"/>
              <w:jc w:val="both"/>
              <w:rPr>
                <w:rFonts w:ascii="Times New Roman" w:eastAsia="@Arial Unicode MS" w:hAnsi="Times New Roman" w:cs="Times New Roman"/>
                <w:color w:val="000000"/>
              </w:rPr>
            </w:pPr>
            <w:r w:rsidRPr="00E86034">
              <w:rPr>
                <w:rFonts w:ascii="Times New Roman" w:eastAsia="@Arial Unicode MS" w:hAnsi="Times New Roman" w:cs="Times New Roman"/>
                <w:color w:val="000000"/>
              </w:rPr>
              <w:t>Кызмат көрсөтүлүүчү жер - иштин атайын аймагы: "Кумт</w:t>
            </w:r>
            <w:r w:rsidRPr="00E86034">
              <w:rPr>
                <w:rFonts w:ascii="Times New Roman" w:eastAsia="@Arial Unicode MS" w:hAnsi="Times New Roman" w:cs="Times New Roman"/>
                <w:color w:val="000000"/>
                <w:lang w:val="ky-KG"/>
              </w:rPr>
              <w:t>ө</w:t>
            </w:r>
            <w:r w:rsidRPr="00E86034">
              <w:rPr>
                <w:rFonts w:ascii="Times New Roman" w:eastAsia="@Arial Unicode MS" w:hAnsi="Times New Roman" w:cs="Times New Roman"/>
                <w:color w:val="000000"/>
              </w:rPr>
              <w:t>р" кени. «Кумт</w:t>
            </w:r>
            <w:r w:rsidRPr="00E86034">
              <w:rPr>
                <w:rFonts w:ascii="Times New Roman" w:eastAsia="@Arial Unicode MS" w:hAnsi="Times New Roman" w:cs="Times New Roman"/>
                <w:color w:val="000000"/>
                <w:lang w:val="ky-KG"/>
              </w:rPr>
              <w:t>ө</w:t>
            </w:r>
            <w:r w:rsidRPr="00E86034">
              <w:rPr>
                <w:rFonts w:ascii="Times New Roman" w:eastAsia="@Arial Unicode MS" w:hAnsi="Times New Roman" w:cs="Times New Roman"/>
                <w:color w:val="000000"/>
              </w:rPr>
              <w:t>р» кенинде иштөө графиги төмөндөгүдөй болот: күндүзгү жана түнкү сменада 11 саат: саат 7:00дөн 19:00гө чейин жана 19:00дөн 7:00гө чейин, түшкү тыныгуу 1 саат. Өндүрүштүк керектөөлөргө ылайык, жумуштар "Кумт</w:t>
            </w:r>
            <w:r w:rsidRPr="00E86034">
              <w:rPr>
                <w:rFonts w:ascii="Times New Roman" w:eastAsia="@Arial Unicode MS" w:hAnsi="Times New Roman" w:cs="Times New Roman"/>
                <w:color w:val="000000"/>
                <w:lang w:val="ky-KG"/>
              </w:rPr>
              <w:t>ө</w:t>
            </w:r>
            <w:r w:rsidRPr="00E86034">
              <w:rPr>
                <w:rFonts w:ascii="Times New Roman" w:eastAsia="@Arial Unicode MS" w:hAnsi="Times New Roman" w:cs="Times New Roman"/>
                <w:color w:val="000000"/>
              </w:rPr>
              <w:t>р Голд Компани" ЖА</w:t>
            </w:r>
            <w:r w:rsidRPr="00E86034">
              <w:rPr>
                <w:rFonts w:ascii="Times New Roman" w:eastAsia="@Arial Unicode MS" w:hAnsi="Times New Roman" w:cs="Times New Roman"/>
                <w:color w:val="000000"/>
                <w:lang w:val="ky-KG"/>
              </w:rPr>
              <w:t>Кт</w:t>
            </w:r>
            <w:r w:rsidRPr="00E86034">
              <w:rPr>
                <w:rFonts w:ascii="Times New Roman" w:eastAsia="@Arial Unicode MS" w:hAnsi="Times New Roman" w:cs="Times New Roman"/>
                <w:color w:val="000000"/>
              </w:rPr>
              <w:t xml:space="preserve">ын башка </w:t>
            </w:r>
            <w:r w:rsidRPr="00E86034">
              <w:rPr>
                <w:rFonts w:ascii="Times New Roman" w:eastAsia="@Arial Unicode MS" w:hAnsi="Times New Roman" w:cs="Times New Roman"/>
                <w:color w:val="000000"/>
              </w:rPr>
              <w:lastRenderedPageBreak/>
              <w:t xml:space="preserve">объектилеринде/филиалдарында жүргүзүлүшү мүмкүн. </w:t>
            </w:r>
          </w:p>
          <w:p w14:paraId="458FB98D"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Иш тапшыруучунун автоунааларын/жабдууларын «Кумт</w:t>
            </w:r>
            <w:r w:rsidRPr="00E86034">
              <w:rPr>
                <w:rFonts w:ascii="Times New Roman" w:eastAsia="@Arial Unicode MS" w:hAnsi="Times New Roman" w:cs="Times New Roman"/>
                <w:color w:val="000000"/>
                <w:lang w:val="ky-KG"/>
              </w:rPr>
              <w:t>ө</w:t>
            </w:r>
            <w:r w:rsidRPr="00E86034">
              <w:rPr>
                <w:rFonts w:ascii="Times New Roman" w:eastAsia="@Arial Unicode MS" w:hAnsi="Times New Roman" w:cs="Times New Roman"/>
                <w:color w:val="000000"/>
              </w:rPr>
              <w:t>р» кенине мобилизациялоо жана «Кумт</w:t>
            </w:r>
            <w:r w:rsidRPr="00E86034">
              <w:rPr>
                <w:rFonts w:ascii="Times New Roman" w:eastAsia="@Arial Unicode MS" w:hAnsi="Times New Roman" w:cs="Times New Roman"/>
                <w:color w:val="000000"/>
                <w:lang w:val="ky-KG"/>
              </w:rPr>
              <w:t>ө</w:t>
            </w:r>
            <w:r w:rsidRPr="00E86034">
              <w:rPr>
                <w:rFonts w:ascii="Times New Roman" w:eastAsia="@Arial Unicode MS" w:hAnsi="Times New Roman" w:cs="Times New Roman"/>
                <w:color w:val="000000"/>
              </w:rPr>
              <w:t xml:space="preserve">р» кенинен демобилизациялоо үчүн күйүүчү май менен камсыз кылуу Иш тапшыруучунун эсебинен жана аракети менен ишке ашырылат. </w:t>
            </w:r>
          </w:p>
          <w:p w14:paraId="35CE20B4"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Иш тапшыруучунун "Кумт</w:t>
            </w:r>
            <w:r w:rsidRPr="00E86034">
              <w:rPr>
                <w:rFonts w:ascii="Times New Roman" w:eastAsia="@Arial Unicode MS" w:hAnsi="Times New Roman" w:cs="Times New Roman"/>
                <w:color w:val="000000"/>
                <w:lang w:val="ky-KG"/>
              </w:rPr>
              <w:t>ө</w:t>
            </w:r>
            <w:r w:rsidRPr="00E86034">
              <w:rPr>
                <w:rFonts w:ascii="Times New Roman" w:eastAsia="@Arial Unicode MS" w:hAnsi="Times New Roman" w:cs="Times New Roman"/>
                <w:color w:val="000000"/>
              </w:rPr>
              <w:t>р" кениндеги кызматкерлерин/өкүлдөрүн негизги жеке коргонуу каражаттары менен камсыз кылуу: эсебинен жана Иш тапшыруучу тараптан. Подряд</w:t>
            </w:r>
            <w:r w:rsidRPr="00E86034">
              <w:rPr>
                <w:rFonts w:ascii="Times New Roman" w:eastAsia="@Arial Unicode MS" w:hAnsi="Times New Roman" w:cs="Times New Roman"/>
                <w:color w:val="000000"/>
                <w:lang w:val="ky-KG"/>
              </w:rPr>
              <w:t>дык уюм</w:t>
            </w:r>
            <w:r w:rsidRPr="00E86034">
              <w:rPr>
                <w:rFonts w:ascii="Times New Roman" w:eastAsia="@Arial Unicode MS" w:hAnsi="Times New Roman" w:cs="Times New Roman"/>
                <w:color w:val="000000"/>
              </w:rPr>
              <w:t xml:space="preserve"> төмөнкү негизги </w:t>
            </w:r>
            <w:r w:rsidRPr="00E86034">
              <w:rPr>
                <w:rFonts w:ascii="Times New Roman" w:eastAsia="@Arial Unicode MS" w:hAnsi="Times New Roman" w:cs="Times New Roman"/>
                <w:color w:val="000000"/>
                <w:lang w:val="ky-KG"/>
              </w:rPr>
              <w:t>ЖКК</w:t>
            </w:r>
            <w:r w:rsidRPr="00E86034">
              <w:rPr>
                <w:rFonts w:ascii="Times New Roman" w:eastAsia="@Arial Unicode MS" w:hAnsi="Times New Roman" w:cs="Times New Roman"/>
                <w:color w:val="000000"/>
              </w:rPr>
              <w:t xml:space="preserve"> менен камсыз кылат: тунук көз айнек, күндөн көз айнек, шлем, жилет, жайкы / кышкы бут кийим, жайкы / кышкы комбинезон, жайкы / кышкы куртка. Зарыл болгон учурда, Буйрут</w:t>
            </w:r>
            <w:r w:rsidRPr="00E86034">
              <w:rPr>
                <w:rFonts w:ascii="Times New Roman" w:eastAsia="@Arial Unicode MS" w:hAnsi="Times New Roman" w:cs="Times New Roman"/>
                <w:color w:val="000000"/>
                <w:lang w:val="ky-KG"/>
              </w:rPr>
              <w:t>мачы</w:t>
            </w:r>
            <w:r w:rsidRPr="00E86034">
              <w:rPr>
                <w:rFonts w:ascii="Times New Roman" w:eastAsia="@Arial Unicode MS" w:hAnsi="Times New Roman" w:cs="Times New Roman"/>
                <w:color w:val="000000"/>
              </w:rPr>
              <w:t xml:space="preserve"> жумуштун мөөнөтү аралыгында жумушту аткаруу үчүн зарыл болгон атайын </w:t>
            </w:r>
            <w:r w:rsidRPr="00E86034">
              <w:rPr>
                <w:rFonts w:ascii="Times New Roman" w:eastAsia="@Arial Unicode MS" w:hAnsi="Times New Roman" w:cs="Times New Roman"/>
                <w:color w:val="000000"/>
                <w:lang w:val="ky-KG"/>
              </w:rPr>
              <w:t>ЖККларды</w:t>
            </w:r>
            <w:r w:rsidRPr="00E86034">
              <w:rPr>
                <w:rFonts w:ascii="Times New Roman" w:eastAsia="@Arial Unicode MS" w:hAnsi="Times New Roman" w:cs="Times New Roman"/>
                <w:color w:val="000000"/>
              </w:rPr>
              <w:t xml:space="preserve"> Иш тапшыруучу тарабынан чыгымдардын ордун толтурууга милдеттүү. Иш тапшыруучу берилген атайын </w:t>
            </w:r>
            <w:r w:rsidRPr="00E86034">
              <w:rPr>
                <w:rFonts w:ascii="Times New Roman" w:eastAsia="@Arial Unicode MS" w:hAnsi="Times New Roman" w:cs="Times New Roman"/>
                <w:color w:val="000000"/>
                <w:lang w:val="ky-KG"/>
              </w:rPr>
              <w:t>ЖКК</w:t>
            </w:r>
            <w:r w:rsidRPr="00E86034">
              <w:rPr>
                <w:rFonts w:ascii="Times New Roman" w:eastAsia="@Arial Unicode MS" w:hAnsi="Times New Roman" w:cs="Times New Roman"/>
                <w:color w:val="000000"/>
              </w:rPr>
              <w:t xml:space="preserve"> үчүн Буйрутманын чыгымдарын өз ара эсептешүүлөр жолу менен, жумуштар аяктагандан кийин ордун толтурууга милдеттенет. Подряд</w:t>
            </w:r>
            <w:r w:rsidRPr="00E86034">
              <w:rPr>
                <w:rFonts w:ascii="Times New Roman" w:eastAsia="@Arial Unicode MS" w:hAnsi="Times New Roman" w:cs="Times New Roman"/>
                <w:color w:val="000000"/>
                <w:lang w:val="ky-KG"/>
              </w:rPr>
              <w:t>дык уюм</w:t>
            </w:r>
            <w:r w:rsidRPr="00E86034">
              <w:rPr>
                <w:rFonts w:ascii="Times New Roman" w:eastAsia="@Arial Unicode MS" w:hAnsi="Times New Roman" w:cs="Times New Roman"/>
                <w:color w:val="000000"/>
              </w:rPr>
              <w:t xml:space="preserve"> керектелген атайын </w:t>
            </w:r>
            <w:r w:rsidRPr="00E86034">
              <w:rPr>
                <w:rFonts w:ascii="Times New Roman" w:eastAsia="@Arial Unicode MS" w:hAnsi="Times New Roman" w:cs="Times New Roman"/>
                <w:color w:val="000000"/>
                <w:lang w:val="ky-KG"/>
              </w:rPr>
              <w:t xml:space="preserve">ЖККларды </w:t>
            </w:r>
            <w:r w:rsidRPr="00E86034">
              <w:rPr>
                <w:rFonts w:ascii="Times New Roman" w:eastAsia="@Arial Unicode MS" w:hAnsi="Times New Roman" w:cs="Times New Roman"/>
                <w:color w:val="000000"/>
              </w:rPr>
              <w:t xml:space="preserve">баалоонун ички методологиясы менен </w:t>
            </w:r>
            <w:r w:rsidRPr="00E86034">
              <w:rPr>
                <w:rFonts w:ascii="Times New Roman" w:eastAsia="@Arial Unicode MS" w:hAnsi="Times New Roman" w:cs="Times New Roman"/>
                <w:color w:val="000000"/>
                <w:lang w:val="ky-KG"/>
              </w:rPr>
              <w:t xml:space="preserve">актцепсиз </w:t>
            </w:r>
            <w:r w:rsidRPr="00E86034">
              <w:rPr>
                <w:rFonts w:ascii="Times New Roman" w:eastAsia="@Arial Unicode MS" w:hAnsi="Times New Roman" w:cs="Times New Roman"/>
                <w:color w:val="000000"/>
              </w:rPr>
              <w:t xml:space="preserve">макул болот.  </w:t>
            </w:r>
          </w:p>
          <w:p w14:paraId="3FC961FF" w14:textId="77777777" w:rsidR="00D159A2" w:rsidRPr="00E86034" w:rsidRDefault="00D159A2" w:rsidP="00E86034">
            <w:pPr>
              <w:pStyle w:val="a7"/>
              <w:numPr>
                <w:ilvl w:val="0"/>
                <w:numId w:val="5"/>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Жумуш бүткөндөн кийин, иш тапшыруучу аткарылган көлөмүнө жараша аткарылган иштердин күбөлүгүн жана материалдар боюнча отчетту берет.</w:t>
            </w:r>
          </w:p>
        </w:tc>
      </w:tr>
      <w:tr w:rsidR="00D159A2" w:rsidRPr="00E86034" w14:paraId="6121957B" w14:textId="77777777" w:rsidTr="00F70170">
        <w:tblPrEx>
          <w:tblLook w:val="0000" w:firstRow="0" w:lastRow="0" w:firstColumn="0" w:lastColumn="0" w:noHBand="0" w:noVBand="0"/>
        </w:tblPrEx>
        <w:trPr>
          <w:trHeight w:val="803"/>
        </w:trPr>
        <w:tc>
          <w:tcPr>
            <w:tcW w:w="325" w:type="pct"/>
            <w:vAlign w:val="center"/>
          </w:tcPr>
          <w:p w14:paraId="31D47259"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lastRenderedPageBreak/>
              <w:t>9</w:t>
            </w:r>
          </w:p>
        </w:tc>
        <w:tc>
          <w:tcPr>
            <w:tcW w:w="1575" w:type="pct"/>
            <w:vAlign w:val="center"/>
          </w:tcPr>
          <w:p w14:paraId="3E33851E" w14:textId="77777777" w:rsidR="00D159A2" w:rsidRPr="00E86034" w:rsidRDefault="00D159A2" w:rsidP="00E86034">
            <w:pPr>
              <w:spacing w:after="0" w:line="240" w:lineRule="auto"/>
              <w:rPr>
                <w:rFonts w:ascii="Times New Roman" w:hAnsi="Times New Roman" w:cs="Times New Roman"/>
              </w:rPr>
            </w:pPr>
            <w:r w:rsidRPr="00E86034">
              <w:rPr>
                <w:rFonts w:ascii="Times New Roman" w:hAnsi="Times New Roman" w:cs="Times New Roman"/>
                <w:lang w:val="ky-KG"/>
              </w:rPr>
              <w:t>Буйрутмачы</w:t>
            </w:r>
            <w:r w:rsidRPr="00E86034">
              <w:rPr>
                <w:rFonts w:ascii="Times New Roman" w:hAnsi="Times New Roman" w:cs="Times New Roman"/>
              </w:rPr>
              <w:t xml:space="preserve"> тарабынан берилген документтер</w:t>
            </w:r>
          </w:p>
        </w:tc>
        <w:tc>
          <w:tcPr>
            <w:tcW w:w="3100" w:type="pct"/>
            <w:vAlign w:val="center"/>
          </w:tcPr>
          <w:p w14:paraId="59869FFF" w14:textId="77777777" w:rsidR="00D159A2" w:rsidRPr="00E86034" w:rsidRDefault="00D159A2" w:rsidP="00E86034">
            <w:pPr>
              <w:pStyle w:val="a7"/>
              <w:numPr>
                <w:ilvl w:val="0"/>
                <w:numId w:val="8"/>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 xml:space="preserve">Бул </w:t>
            </w:r>
            <w:r w:rsidRPr="00E86034">
              <w:rPr>
                <w:rFonts w:ascii="Times New Roman" w:eastAsia="@Arial Unicode MS" w:hAnsi="Times New Roman" w:cs="Times New Roman"/>
                <w:color w:val="000000"/>
                <w:lang w:val="ky-KG"/>
              </w:rPr>
              <w:t>ТТ</w:t>
            </w:r>
            <w:r w:rsidRPr="00E86034">
              <w:rPr>
                <w:rFonts w:ascii="Times New Roman" w:eastAsia="@Arial Unicode MS" w:hAnsi="Times New Roman" w:cs="Times New Roman"/>
                <w:color w:val="000000"/>
              </w:rPr>
              <w:t xml:space="preserve">; </w:t>
            </w:r>
          </w:p>
          <w:p w14:paraId="1CB4DA26" w14:textId="77777777" w:rsidR="00D159A2" w:rsidRPr="00E86034" w:rsidRDefault="00D159A2" w:rsidP="00E86034">
            <w:pPr>
              <w:pStyle w:val="a7"/>
              <w:numPr>
                <w:ilvl w:val="0"/>
                <w:numId w:val="8"/>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hAnsi="Times New Roman" w:cs="Times New Roman"/>
                <w:color w:val="000000"/>
              </w:rPr>
              <w:t xml:space="preserve">Долбоордук документация. </w:t>
            </w:r>
          </w:p>
        </w:tc>
      </w:tr>
      <w:tr w:rsidR="00D159A2" w:rsidRPr="00E86034" w14:paraId="51E89828" w14:textId="77777777" w:rsidTr="00F70170">
        <w:tblPrEx>
          <w:tblLook w:val="0000" w:firstRow="0" w:lastRow="0" w:firstColumn="0" w:lastColumn="0" w:noHBand="0" w:noVBand="0"/>
        </w:tblPrEx>
        <w:trPr>
          <w:trHeight w:val="803"/>
        </w:trPr>
        <w:tc>
          <w:tcPr>
            <w:tcW w:w="325" w:type="pct"/>
            <w:vAlign w:val="center"/>
          </w:tcPr>
          <w:p w14:paraId="607079EE" w14:textId="77777777" w:rsidR="00D159A2" w:rsidRPr="00E86034" w:rsidRDefault="00D159A2" w:rsidP="00E86034">
            <w:pPr>
              <w:spacing w:after="0" w:line="240" w:lineRule="auto"/>
              <w:jc w:val="center"/>
              <w:rPr>
                <w:rFonts w:ascii="Times New Roman" w:hAnsi="Times New Roman" w:cs="Times New Roman"/>
              </w:rPr>
            </w:pPr>
            <w:r w:rsidRPr="00E86034">
              <w:rPr>
                <w:rFonts w:ascii="Times New Roman" w:hAnsi="Times New Roman" w:cs="Times New Roman"/>
              </w:rPr>
              <w:t>10</w:t>
            </w:r>
          </w:p>
        </w:tc>
        <w:tc>
          <w:tcPr>
            <w:tcW w:w="1575" w:type="pct"/>
            <w:vAlign w:val="center"/>
          </w:tcPr>
          <w:p w14:paraId="56028F07" w14:textId="77777777" w:rsidR="00D159A2" w:rsidRPr="00E86034" w:rsidRDefault="00D159A2" w:rsidP="00E86034">
            <w:pPr>
              <w:spacing w:after="0" w:line="240" w:lineRule="auto"/>
              <w:rPr>
                <w:rFonts w:ascii="Times New Roman" w:hAnsi="Times New Roman" w:cs="Times New Roman"/>
              </w:rPr>
            </w:pPr>
            <w:r w:rsidRPr="00E86034">
              <w:rPr>
                <w:rFonts w:ascii="Times New Roman" w:hAnsi="Times New Roman" w:cs="Times New Roman"/>
                <w:lang w:val="ky-KG"/>
              </w:rPr>
              <w:t xml:space="preserve">Буйрутмачы </w:t>
            </w:r>
            <w:r w:rsidRPr="00E86034">
              <w:rPr>
                <w:rFonts w:ascii="Times New Roman" w:hAnsi="Times New Roman" w:cs="Times New Roman"/>
              </w:rPr>
              <w:t>тарабынан көрсөтүлгөн материалдар жана кызмат көрсөтүүлөр</w:t>
            </w:r>
          </w:p>
        </w:tc>
        <w:tc>
          <w:tcPr>
            <w:tcW w:w="3100" w:type="pct"/>
            <w:vAlign w:val="center"/>
          </w:tcPr>
          <w:p w14:paraId="3B35EB24" w14:textId="77777777" w:rsidR="00D159A2" w:rsidRPr="00E86034" w:rsidRDefault="00D159A2" w:rsidP="00E86034">
            <w:pPr>
              <w:pStyle w:val="a7"/>
              <w:numPr>
                <w:ilvl w:val="0"/>
                <w:numId w:val="9"/>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"Кумт</w:t>
            </w:r>
            <w:r w:rsidRPr="00E86034">
              <w:rPr>
                <w:rFonts w:ascii="Times New Roman" w:eastAsia="@Arial Unicode MS" w:hAnsi="Times New Roman" w:cs="Times New Roman"/>
                <w:color w:val="000000"/>
                <w:lang w:val="ky-KG"/>
              </w:rPr>
              <w:t>ө</w:t>
            </w:r>
            <w:r w:rsidRPr="00E86034">
              <w:rPr>
                <w:rFonts w:ascii="Times New Roman" w:eastAsia="@Arial Unicode MS" w:hAnsi="Times New Roman" w:cs="Times New Roman"/>
                <w:color w:val="000000"/>
              </w:rPr>
              <w:t>р" кенинде Иш тапшыруучунун кызматкерлерин/өкүлдөрүн турак жай жана тамак-аш Буйрут</w:t>
            </w:r>
            <w:r w:rsidRPr="00E86034">
              <w:rPr>
                <w:rFonts w:ascii="Times New Roman" w:eastAsia="@Arial Unicode MS" w:hAnsi="Times New Roman" w:cs="Times New Roman"/>
                <w:color w:val="000000"/>
                <w:lang w:val="ky-KG"/>
              </w:rPr>
              <w:t>мачы</w:t>
            </w:r>
            <w:r w:rsidRPr="00E86034">
              <w:rPr>
                <w:rFonts w:ascii="Times New Roman" w:eastAsia="@Arial Unicode MS" w:hAnsi="Times New Roman" w:cs="Times New Roman"/>
                <w:color w:val="000000"/>
              </w:rPr>
              <w:t xml:space="preserve"> тарабынан камсыз кылынат. </w:t>
            </w:r>
          </w:p>
          <w:p w14:paraId="1E8A97A0" w14:textId="77777777" w:rsidR="00D159A2" w:rsidRPr="00E86034" w:rsidRDefault="00D159A2" w:rsidP="00E86034">
            <w:pPr>
              <w:pStyle w:val="a7"/>
              <w:numPr>
                <w:ilvl w:val="0"/>
                <w:numId w:val="9"/>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Иш тапшыруучунун кызматкерлерин "Волна" жүк ташуу базасынан "Кумт</w:t>
            </w:r>
            <w:r w:rsidRPr="00E86034">
              <w:rPr>
                <w:rFonts w:ascii="Times New Roman" w:eastAsia="@Arial Unicode MS" w:hAnsi="Times New Roman" w:cs="Times New Roman"/>
                <w:color w:val="000000"/>
                <w:lang w:val="ky-KG"/>
              </w:rPr>
              <w:t>ө</w:t>
            </w:r>
            <w:r w:rsidRPr="00E86034">
              <w:rPr>
                <w:rFonts w:ascii="Times New Roman" w:eastAsia="@Arial Unicode MS" w:hAnsi="Times New Roman" w:cs="Times New Roman"/>
                <w:color w:val="000000"/>
              </w:rPr>
              <w:t xml:space="preserve">р" кенине жана Буйрутма тараптан кайра ташуу. </w:t>
            </w:r>
          </w:p>
          <w:p w14:paraId="45E79CE8" w14:textId="77777777" w:rsidR="00D159A2" w:rsidRPr="00E86034" w:rsidRDefault="00D159A2" w:rsidP="00E86034">
            <w:pPr>
              <w:pStyle w:val="a7"/>
              <w:numPr>
                <w:ilvl w:val="0"/>
                <w:numId w:val="9"/>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t>Жумуштарды аткаруу учурунда Иш тапшыруучунун транспортун күйүүчү май менен камсыз кылуу, андан кийин чыгымдардын ордун толтуруу. Иш тапшыруучу өз ара эсептешүүлөр аркылуу транспорт каражатына берилген күйүүчү май үчүн Буйрутма</w:t>
            </w:r>
            <w:r w:rsidRPr="00E86034">
              <w:rPr>
                <w:rFonts w:ascii="Times New Roman" w:eastAsia="@Arial Unicode MS" w:hAnsi="Times New Roman" w:cs="Times New Roman"/>
                <w:color w:val="000000"/>
                <w:lang w:val="ky-KG"/>
              </w:rPr>
              <w:t>чы</w:t>
            </w:r>
            <w:r w:rsidRPr="00E86034">
              <w:rPr>
                <w:rFonts w:ascii="Times New Roman" w:eastAsia="@Arial Unicode MS" w:hAnsi="Times New Roman" w:cs="Times New Roman"/>
                <w:color w:val="000000"/>
              </w:rPr>
              <w:t>нын чыгымдарын ордун толтурууга милдеттенет. Иш тапшыруучу Буйрутма</w:t>
            </w:r>
            <w:r w:rsidRPr="00E86034">
              <w:rPr>
                <w:rFonts w:ascii="Times New Roman" w:eastAsia="@Arial Unicode MS" w:hAnsi="Times New Roman" w:cs="Times New Roman"/>
                <w:color w:val="000000"/>
                <w:lang w:val="ky-KG"/>
              </w:rPr>
              <w:t>чы</w:t>
            </w:r>
            <w:r w:rsidRPr="00E86034">
              <w:rPr>
                <w:rFonts w:ascii="Times New Roman" w:eastAsia="@Arial Unicode MS" w:hAnsi="Times New Roman" w:cs="Times New Roman"/>
                <w:color w:val="000000"/>
              </w:rPr>
              <w:t>нын транспорт каражаттары тарабынан кабыл алынбай керектелген күйүүчү майга баа берүүнүн ички методологиясы менен макул болот.</w:t>
            </w:r>
          </w:p>
          <w:p w14:paraId="617B4A91" w14:textId="77777777" w:rsidR="00D159A2" w:rsidRPr="00E86034" w:rsidRDefault="00D159A2" w:rsidP="00E86034">
            <w:pPr>
              <w:pStyle w:val="a7"/>
              <w:numPr>
                <w:ilvl w:val="0"/>
                <w:numId w:val="9"/>
              </w:numPr>
              <w:autoSpaceDE w:val="0"/>
              <w:autoSpaceDN w:val="0"/>
              <w:adjustRightInd w:val="0"/>
              <w:spacing w:after="0" w:line="240" w:lineRule="auto"/>
              <w:rPr>
                <w:rFonts w:ascii="Times New Roman" w:eastAsia="@Arial Unicode MS" w:hAnsi="Times New Roman" w:cs="Times New Roman"/>
                <w:color w:val="000000"/>
              </w:rPr>
            </w:pPr>
            <w:r w:rsidRPr="00E86034">
              <w:rPr>
                <w:rFonts w:ascii="Times New Roman" w:eastAsia="@Arial Unicode MS" w:hAnsi="Times New Roman" w:cs="Times New Roman"/>
                <w:color w:val="000000"/>
              </w:rPr>
              <w:lastRenderedPageBreak/>
              <w:t xml:space="preserve">Зарыл болгон учурда, иш тапшыруучуга жумушчу жай (кеңсе, лаборатория, кампа ж.б.) берүү маселеси тараптардын макулдашуулары менен кошумча жөнгө салынат жана келишимдин шарттарында чагылдырылат.  </w:t>
            </w:r>
          </w:p>
        </w:tc>
      </w:tr>
    </w:tbl>
    <w:p w14:paraId="63221D8E" w14:textId="77777777" w:rsidR="00D159A2" w:rsidRPr="00E86034" w:rsidRDefault="00D159A2" w:rsidP="00E86034">
      <w:pPr>
        <w:spacing w:after="0" w:line="240" w:lineRule="auto"/>
        <w:rPr>
          <w:rFonts w:ascii="Times New Roman" w:hAnsi="Times New Roman" w:cs="Times New Roman"/>
          <w:b/>
          <w:bCs/>
        </w:rPr>
      </w:pPr>
    </w:p>
    <w:p w14:paraId="2ED4C76C" w14:textId="77777777" w:rsidR="00D159A2" w:rsidRPr="00E86034" w:rsidRDefault="00D159A2" w:rsidP="00E86034">
      <w:pPr>
        <w:spacing w:after="0" w:line="240" w:lineRule="auto"/>
        <w:rPr>
          <w:rFonts w:ascii="Times New Roman" w:hAnsi="Times New Roman" w:cs="Times New Roman"/>
        </w:rPr>
      </w:pPr>
    </w:p>
    <w:p w14:paraId="33F35739" w14:textId="77777777" w:rsidR="00D159A2" w:rsidRPr="00E86034" w:rsidRDefault="00D159A2" w:rsidP="00E86034">
      <w:pPr>
        <w:spacing w:after="0" w:line="240" w:lineRule="auto"/>
        <w:rPr>
          <w:rFonts w:ascii="Times New Roman" w:hAnsi="Times New Roman" w:cs="Times New Roman"/>
          <w:lang w:val="ru-RU"/>
        </w:rPr>
      </w:pPr>
      <w:r w:rsidRPr="00E86034">
        <w:rPr>
          <w:rFonts w:ascii="Times New Roman" w:hAnsi="Times New Roman" w:cs="Times New Roman"/>
          <w:lang w:val="ru-RU"/>
        </w:rPr>
        <w:t>Макул</w:t>
      </w:r>
      <w:r w:rsidRPr="00E86034">
        <w:rPr>
          <w:rFonts w:ascii="Times New Roman" w:hAnsi="Times New Roman" w:cs="Times New Roman"/>
          <w:lang w:val="ky-KG"/>
        </w:rPr>
        <w:t>дашылды</w:t>
      </w:r>
      <w:r w:rsidRPr="00E86034">
        <w:rPr>
          <w:rFonts w:ascii="Times New Roman" w:hAnsi="Times New Roman" w:cs="Times New Roman"/>
          <w:lang w:val="ru-RU"/>
        </w:rPr>
        <w:t>:__________________________________________________________________________________</w:t>
      </w:r>
    </w:p>
    <w:p w14:paraId="1965E925" w14:textId="77777777" w:rsidR="00D159A2" w:rsidRPr="00E86034" w:rsidRDefault="00D159A2" w:rsidP="00E86034">
      <w:pPr>
        <w:spacing w:after="0" w:line="240" w:lineRule="auto"/>
        <w:ind w:left="2124" w:firstLine="708"/>
        <w:rPr>
          <w:rFonts w:ascii="Times New Roman" w:hAnsi="Times New Roman" w:cs="Times New Roman"/>
          <w:lang w:val="ky-KG"/>
        </w:rPr>
      </w:pPr>
      <w:r w:rsidRPr="00E86034">
        <w:rPr>
          <w:rFonts w:ascii="Times New Roman" w:hAnsi="Times New Roman" w:cs="Times New Roman"/>
          <w:lang w:val="ru-RU"/>
        </w:rPr>
        <w:t xml:space="preserve">АТЫ </w:t>
      </w:r>
      <w:r w:rsidRPr="00E86034">
        <w:rPr>
          <w:rFonts w:ascii="Times New Roman" w:hAnsi="Times New Roman" w:cs="Times New Roman"/>
          <w:lang w:val="ru-RU"/>
        </w:rPr>
        <w:tab/>
      </w:r>
      <w:r w:rsidRPr="00E86034">
        <w:rPr>
          <w:rFonts w:ascii="Times New Roman" w:hAnsi="Times New Roman" w:cs="Times New Roman"/>
          <w:lang w:val="ru-RU"/>
        </w:rPr>
        <w:tab/>
      </w:r>
      <w:r w:rsidRPr="00E86034">
        <w:rPr>
          <w:rFonts w:ascii="Times New Roman" w:hAnsi="Times New Roman" w:cs="Times New Roman"/>
          <w:lang w:val="ru-RU"/>
        </w:rPr>
        <w:tab/>
        <w:t xml:space="preserve">кол тамга </w:t>
      </w:r>
      <w:r w:rsidRPr="00E86034">
        <w:rPr>
          <w:rFonts w:ascii="Times New Roman" w:hAnsi="Times New Roman" w:cs="Times New Roman"/>
          <w:lang w:val="ru-RU"/>
        </w:rPr>
        <w:tab/>
      </w:r>
      <w:r w:rsidRPr="00E86034">
        <w:rPr>
          <w:rFonts w:ascii="Times New Roman" w:hAnsi="Times New Roman" w:cs="Times New Roman"/>
          <w:lang w:val="ru-RU"/>
        </w:rPr>
        <w:tab/>
      </w:r>
      <w:r w:rsidRPr="00E86034">
        <w:rPr>
          <w:rFonts w:ascii="Times New Roman" w:hAnsi="Times New Roman" w:cs="Times New Roman"/>
          <w:lang w:val="ru-RU"/>
        </w:rPr>
        <w:tab/>
      </w:r>
      <w:r w:rsidRPr="00E86034">
        <w:rPr>
          <w:rFonts w:ascii="Times New Roman" w:hAnsi="Times New Roman" w:cs="Times New Roman"/>
          <w:lang w:val="ru-RU"/>
        </w:rPr>
        <w:tab/>
        <w:t>дата</w:t>
      </w:r>
      <w:r w:rsidRPr="00E86034">
        <w:rPr>
          <w:rFonts w:ascii="Times New Roman" w:hAnsi="Times New Roman" w:cs="Times New Roman"/>
          <w:lang w:val="ky-KG"/>
        </w:rPr>
        <w:t>сы</w:t>
      </w:r>
    </w:p>
    <w:p w14:paraId="75ADF632" w14:textId="77777777" w:rsidR="00D159A2" w:rsidRPr="00E86034" w:rsidRDefault="00D159A2" w:rsidP="00E86034">
      <w:pPr>
        <w:spacing w:after="0" w:line="240" w:lineRule="auto"/>
        <w:rPr>
          <w:rFonts w:ascii="Times New Roman" w:hAnsi="Times New Roman" w:cs="Times New Roman"/>
          <w:lang w:val="ru-RU"/>
        </w:rPr>
      </w:pPr>
    </w:p>
    <w:p w14:paraId="2DCAE07D" w14:textId="77777777" w:rsidR="00D159A2" w:rsidRPr="00E86034" w:rsidRDefault="00D159A2" w:rsidP="00E86034">
      <w:pPr>
        <w:spacing w:after="0" w:line="240" w:lineRule="auto"/>
        <w:rPr>
          <w:rFonts w:ascii="Times New Roman" w:hAnsi="Times New Roman" w:cs="Times New Roman"/>
          <w:lang w:val="ru-RU"/>
        </w:rPr>
      </w:pPr>
      <w:r w:rsidRPr="00E86034">
        <w:rPr>
          <w:rFonts w:ascii="Times New Roman" w:hAnsi="Times New Roman" w:cs="Times New Roman"/>
          <w:lang w:val="ru-RU"/>
        </w:rPr>
        <w:t>Макул</w:t>
      </w:r>
      <w:r w:rsidRPr="00E86034">
        <w:rPr>
          <w:rFonts w:ascii="Times New Roman" w:hAnsi="Times New Roman" w:cs="Times New Roman"/>
          <w:lang w:val="ky-KG"/>
        </w:rPr>
        <w:t>дащылды</w:t>
      </w:r>
      <w:r w:rsidRPr="00E86034">
        <w:rPr>
          <w:rFonts w:ascii="Times New Roman" w:hAnsi="Times New Roman" w:cs="Times New Roman"/>
          <w:lang w:val="ru-RU"/>
        </w:rPr>
        <w:t>:__________________________________________________________________________________</w:t>
      </w:r>
    </w:p>
    <w:p w14:paraId="5B12ECDB" w14:textId="77777777" w:rsidR="00D159A2" w:rsidRPr="00E86034" w:rsidRDefault="00D159A2" w:rsidP="00E86034">
      <w:pPr>
        <w:spacing w:after="0" w:line="240" w:lineRule="auto"/>
        <w:ind w:left="2124" w:firstLine="708"/>
        <w:rPr>
          <w:rFonts w:ascii="Times New Roman" w:hAnsi="Times New Roman" w:cs="Times New Roman"/>
          <w:lang w:val="ky-KG"/>
        </w:rPr>
      </w:pPr>
      <w:r w:rsidRPr="00E86034">
        <w:rPr>
          <w:rFonts w:ascii="Times New Roman" w:hAnsi="Times New Roman" w:cs="Times New Roman"/>
          <w:lang w:val="ru-RU"/>
        </w:rPr>
        <w:t xml:space="preserve">АТЫ </w:t>
      </w:r>
      <w:r w:rsidRPr="00E86034">
        <w:rPr>
          <w:rFonts w:ascii="Times New Roman" w:hAnsi="Times New Roman" w:cs="Times New Roman"/>
          <w:lang w:val="ru-RU"/>
        </w:rPr>
        <w:tab/>
      </w:r>
      <w:r w:rsidRPr="00E86034">
        <w:rPr>
          <w:rFonts w:ascii="Times New Roman" w:hAnsi="Times New Roman" w:cs="Times New Roman"/>
          <w:lang w:val="ru-RU"/>
        </w:rPr>
        <w:tab/>
      </w:r>
      <w:r w:rsidRPr="00E86034">
        <w:rPr>
          <w:rFonts w:ascii="Times New Roman" w:hAnsi="Times New Roman" w:cs="Times New Roman"/>
          <w:lang w:val="ru-RU"/>
        </w:rPr>
        <w:tab/>
        <w:t xml:space="preserve">кол тамга </w:t>
      </w:r>
      <w:r w:rsidRPr="00E86034">
        <w:rPr>
          <w:rFonts w:ascii="Times New Roman" w:hAnsi="Times New Roman" w:cs="Times New Roman"/>
          <w:lang w:val="ru-RU"/>
        </w:rPr>
        <w:tab/>
      </w:r>
      <w:r w:rsidRPr="00E86034">
        <w:rPr>
          <w:rFonts w:ascii="Times New Roman" w:hAnsi="Times New Roman" w:cs="Times New Roman"/>
          <w:lang w:val="ru-RU"/>
        </w:rPr>
        <w:tab/>
      </w:r>
      <w:r w:rsidRPr="00E86034">
        <w:rPr>
          <w:rFonts w:ascii="Times New Roman" w:hAnsi="Times New Roman" w:cs="Times New Roman"/>
          <w:lang w:val="ru-RU"/>
        </w:rPr>
        <w:tab/>
      </w:r>
      <w:r w:rsidRPr="00E86034">
        <w:rPr>
          <w:rFonts w:ascii="Times New Roman" w:hAnsi="Times New Roman" w:cs="Times New Roman"/>
          <w:lang w:val="ru-RU"/>
        </w:rPr>
        <w:tab/>
        <w:t>дата</w:t>
      </w:r>
      <w:r w:rsidRPr="00E86034">
        <w:rPr>
          <w:rFonts w:ascii="Times New Roman" w:hAnsi="Times New Roman" w:cs="Times New Roman"/>
          <w:lang w:val="ky-KG"/>
        </w:rPr>
        <w:t>сы</w:t>
      </w:r>
    </w:p>
    <w:p w14:paraId="00157869" w14:textId="77777777" w:rsidR="00D159A2" w:rsidRPr="00E86034" w:rsidRDefault="00D159A2" w:rsidP="00E86034">
      <w:pPr>
        <w:spacing w:after="0" w:line="240" w:lineRule="auto"/>
        <w:rPr>
          <w:rFonts w:ascii="Times New Roman" w:hAnsi="Times New Roman" w:cs="Times New Roman"/>
          <w:lang w:val="ru-RU"/>
        </w:rPr>
      </w:pPr>
    </w:p>
    <w:p w14:paraId="59C313E2" w14:textId="77777777" w:rsidR="00D159A2" w:rsidRPr="00E86034" w:rsidRDefault="00D159A2" w:rsidP="00E86034">
      <w:pPr>
        <w:spacing w:after="0" w:line="240" w:lineRule="auto"/>
        <w:rPr>
          <w:rFonts w:ascii="Times New Roman" w:hAnsi="Times New Roman" w:cs="Times New Roman"/>
          <w:lang w:val="ru-RU"/>
        </w:rPr>
      </w:pPr>
    </w:p>
    <w:p w14:paraId="40B7083A" w14:textId="77777777" w:rsidR="002C558E" w:rsidRPr="00E86034" w:rsidRDefault="002C558E" w:rsidP="00E86034">
      <w:pPr>
        <w:spacing w:after="0" w:line="240" w:lineRule="auto"/>
        <w:rPr>
          <w:rFonts w:ascii="Times New Roman" w:hAnsi="Times New Roman" w:cs="Times New Roman"/>
          <w:lang w:val="ru-RU"/>
        </w:rPr>
      </w:pPr>
    </w:p>
    <w:p w14:paraId="62B7DE29" w14:textId="0DB06E6D" w:rsidR="009D70BF" w:rsidRPr="00E86034" w:rsidRDefault="009D70BF" w:rsidP="00E86034">
      <w:pPr>
        <w:spacing w:after="0" w:line="240" w:lineRule="auto"/>
        <w:rPr>
          <w:rFonts w:ascii="Times New Roman" w:hAnsi="Times New Roman" w:cs="Times New Roman"/>
          <w:lang w:val="ru-RU"/>
        </w:rPr>
      </w:pPr>
    </w:p>
    <w:sectPr w:rsidR="009D70BF" w:rsidRPr="00E86034">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974"/>
    <w:multiLevelType w:val="hybridMultilevel"/>
    <w:tmpl w:val="15E084C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82F78"/>
    <w:multiLevelType w:val="hybridMultilevel"/>
    <w:tmpl w:val="F2D0D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D0CFA"/>
    <w:multiLevelType w:val="hybridMultilevel"/>
    <w:tmpl w:val="B47A4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436D1"/>
    <w:multiLevelType w:val="hybridMultilevel"/>
    <w:tmpl w:val="9D82232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95DC6"/>
    <w:multiLevelType w:val="hybridMultilevel"/>
    <w:tmpl w:val="88105EC4"/>
    <w:lvl w:ilvl="0" w:tplc="1F880188">
      <w:start w:val="1"/>
      <w:numFmt w:val="decimal"/>
      <w:lvlText w:val="%1)"/>
      <w:lvlJc w:val="left"/>
      <w:pPr>
        <w:ind w:left="143" w:hanging="274"/>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0CC2B582">
      <w:numFmt w:val="bullet"/>
      <w:lvlText w:val="-"/>
      <w:lvlJc w:val="left"/>
      <w:pPr>
        <w:ind w:left="143" w:hanging="123"/>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2" w:tplc="B4E085EA">
      <w:numFmt w:val="bullet"/>
      <w:lvlText w:val="•"/>
      <w:lvlJc w:val="left"/>
      <w:pPr>
        <w:ind w:left="2039" w:hanging="123"/>
      </w:pPr>
      <w:rPr>
        <w:rFonts w:hint="default"/>
        <w:lang w:val="ru-RU" w:eastAsia="en-US" w:bidi="ar-SA"/>
      </w:rPr>
    </w:lvl>
    <w:lvl w:ilvl="3" w:tplc="C2EE963A">
      <w:numFmt w:val="bullet"/>
      <w:lvlText w:val="•"/>
      <w:lvlJc w:val="left"/>
      <w:pPr>
        <w:ind w:left="2989" w:hanging="123"/>
      </w:pPr>
      <w:rPr>
        <w:rFonts w:hint="default"/>
        <w:lang w:val="ru-RU" w:eastAsia="en-US" w:bidi="ar-SA"/>
      </w:rPr>
    </w:lvl>
    <w:lvl w:ilvl="4" w:tplc="AF38A21C">
      <w:numFmt w:val="bullet"/>
      <w:lvlText w:val="•"/>
      <w:lvlJc w:val="left"/>
      <w:pPr>
        <w:ind w:left="3939" w:hanging="123"/>
      </w:pPr>
      <w:rPr>
        <w:rFonts w:hint="default"/>
        <w:lang w:val="ru-RU" w:eastAsia="en-US" w:bidi="ar-SA"/>
      </w:rPr>
    </w:lvl>
    <w:lvl w:ilvl="5" w:tplc="BF4C5D8C">
      <w:numFmt w:val="bullet"/>
      <w:lvlText w:val="•"/>
      <w:lvlJc w:val="left"/>
      <w:pPr>
        <w:ind w:left="4889" w:hanging="123"/>
      </w:pPr>
      <w:rPr>
        <w:rFonts w:hint="default"/>
        <w:lang w:val="ru-RU" w:eastAsia="en-US" w:bidi="ar-SA"/>
      </w:rPr>
    </w:lvl>
    <w:lvl w:ilvl="6" w:tplc="3026B292">
      <w:numFmt w:val="bullet"/>
      <w:lvlText w:val="•"/>
      <w:lvlJc w:val="left"/>
      <w:pPr>
        <w:ind w:left="5839" w:hanging="123"/>
      </w:pPr>
      <w:rPr>
        <w:rFonts w:hint="default"/>
        <w:lang w:val="ru-RU" w:eastAsia="en-US" w:bidi="ar-SA"/>
      </w:rPr>
    </w:lvl>
    <w:lvl w:ilvl="7" w:tplc="1CCC242E">
      <w:numFmt w:val="bullet"/>
      <w:lvlText w:val="•"/>
      <w:lvlJc w:val="left"/>
      <w:pPr>
        <w:ind w:left="6789" w:hanging="123"/>
      </w:pPr>
      <w:rPr>
        <w:rFonts w:hint="default"/>
        <w:lang w:val="ru-RU" w:eastAsia="en-US" w:bidi="ar-SA"/>
      </w:rPr>
    </w:lvl>
    <w:lvl w:ilvl="8" w:tplc="7DF48D6E">
      <w:numFmt w:val="bullet"/>
      <w:lvlText w:val="•"/>
      <w:lvlJc w:val="left"/>
      <w:pPr>
        <w:ind w:left="7739" w:hanging="123"/>
      </w:pPr>
      <w:rPr>
        <w:rFonts w:hint="default"/>
        <w:lang w:val="ru-RU" w:eastAsia="en-US" w:bidi="ar-SA"/>
      </w:rPr>
    </w:lvl>
  </w:abstractNum>
  <w:abstractNum w:abstractNumId="5" w15:restartNumberingAfterBreak="0">
    <w:nsid w:val="53BF0262"/>
    <w:multiLevelType w:val="hybridMultilevel"/>
    <w:tmpl w:val="B614CA1E"/>
    <w:lvl w:ilvl="0" w:tplc="6B88ACC6">
      <w:start w:val="1"/>
      <w:numFmt w:val="decimal"/>
      <w:lvlText w:val="%1."/>
      <w:lvlJc w:val="left"/>
      <w:pPr>
        <w:ind w:left="720" w:hanging="360"/>
      </w:pPr>
      <w:rPr>
        <w:rFonts w:ascii="Times New Roman" w:eastAsia="@Arial Unicode MS"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66647"/>
    <w:multiLevelType w:val="multilevel"/>
    <w:tmpl w:val="0DEC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3B6E7D"/>
    <w:multiLevelType w:val="hybridMultilevel"/>
    <w:tmpl w:val="B8401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B09DE"/>
    <w:multiLevelType w:val="multilevel"/>
    <w:tmpl w:val="DE5E38A6"/>
    <w:lvl w:ilvl="0">
      <w:start w:val="1"/>
      <w:numFmt w:val="decimal"/>
      <w:lvlText w:val="%1."/>
      <w:lvlJc w:val="left"/>
      <w:pPr>
        <w:ind w:left="720" w:hanging="360"/>
      </w:pPr>
      <w:rPr>
        <w:rFonts w:eastAsia="Times New Roman"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0"/>
  </w:num>
  <w:num w:numId="3">
    <w:abstractNumId w:val="4"/>
  </w:num>
  <w:num w:numId="4">
    <w:abstractNumId w:val="8"/>
  </w:num>
  <w:num w:numId="5">
    <w:abstractNumId w:val="5"/>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B7"/>
    <w:rsid w:val="0001754E"/>
    <w:rsid w:val="0002480A"/>
    <w:rsid w:val="00044086"/>
    <w:rsid w:val="000619C0"/>
    <w:rsid w:val="00072BA1"/>
    <w:rsid w:val="00082007"/>
    <w:rsid w:val="000B1A67"/>
    <w:rsid w:val="000B2DF7"/>
    <w:rsid w:val="000D2DEB"/>
    <w:rsid w:val="001316A0"/>
    <w:rsid w:val="00132897"/>
    <w:rsid w:val="0014357C"/>
    <w:rsid w:val="00145C8A"/>
    <w:rsid w:val="00167A0E"/>
    <w:rsid w:val="001734C2"/>
    <w:rsid w:val="0017640B"/>
    <w:rsid w:val="0019511D"/>
    <w:rsid w:val="001A2C74"/>
    <w:rsid w:val="001A3F60"/>
    <w:rsid w:val="001B7B9A"/>
    <w:rsid w:val="001C0A65"/>
    <w:rsid w:val="00210319"/>
    <w:rsid w:val="00212BED"/>
    <w:rsid w:val="00221657"/>
    <w:rsid w:val="00227CCF"/>
    <w:rsid w:val="00233D0E"/>
    <w:rsid w:val="00234D1E"/>
    <w:rsid w:val="00235076"/>
    <w:rsid w:val="00241099"/>
    <w:rsid w:val="00275250"/>
    <w:rsid w:val="002956E0"/>
    <w:rsid w:val="002A2908"/>
    <w:rsid w:val="002B3306"/>
    <w:rsid w:val="002B4E23"/>
    <w:rsid w:val="002C558E"/>
    <w:rsid w:val="002E01F3"/>
    <w:rsid w:val="002E0B02"/>
    <w:rsid w:val="002E3E3E"/>
    <w:rsid w:val="002F320A"/>
    <w:rsid w:val="002F6E8E"/>
    <w:rsid w:val="00300457"/>
    <w:rsid w:val="003047AF"/>
    <w:rsid w:val="0031668E"/>
    <w:rsid w:val="00316D64"/>
    <w:rsid w:val="0033298A"/>
    <w:rsid w:val="003355E4"/>
    <w:rsid w:val="00350D21"/>
    <w:rsid w:val="00355861"/>
    <w:rsid w:val="00391EB7"/>
    <w:rsid w:val="003927A4"/>
    <w:rsid w:val="00392F5B"/>
    <w:rsid w:val="003945F4"/>
    <w:rsid w:val="003973D6"/>
    <w:rsid w:val="003C6A2E"/>
    <w:rsid w:val="003D6CCB"/>
    <w:rsid w:val="00410864"/>
    <w:rsid w:val="004118FE"/>
    <w:rsid w:val="00454D88"/>
    <w:rsid w:val="0047115B"/>
    <w:rsid w:val="004D1C83"/>
    <w:rsid w:val="004E3499"/>
    <w:rsid w:val="004E7449"/>
    <w:rsid w:val="0050309F"/>
    <w:rsid w:val="00524BA6"/>
    <w:rsid w:val="00525256"/>
    <w:rsid w:val="0057090A"/>
    <w:rsid w:val="005717FD"/>
    <w:rsid w:val="00583D4C"/>
    <w:rsid w:val="00586042"/>
    <w:rsid w:val="005B3774"/>
    <w:rsid w:val="005E7686"/>
    <w:rsid w:val="005F0EAE"/>
    <w:rsid w:val="005F519B"/>
    <w:rsid w:val="005F5A68"/>
    <w:rsid w:val="006052B2"/>
    <w:rsid w:val="006277C7"/>
    <w:rsid w:val="00680E27"/>
    <w:rsid w:val="006F1EAA"/>
    <w:rsid w:val="006F5F61"/>
    <w:rsid w:val="0074207C"/>
    <w:rsid w:val="0076436F"/>
    <w:rsid w:val="007649E3"/>
    <w:rsid w:val="00771BE8"/>
    <w:rsid w:val="00777170"/>
    <w:rsid w:val="00785FB7"/>
    <w:rsid w:val="00791CDB"/>
    <w:rsid w:val="00792634"/>
    <w:rsid w:val="00795F1E"/>
    <w:rsid w:val="007A3D61"/>
    <w:rsid w:val="00811934"/>
    <w:rsid w:val="00816FF6"/>
    <w:rsid w:val="00832596"/>
    <w:rsid w:val="00852956"/>
    <w:rsid w:val="008579AF"/>
    <w:rsid w:val="0089095C"/>
    <w:rsid w:val="008D0395"/>
    <w:rsid w:val="008E0418"/>
    <w:rsid w:val="008F68DC"/>
    <w:rsid w:val="00992E77"/>
    <w:rsid w:val="009C714A"/>
    <w:rsid w:val="009C7D64"/>
    <w:rsid w:val="009D30EB"/>
    <w:rsid w:val="009D70BF"/>
    <w:rsid w:val="009E7CC8"/>
    <w:rsid w:val="009F5172"/>
    <w:rsid w:val="00A04958"/>
    <w:rsid w:val="00A152F7"/>
    <w:rsid w:val="00A259ED"/>
    <w:rsid w:val="00A55597"/>
    <w:rsid w:val="00A62E8D"/>
    <w:rsid w:val="00A645EB"/>
    <w:rsid w:val="00A70064"/>
    <w:rsid w:val="00A82D43"/>
    <w:rsid w:val="00A84115"/>
    <w:rsid w:val="00A91280"/>
    <w:rsid w:val="00AA6F47"/>
    <w:rsid w:val="00AC43B9"/>
    <w:rsid w:val="00AD42EE"/>
    <w:rsid w:val="00AD4344"/>
    <w:rsid w:val="00B0769C"/>
    <w:rsid w:val="00B36C76"/>
    <w:rsid w:val="00B77FAC"/>
    <w:rsid w:val="00B857EC"/>
    <w:rsid w:val="00BA44B8"/>
    <w:rsid w:val="00BA68BA"/>
    <w:rsid w:val="00BB52A5"/>
    <w:rsid w:val="00BD4C6D"/>
    <w:rsid w:val="00BE2D0D"/>
    <w:rsid w:val="00BE4BD6"/>
    <w:rsid w:val="00C031D4"/>
    <w:rsid w:val="00C139DC"/>
    <w:rsid w:val="00C3501D"/>
    <w:rsid w:val="00C50F54"/>
    <w:rsid w:val="00C520ED"/>
    <w:rsid w:val="00C60EA0"/>
    <w:rsid w:val="00C62184"/>
    <w:rsid w:val="00C95D23"/>
    <w:rsid w:val="00CA0D4C"/>
    <w:rsid w:val="00CA177A"/>
    <w:rsid w:val="00CC2DD0"/>
    <w:rsid w:val="00CE0BDB"/>
    <w:rsid w:val="00CE3E81"/>
    <w:rsid w:val="00D1312B"/>
    <w:rsid w:val="00D13738"/>
    <w:rsid w:val="00D159A2"/>
    <w:rsid w:val="00D60121"/>
    <w:rsid w:val="00D91A9F"/>
    <w:rsid w:val="00DF2023"/>
    <w:rsid w:val="00DF2A36"/>
    <w:rsid w:val="00DF54DB"/>
    <w:rsid w:val="00E26DFE"/>
    <w:rsid w:val="00E34396"/>
    <w:rsid w:val="00E53831"/>
    <w:rsid w:val="00E82F44"/>
    <w:rsid w:val="00E83FDA"/>
    <w:rsid w:val="00E86034"/>
    <w:rsid w:val="00E87B9B"/>
    <w:rsid w:val="00E96B0F"/>
    <w:rsid w:val="00EC3ACF"/>
    <w:rsid w:val="00ED1873"/>
    <w:rsid w:val="00F04FD0"/>
    <w:rsid w:val="00F209A2"/>
    <w:rsid w:val="00F2372C"/>
    <w:rsid w:val="00F27751"/>
    <w:rsid w:val="00F72D25"/>
    <w:rsid w:val="00FB588B"/>
    <w:rsid w:val="00FE1509"/>
    <w:rsid w:val="00FE5E69"/>
    <w:rsid w:val="00FF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8976"/>
  <w15:chartTrackingRefBased/>
  <w15:docId w15:val="{D1A221B7-1F33-4E0E-BDD0-F8D872C1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85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785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785FB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85FB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85FB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85F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85F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85F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85F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FB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785FB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785FB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85FB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85FB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85F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85FB7"/>
    <w:rPr>
      <w:rFonts w:eastAsiaTheme="majorEastAsia" w:cstheme="majorBidi"/>
      <w:color w:val="595959" w:themeColor="text1" w:themeTint="A6"/>
    </w:rPr>
  </w:style>
  <w:style w:type="character" w:customStyle="1" w:styleId="80">
    <w:name w:val="Заголовок 8 Знак"/>
    <w:basedOn w:val="a0"/>
    <w:link w:val="8"/>
    <w:uiPriority w:val="9"/>
    <w:semiHidden/>
    <w:rsid w:val="00785F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85FB7"/>
    <w:rPr>
      <w:rFonts w:eastAsiaTheme="majorEastAsia" w:cstheme="majorBidi"/>
      <w:color w:val="272727" w:themeColor="text1" w:themeTint="D8"/>
    </w:rPr>
  </w:style>
  <w:style w:type="paragraph" w:styleId="a3">
    <w:name w:val="Title"/>
    <w:basedOn w:val="a"/>
    <w:next w:val="a"/>
    <w:link w:val="a4"/>
    <w:uiPriority w:val="10"/>
    <w:qFormat/>
    <w:rsid w:val="00785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85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F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85F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85FB7"/>
    <w:pPr>
      <w:spacing w:before="160"/>
      <w:jc w:val="center"/>
    </w:pPr>
    <w:rPr>
      <w:i/>
      <w:iCs/>
      <w:color w:val="404040" w:themeColor="text1" w:themeTint="BF"/>
    </w:rPr>
  </w:style>
  <w:style w:type="character" w:customStyle="1" w:styleId="22">
    <w:name w:val="Цитата 2 Знак"/>
    <w:basedOn w:val="a0"/>
    <w:link w:val="21"/>
    <w:uiPriority w:val="29"/>
    <w:rsid w:val="00785FB7"/>
    <w:rPr>
      <w:i/>
      <w:iCs/>
      <w:color w:val="404040" w:themeColor="text1" w:themeTint="BF"/>
    </w:rPr>
  </w:style>
  <w:style w:type="paragraph" w:styleId="a7">
    <w:name w:val="List Paragraph"/>
    <w:aliases w:val="Table-Normal,RSHB_Table-Normal,Заголовок_3,Подпись рисунка,Numbered List"/>
    <w:basedOn w:val="a"/>
    <w:link w:val="a8"/>
    <w:uiPriority w:val="34"/>
    <w:qFormat/>
    <w:rsid w:val="00785FB7"/>
    <w:pPr>
      <w:ind w:left="720"/>
      <w:contextualSpacing/>
    </w:pPr>
  </w:style>
  <w:style w:type="character" w:styleId="a9">
    <w:name w:val="Intense Emphasis"/>
    <w:basedOn w:val="a0"/>
    <w:uiPriority w:val="21"/>
    <w:qFormat/>
    <w:rsid w:val="00785FB7"/>
    <w:rPr>
      <w:i/>
      <w:iCs/>
      <w:color w:val="0F4761" w:themeColor="accent1" w:themeShade="BF"/>
    </w:rPr>
  </w:style>
  <w:style w:type="paragraph" w:styleId="aa">
    <w:name w:val="Intense Quote"/>
    <w:basedOn w:val="a"/>
    <w:next w:val="a"/>
    <w:link w:val="ab"/>
    <w:uiPriority w:val="30"/>
    <w:qFormat/>
    <w:rsid w:val="00785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85FB7"/>
    <w:rPr>
      <w:i/>
      <w:iCs/>
      <w:color w:val="0F4761" w:themeColor="accent1" w:themeShade="BF"/>
    </w:rPr>
  </w:style>
  <w:style w:type="character" w:styleId="ac">
    <w:name w:val="Intense Reference"/>
    <w:basedOn w:val="a0"/>
    <w:uiPriority w:val="32"/>
    <w:qFormat/>
    <w:rsid w:val="00785FB7"/>
    <w:rPr>
      <w:b/>
      <w:bCs/>
      <w:smallCaps/>
      <w:color w:val="0F4761" w:themeColor="accent1" w:themeShade="BF"/>
      <w:spacing w:val="5"/>
    </w:rPr>
  </w:style>
  <w:style w:type="paragraph" w:styleId="ad">
    <w:name w:val="Normal (Web)"/>
    <w:basedOn w:val="a"/>
    <w:uiPriority w:val="99"/>
    <w:unhideWhenUsed/>
    <w:rsid w:val="00CE3E81"/>
    <w:pPr>
      <w:spacing w:before="100" w:beforeAutospacing="1" w:after="100" w:afterAutospacing="1" w:line="240" w:lineRule="auto"/>
    </w:pPr>
    <w:rPr>
      <w:rFonts w:ascii="Times New Roman" w:hAnsi="Times New Roman" w:cs="Times New Roman"/>
      <w:kern w:val="0"/>
      <w14:ligatures w14:val="none"/>
    </w:rPr>
  </w:style>
  <w:style w:type="table" w:styleId="ae">
    <w:name w:val="Table Grid"/>
    <w:basedOn w:val="a1"/>
    <w:uiPriority w:val="39"/>
    <w:rsid w:val="00CE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F04FD0"/>
    <w:rPr>
      <w:b/>
      <w:bCs/>
    </w:rPr>
  </w:style>
  <w:style w:type="character" w:customStyle="1" w:styleId="a8">
    <w:name w:val="Абзац списка Знак"/>
    <w:aliases w:val="Table-Normal Знак,RSHB_Table-Normal Знак,Заголовок_3 Знак,Подпись рисунка Знак,Numbered List Знак"/>
    <w:link w:val="a7"/>
    <w:uiPriority w:val="34"/>
    <w:locked/>
    <w:rsid w:val="004E7449"/>
  </w:style>
  <w:style w:type="character" w:styleId="af0">
    <w:name w:val="Hyperlink"/>
    <w:basedOn w:val="a0"/>
    <w:uiPriority w:val="99"/>
    <w:unhideWhenUsed/>
    <w:rsid w:val="00FE5E69"/>
    <w:rPr>
      <w:color w:val="467886"/>
      <w:u w:val="single"/>
    </w:rPr>
  </w:style>
  <w:style w:type="paragraph" w:styleId="af1">
    <w:name w:val="Body Text"/>
    <w:basedOn w:val="a"/>
    <w:link w:val="af2"/>
    <w:uiPriority w:val="1"/>
    <w:qFormat/>
    <w:rsid w:val="006277C7"/>
    <w:pPr>
      <w:widowControl w:val="0"/>
      <w:autoSpaceDE w:val="0"/>
      <w:autoSpaceDN w:val="0"/>
      <w:spacing w:before="58" w:after="0" w:line="240" w:lineRule="auto"/>
      <w:ind w:left="143" w:firstLine="566"/>
      <w:jc w:val="both"/>
    </w:pPr>
    <w:rPr>
      <w:rFonts w:ascii="Microsoft Sans Serif" w:eastAsia="Microsoft Sans Serif" w:hAnsi="Microsoft Sans Serif" w:cs="Microsoft Sans Serif"/>
      <w:kern w:val="0"/>
      <w:sz w:val="20"/>
      <w:szCs w:val="20"/>
      <w:lang w:val="ru-RU"/>
      <w14:ligatures w14:val="none"/>
    </w:rPr>
  </w:style>
  <w:style w:type="character" w:customStyle="1" w:styleId="af2">
    <w:name w:val="Основной текст Знак"/>
    <w:basedOn w:val="a0"/>
    <w:link w:val="af1"/>
    <w:uiPriority w:val="1"/>
    <w:rsid w:val="006277C7"/>
    <w:rPr>
      <w:rFonts w:ascii="Microsoft Sans Serif" w:eastAsia="Microsoft Sans Serif" w:hAnsi="Microsoft Sans Serif" w:cs="Microsoft Sans Serif"/>
      <w:kern w:val="0"/>
      <w:sz w:val="20"/>
      <w:szCs w:val="20"/>
      <w:lang w:val="ru-RU"/>
      <w14:ligatures w14:val="none"/>
    </w:rPr>
  </w:style>
  <w:style w:type="character" w:styleId="af3">
    <w:name w:val="Placeholder Text"/>
    <w:basedOn w:val="a0"/>
    <w:uiPriority w:val="99"/>
    <w:semiHidden/>
    <w:rsid w:val="00FB588B"/>
    <w:rPr>
      <w:color w:val="666666"/>
    </w:rPr>
  </w:style>
  <w:style w:type="character" w:customStyle="1" w:styleId="UnresolvedMention">
    <w:name w:val="Unresolved Mention"/>
    <w:basedOn w:val="a0"/>
    <w:uiPriority w:val="99"/>
    <w:semiHidden/>
    <w:unhideWhenUsed/>
    <w:rsid w:val="00B77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424</TotalTime>
  <Pages>5</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Baisal Taalaibekov</dc:creator>
  <cp:keywords/>
  <dc:description/>
  <cp:lastModifiedBy>IT Restart</cp:lastModifiedBy>
  <cp:revision>27</cp:revision>
  <dcterms:created xsi:type="dcterms:W3CDTF">2025-06-12T03:01:00Z</dcterms:created>
  <dcterms:modified xsi:type="dcterms:W3CDTF">2025-09-08T16:58:00Z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2025-06-12T07:52:32Z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21b6d0be-0c3e-42f3-bb9a-3d284fb22b3f</vt:lpwstr>
  </property>
  <property fmtid="{D5CDD505-2E9C-101B-9397-08002B2CF9AE}" pid="8" name="MSIP_Label_d85bea94-60d0-4a5c-9138-48420e73067f_ContentBits">
    <vt:lpwstr>0</vt:lpwstr>
  </property>
  <property fmtid="{D5CDD505-2E9C-101B-9397-08002B2CF9AE}" pid="9" name="MSIP_Label_d85bea94-60d0-4a5c-9138-48420e73067f_Tag">
    <vt:lpwstr>10, 3, 0, 1</vt:lpwstr>
  </property>
</Properties>
</file>