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A190" w14:textId="77777777" w:rsidR="00A54F1B" w:rsidRPr="00F75845" w:rsidRDefault="00A54F1B" w:rsidP="00BF0659">
      <w:pPr>
        <w:spacing w:before="60" w:line="276" w:lineRule="auto"/>
        <w:rPr>
          <w:b/>
        </w:rPr>
      </w:pPr>
    </w:p>
    <w:p w14:paraId="796629EF" w14:textId="77777777" w:rsidR="00EB058D" w:rsidRPr="00F75845" w:rsidRDefault="00EB058D" w:rsidP="009220F1">
      <w:pPr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45C52E43" w14:textId="68FD772E" w:rsidR="009220F1" w:rsidRDefault="000B0668" w:rsidP="00922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9220F1">
        <w:rPr>
          <w:b/>
          <w:sz w:val="26"/>
          <w:szCs w:val="26"/>
        </w:rPr>
        <w:t xml:space="preserve"> оказание </w:t>
      </w:r>
      <w:r w:rsidR="00F2038E">
        <w:rPr>
          <w:b/>
          <w:sz w:val="26"/>
          <w:szCs w:val="26"/>
        </w:rPr>
        <w:t xml:space="preserve">транспортных </w:t>
      </w:r>
      <w:r w:rsidR="009220F1">
        <w:rPr>
          <w:b/>
          <w:sz w:val="26"/>
          <w:szCs w:val="26"/>
        </w:rPr>
        <w:t xml:space="preserve">услуг </w:t>
      </w:r>
      <w:r w:rsidR="00F2038E">
        <w:rPr>
          <w:b/>
          <w:sz w:val="26"/>
          <w:szCs w:val="26"/>
        </w:rPr>
        <w:t>для любых видов грузов и разных направлений</w:t>
      </w:r>
    </w:p>
    <w:p w14:paraId="1B75DB0A" w14:textId="514C953F" w:rsidR="00875478" w:rsidRDefault="00875478" w:rsidP="009220F1">
      <w:pPr>
        <w:jc w:val="center"/>
        <w:rPr>
          <w:b/>
          <w:sz w:val="26"/>
          <w:szCs w:val="26"/>
        </w:rPr>
      </w:pPr>
    </w:p>
    <w:p w14:paraId="4399FC01" w14:textId="77777777" w:rsidR="009220F1" w:rsidRPr="00F75845" w:rsidRDefault="009220F1" w:rsidP="009220F1">
      <w:pPr>
        <w:jc w:val="center"/>
        <w:rPr>
          <w:b/>
          <w:sz w:val="26"/>
          <w:szCs w:val="26"/>
        </w:rPr>
      </w:pP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7"/>
        <w:gridCol w:w="7632"/>
      </w:tblGrid>
      <w:tr w:rsidR="00AF4D5F" w:rsidRPr="00F75845" w14:paraId="513EA3DE" w14:textId="77777777" w:rsidTr="002316FF">
        <w:tc>
          <w:tcPr>
            <w:tcW w:w="263" w:type="pct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50" w:type="pct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587" w:type="pct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2316FF">
        <w:trPr>
          <w:trHeight w:val="436"/>
        </w:trPr>
        <w:tc>
          <w:tcPr>
            <w:tcW w:w="263" w:type="pct"/>
            <w:vAlign w:val="center"/>
          </w:tcPr>
          <w:p w14:paraId="6B216F69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1</w:t>
            </w:r>
          </w:p>
        </w:tc>
        <w:tc>
          <w:tcPr>
            <w:tcW w:w="1150" w:type="pct"/>
            <w:vAlign w:val="center"/>
          </w:tcPr>
          <w:p w14:paraId="7CBC0155" w14:textId="29C9F822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Место </w:t>
            </w:r>
            <w:r w:rsidR="0044709D">
              <w:t>производства работ</w:t>
            </w:r>
          </w:p>
        </w:tc>
        <w:tc>
          <w:tcPr>
            <w:tcW w:w="3587" w:type="pct"/>
            <w:vAlign w:val="center"/>
          </w:tcPr>
          <w:p w14:paraId="3093A552" w14:textId="5F223E39" w:rsidR="002B59E3" w:rsidRDefault="00F949B2" w:rsidP="00075D38">
            <w:pPr>
              <w:spacing w:before="20" w:after="20" w:line="252" w:lineRule="auto"/>
            </w:pPr>
            <w:r>
              <w:t>Бишкек / Балыкчы</w:t>
            </w:r>
            <w:r w:rsidR="002B59E3" w:rsidRPr="00F75845">
              <w:t>.</w:t>
            </w:r>
          </w:p>
          <w:p w14:paraId="538C1330" w14:textId="11F8218C" w:rsidR="0024172C" w:rsidRPr="00F75845" w:rsidRDefault="0024172C" w:rsidP="00075D38">
            <w:pPr>
              <w:spacing w:before="20" w:after="20" w:line="252" w:lineRule="auto"/>
            </w:pPr>
          </w:p>
        </w:tc>
      </w:tr>
      <w:tr w:rsidR="00AF4D5F" w:rsidRPr="00F75845" w14:paraId="7F8CD8FD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1B765A4B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2</w:t>
            </w:r>
          </w:p>
        </w:tc>
        <w:tc>
          <w:tcPr>
            <w:tcW w:w="1150" w:type="pct"/>
            <w:vAlign w:val="center"/>
          </w:tcPr>
          <w:p w14:paraId="2672BD40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Заказчик </w:t>
            </w:r>
          </w:p>
        </w:tc>
        <w:tc>
          <w:tcPr>
            <w:tcW w:w="3587" w:type="pct"/>
            <w:vAlign w:val="center"/>
          </w:tcPr>
          <w:p w14:paraId="58E18B68" w14:textId="77777777" w:rsidR="002B59E3" w:rsidRDefault="002B59E3" w:rsidP="00075D38">
            <w:pPr>
              <w:spacing w:before="20" w:after="20" w:line="252" w:lineRule="auto"/>
            </w:pPr>
            <w:r w:rsidRPr="00F75845">
              <w:t>ЗАО «Кумтор Голд Компани».</w:t>
            </w:r>
          </w:p>
          <w:p w14:paraId="2A5E526D" w14:textId="3083B78D" w:rsidR="0024172C" w:rsidRPr="00F75845" w:rsidRDefault="0024172C" w:rsidP="00075D38">
            <w:pPr>
              <w:spacing w:before="20" w:after="20" w:line="252" w:lineRule="auto"/>
            </w:pPr>
          </w:p>
        </w:tc>
      </w:tr>
      <w:tr w:rsidR="00AF4D5F" w:rsidRPr="00F75845" w14:paraId="4A23CBE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346F7DE8" w14:textId="5D28938E" w:rsidR="003C223C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0" w:type="pct"/>
            <w:vAlign w:val="center"/>
          </w:tcPr>
          <w:p w14:paraId="343E028D" w14:textId="5AF1EF7E" w:rsidR="003C223C" w:rsidRPr="00F75845" w:rsidRDefault="000B2951" w:rsidP="00075D38">
            <w:pPr>
              <w:spacing w:before="20" w:after="20" w:line="252" w:lineRule="auto"/>
            </w:pPr>
            <w:r w:rsidRPr="00F75845">
              <w:t>О</w:t>
            </w:r>
            <w:r w:rsidR="003C223C" w:rsidRPr="00F75845">
              <w:t>бъект</w:t>
            </w:r>
            <w:r w:rsidRPr="00F75845">
              <w:t xml:space="preserve">ы </w:t>
            </w:r>
            <w:r w:rsidR="006A0DD8">
              <w:t>оказание услуг</w:t>
            </w:r>
          </w:p>
        </w:tc>
        <w:tc>
          <w:tcPr>
            <w:tcW w:w="3587" w:type="pct"/>
            <w:vAlign w:val="center"/>
          </w:tcPr>
          <w:p w14:paraId="0C5FD2DA" w14:textId="418F628A" w:rsidR="005B2714" w:rsidRDefault="00A03860" w:rsidP="00B77BB6">
            <w:r>
              <w:t xml:space="preserve">Обеспечение </w:t>
            </w:r>
            <w:r w:rsidR="00F949B2">
              <w:t>транспортных услуг для любых видов грузов и разных направлений</w:t>
            </w:r>
            <w:r>
              <w:t>.</w:t>
            </w:r>
          </w:p>
          <w:p w14:paraId="49F4A9D2" w14:textId="139A318C" w:rsidR="0024172C" w:rsidRPr="003249CF" w:rsidRDefault="0024172C" w:rsidP="00B77BB6"/>
        </w:tc>
      </w:tr>
      <w:tr w:rsidR="00AF4D5F" w:rsidRPr="00F75845" w14:paraId="7F58D51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1A267A72" w14:textId="4EA60571" w:rsidR="00F12C32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0" w:type="pct"/>
            <w:vAlign w:val="center"/>
          </w:tcPr>
          <w:p w14:paraId="5134357D" w14:textId="3A2FE7C3" w:rsidR="00F12C32" w:rsidRPr="00F949B2" w:rsidRDefault="00F949B2" w:rsidP="00075D38">
            <w:pPr>
              <w:spacing w:before="20" w:after="20" w:line="252" w:lineRule="auto"/>
            </w:pPr>
            <w:r w:rsidRPr="00F949B2">
              <w:rPr>
                <w:b/>
                <w:bCs/>
                <w:lang w:val="en-US"/>
              </w:rPr>
              <w:t> </w:t>
            </w:r>
            <w:proofErr w:type="spellStart"/>
            <w:r w:rsidRPr="00F949B2">
              <w:rPr>
                <w:lang w:val="en-US"/>
              </w:rPr>
              <w:t>Характеристика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груза</w:t>
            </w:r>
            <w:proofErr w:type="spellEnd"/>
          </w:p>
        </w:tc>
        <w:tc>
          <w:tcPr>
            <w:tcW w:w="3587" w:type="pct"/>
            <w:vAlign w:val="center"/>
          </w:tcPr>
          <w:p w14:paraId="13B29739" w14:textId="2FF09B65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</w:pPr>
            <w:r w:rsidRPr="00F949B2">
              <w:t>Тип груза:</w:t>
            </w:r>
            <w:r w:rsidRPr="00F949B2">
              <w:rPr>
                <w:lang w:val="en-US"/>
              </w:rPr>
              <w:t> </w:t>
            </w:r>
            <w:r w:rsidRPr="00F949B2">
              <w:t>[промышленное оборудование</w:t>
            </w:r>
            <w:r w:rsidR="00F75FD0" w:rsidRPr="00F75FD0">
              <w:t xml:space="preserve"> </w:t>
            </w:r>
            <w:r w:rsidR="00F75FD0">
              <w:t>и их части</w:t>
            </w:r>
            <w:r w:rsidRPr="00F949B2">
              <w:t xml:space="preserve">, опасные грузы и </w:t>
            </w:r>
            <w:r w:rsidR="00F2038E" w:rsidRPr="00F949B2">
              <w:t>т. д.</w:t>
            </w:r>
            <w:r w:rsidRPr="00F949B2">
              <w:t>]</w:t>
            </w:r>
          </w:p>
          <w:p w14:paraId="45601EBA" w14:textId="20095A56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</w:pPr>
            <w:r w:rsidRPr="00F949B2">
              <w:t>Вес и объем:</w:t>
            </w:r>
            <w:r w:rsidRPr="00F949B2">
              <w:rPr>
                <w:lang w:val="en-US"/>
              </w:rPr>
              <w:t> </w:t>
            </w:r>
            <w:r w:rsidRPr="00F949B2">
              <w:t>[</w:t>
            </w:r>
            <w:r>
              <w:t>до 22</w:t>
            </w:r>
            <w:r w:rsidRPr="00F949B2">
              <w:t xml:space="preserve"> тонн,]</w:t>
            </w:r>
          </w:p>
          <w:p w14:paraId="1387A82E" w14:textId="4993D3B2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</w:pPr>
            <w:r w:rsidRPr="00F949B2">
              <w:t>Упаковка:</w:t>
            </w:r>
            <w:r w:rsidRPr="00F949B2">
              <w:rPr>
                <w:lang w:val="en-US"/>
              </w:rPr>
              <w:t> </w:t>
            </w:r>
            <w:r w:rsidRPr="00F949B2">
              <w:t>[паллеты, коробки</w:t>
            </w:r>
            <w:r>
              <w:t xml:space="preserve"> и </w:t>
            </w:r>
            <w:r w:rsidR="00F2038E">
              <w:t>т. д.</w:t>
            </w:r>
            <w:r w:rsidRPr="00F949B2">
              <w:t>]</w:t>
            </w:r>
          </w:p>
          <w:p w14:paraId="2E86A086" w14:textId="1BDB60F3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  <w:rPr>
                <w:lang w:val="en-US"/>
              </w:rPr>
            </w:pPr>
            <w:proofErr w:type="spellStart"/>
            <w:r w:rsidRPr="00F949B2">
              <w:rPr>
                <w:lang w:val="en-US"/>
              </w:rPr>
              <w:t>Особые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условия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хранения</w:t>
            </w:r>
            <w:proofErr w:type="spellEnd"/>
            <w:r w:rsidRPr="00F949B2">
              <w:rPr>
                <w:lang w:val="en-US"/>
              </w:rPr>
              <w:t>:</w:t>
            </w:r>
          </w:p>
          <w:p w14:paraId="7DC9085F" w14:textId="77777777" w:rsidR="00F949B2" w:rsidRPr="00F949B2" w:rsidRDefault="00F949B2" w:rsidP="00F949B2">
            <w:pPr>
              <w:numPr>
                <w:ilvl w:val="1"/>
                <w:numId w:val="14"/>
              </w:numPr>
              <w:spacing w:before="20" w:after="20" w:line="252" w:lineRule="auto"/>
              <w:rPr>
                <w:lang w:val="en-US"/>
              </w:rPr>
            </w:pPr>
            <w:proofErr w:type="spellStart"/>
            <w:r w:rsidRPr="00F949B2">
              <w:rPr>
                <w:lang w:val="en-US"/>
              </w:rPr>
              <w:t>Влажность</w:t>
            </w:r>
            <w:proofErr w:type="spellEnd"/>
            <w:r w:rsidRPr="00F949B2">
              <w:rPr>
                <w:lang w:val="en-US"/>
              </w:rPr>
              <w:t>: [</w:t>
            </w:r>
            <w:proofErr w:type="spellStart"/>
            <w:r w:rsidRPr="00F949B2">
              <w:rPr>
                <w:lang w:val="en-US"/>
              </w:rPr>
              <w:t>если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применимо</w:t>
            </w:r>
            <w:proofErr w:type="spellEnd"/>
            <w:r w:rsidRPr="00F949B2">
              <w:rPr>
                <w:lang w:val="en-US"/>
              </w:rPr>
              <w:t>]</w:t>
            </w:r>
          </w:p>
          <w:p w14:paraId="24532098" w14:textId="77777777" w:rsidR="00F949B2" w:rsidRPr="00F949B2" w:rsidRDefault="00F949B2" w:rsidP="00F949B2">
            <w:pPr>
              <w:numPr>
                <w:ilvl w:val="1"/>
                <w:numId w:val="14"/>
              </w:numPr>
              <w:spacing w:before="20" w:after="20" w:line="252" w:lineRule="auto"/>
              <w:rPr>
                <w:lang w:val="en-US"/>
              </w:rPr>
            </w:pPr>
            <w:r w:rsidRPr="00F949B2">
              <w:rPr>
                <w:lang w:val="en-US"/>
              </w:rPr>
              <w:t>Хрупкость/</w:t>
            </w:r>
            <w:proofErr w:type="spellStart"/>
            <w:r w:rsidRPr="00F949B2">
              <w:rPr>
                <w:lang w:val="en-US"/>
              </w:rPr>
              <w:t>опасность</w:t>
            </w:r>
            <w:proofErr w:type="spellEnd"/>
            <w:r w:rsidRPr="00F949B2">
              <w:rPr>
                <w:lang w:val="en-US"/>
              </w:rPr>
              <w:t>: [</w:t>
            </w:r>
            <w:proofErr w:type="spellStart"/>
            <w:r w:rsidRPr="00F949B2">
              <w:rPr>
                <w:lang w:val="en-US"/>
              </w:rPr>
              <w:t>если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применимо</w:t>
            </w:r>
            <w:proofErr w:type="spellEnd"/>
            <w:r w:rsidRPr="00F949B2">
              <w:rPr>
                <w:lang w:val="en-US"/>
              </w:rPr>
              <w:t>]</w:t>
            </w:r>
          </w:p>
          <w:p w14:paraId="5AF4E097" w14:textId="3493AED4" w:rsidR="0024172C" w:rsidRPr="00F75845" w:rsidRDefault="0024172C" w:rsidP="00F949B2">
            <w:pPr>
              <w:spacing w:before="20" w:after="20" w:line="252" w:lineRule="auto"/>
            </w:pPr>
          </w:p>
        </w:tc>
      </w:tr>
      <w:tr w:rsidR="00AF4D5F" w:rsidRPr="00F75845" w14:paraId="726C69A6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14732950" w14:textId="6CBE9CE1" w:rsidR="00F12C32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50" w:type="pct"/>
            <w:vAlign w:val="center"/>
          </w:tcPr>
          <w:p w14:paraId="0DB86AF1" w14:textId="77777777" w:rsidR="00F949B2" w:rsidRPr="00F949B2" w:rsidRDefault="00F949B2" w:rsidP="00F949B2">
            <w:pPr>
              <w:spacing w:before="20" w:after="20" w:line="252" w:lineRule="auto"/>
              <w:rPr>
                <w:lang w:val="en-US"/>
              </w:rPr>
            </w:pPr>
            <w:proofErr w:type="spellStart"/>
            <w:r w:rsidRPr="00F949B2">
              <w:rPr>
                <w:lang w:val="en-US"/>
              </w:rPr>
              <w:t>География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перевозки</w:t>
            </w:r>
            <w:proofErr w:type="spellEnd"/>
          </w:p>
          <w:p w14:paraId="21049E28" w14:textId="42A9F8BE" w:rsidR="00F12C32" w:rsidRPr="00F949B2" w:rsidRDefault="00F12C32" w:rsidP="00075D38">
            <w:pPr>
              <w:spacing w:before="20" w:after="20" w:line="252" w:lineRule="auto"/>
            </w:pPr>
          </w:p>
        </w:tc>
        <w:tc>
          <w:tcPr>
            <w:tcW w:w="3587" w:type="pct"/>
            <w:vAlign w:val="center"/>
          </w:tcPr>
          <w:p w14:paraId="01569DB8" w14:textId="19B959C5" w:rsidR="00F949B2" w:rsidRPr="00F949B2" w:rsidRDefault="00F949B2" w:rsidP="00F949B2">
            <w:pPr>
              <w:numPr>
                <w:ilvl w:val="0"/>
                <w:numId w:val="15"/>
              </w:numPr>
              <w:spacing w:before="20" w:after="20" w:line="252" w:lineRule="auto"/>
            </w:pPr>
            <w:r w:rsidRPr="00F949B2">
              <w:t>Пункт отправления:</w:t>
            </w:r>
            <w:r w:rsidRPr="00F949B2">
              <w:rPr>
                <w:lang w:val="en-US"/>
              </w:rPr>
              <w:t> </w:t>
            </w:r>
            <w:r w:rsidRPr="00F949B2">
              <w:t>[</w:t>
            </w:r>
            <w:r>
              <w:t>Китай</w:t>
            </w:r>
            <w:r w:rsidR="00F2038E">
              <w:t xml:space="preserve"> </w:t>
            </w:r>
            <w:r>
              <w:t>(Шанхай), Австралия</w:t>
            </w:r>
            <w:r w:rsidR="00F2038E">
              <w:t xml:space="preserve"> </w:t>
            </w:r>
            <w:r>
              <w:t>(порт Брисбен), Юж. Африка (порт Йоханнесбург), РФ</w:t>
            </w:r>
            <w:r w:rsidR="00F2038E">
              <w:t xml:space="preserve"> </w:t>
            </w:r>
            <w:r>
              <w:t>(Москва, Тюмень), Казахстан (Астана, Караганда)</w:t>
            </w:r>
            <w:r w:rsidRPr="00F949B2">
              <w:t>]</w:t>
            </w:r>
          </w:p>
          <w:p w14:paraId="72ED3CE2" w14:textId="476A2330" w:rsidR="00F949B2" w:rsidRPr="00F949B2" w:rsidRDefault="00F949B2" w:rsidP="00F949B2">
            <w:pPr>
              <w:numPr>
                <w:ilvl w:val="0"/>
                <w:numId w:val="15"/>
              </w:numPr>
              <w:spacing w:before="20" w:after="20" w:line="252" w:lineRule="auto"/>
              <w:rPr>
                <w:lang w:val="en-US"/>
              </w:rPr>
            </w:pPr>
            <w:proofErr w:type="spellStart"/>
            <w:r w:rsidRPr="00F949B2">
              <w:rPr>
                <w:lang w:val="en-US"/>
              </w:rPr>
              <w:t>Пункт</w:t>
            </w:r>
            <w:proofErr w:type="spellEnd"/>
            <w:r w:rsidRPr="00F949B2">
              <w:rPr>
                <w:lang w:val="en-US"/>
              </w:rPr>
              <w:t xml:space="preserve"> </w:t>
            </w:r>
            <w:proofErr w:type="spellStart"/>
            <w:r w:rsidRPr="00F949B2">
              <w:rPr>
                <w:lang w:val="en-US"/>
              </w:rPr>
              <w:t>назначения</w:t>
            </w:r>
            <w:proofErr w:type="spellEnd"/>
            <w:r w:rsidRPr="00F949B2">
              <w:rPr>
                <w:lang w:val="en-US"/>
              </w:rPr>
              <w:t>: </w:t>
            </w:r>
            <w:r>
              <w:t>Кыргызстан (Балыкчы)</w:t>
            </w:r>
            <w:r w:rsidRPr="00F949B2">
              <w:rPr>
                <w:lang w:val="en-US"/>
              </w:rPr>
              <w:t>]</w:t>
            </w:r>
          </w:p>
          <w:p w14:paraId="1245AE48" w14:textId="285D8F6E" w:rsidR="00F949B2" w:rsidRPr="00F54131" w:rsidRDefault="00F949B2" w:rsidP="00C80CF1">
            <w:pPr>
              <w:numPr>
                <w:ilvl w:val="0"/>
                <w:numId w:val="15"/>
              </w:numPr>
              <w:spacing w:before="20" w:after="20" w:line="252" w:lineRule="auto"/>
            </w:pPr>
            <w:r>
              <w:t>Прописать т</w:t>
            </w:r>
            <w:r w:rsidRPr="00F54131">
              <w:t>ранзитные страны:</w:t>
            </w:r>
            <w:r w:rsidRPr="00F949B2">
              <w:rPr>
                <w:lang w:val="en-US"/>
              </w:rPr>
              <w:t> </w:t>
            </w:r>
            <w:r w:rsidR="00F54131">
              <w:t xml:space="preserve">в обход территории </w:t>
            </w:r>
            <w:r w:rsidR="0046589B">
              <w:t>РФ (</w:t>
            </w:r>
            <w:r w:rsidR="00C80CF1">
              <w:t>для международных перевозок)</w:t>
            </w:r>
          </w:p>
          <w:p w14:paraId="213C5D7C" w14:textId="1EC8D5B6" w:rsidR="0024172C" w:rsidRPr="00F2038E" w:rsidRDefault="00F949B2" w:rsidP="00F949B2">
            <w:pPr>
              <w:numPr>
                <w:ilvl w:val="0"/>
                <w:numId w:val="15"/>
              </w:numPr>
              <w:spacing w:before="20" w:after="20" w:line="252" w:lineRule="auto"/>
            </w:pPr>
            <w:r w:rsidRPr="00F949B2">
              <w:t>Предпочтительный маршрут:</w:t>
            </w:r>
            <w:r w:rsidRPr="00F949B2">
              <w:rPr>
                <w:lang w:val="en-US"/>
              </w:rPr>
              <w:t> </w:t>
            </w:r>
            <w:r w:rsidR="00F54131">
              <w:t>в обход территории РФ</w:t>
            </w:r>
            <w:r w:rsidR="003B410D">
              <w:t xml:space="preserve"> (для</w:t>
            </w:r>
            <w:r w:rsidR="00BA228E">
              <w:t xml:space="preserve"> международных перевозок</w:t>
            </w:r>
            <w:r w:rsidR="00C80CF1">
              <w:t>)</w:t>
            </w:r>
          </w:p>
          <w:p w14:paraId="493431EF" w14:textId="0DF7CB3C" w:rsidR="00F2038E" w:rsidRPr="00F949B2" w:rsidRDefault="00F2038E" w:rsidP="00F949B2">
            <w:pPr>
              <w:numPr>
                <w:ilvl w:val="0"/>
                <w:numId w:val="15"/>
              </w:numPr>
              <w:spacing w:before="20" w:after="20" w:line="252" w:lineRule="auto"/>
            </w:pPr>
            <w:r>
              <w:t>Прописать примерную дату прибытия:</w:t>
            </w:r>
          </w:p>
        </w:tc>
      </w:tr>
      <w:tr w:rsidR="00AF4D5F" w:rsidRPr="00F75845" w14:paraId="5FBA033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6EB972ED" w14:textId="65F1CB48" w:rsidR="00773FE8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0" w:type="pct"/>
          </w:tcPr>
          <w:p w14:paraId="43DBDEF0" w14:textId="77777777" w:rsidR="00F949B2" w:rsidRPr="00F949B2" w:rsidRDefault="00F949B2" w:rsidP="00F949B2">
            <w:pPr>
              <w:spacing w:before="20" w:after="20" w:line="252" w:lineRule="auto"/>
              <w:rPr>
                <w:lang w:val="en-US"/>
              </w:rPr>
            </w:pPr>
            <w:proofErr w:type="spellStart"/>
            <w:r w:rsidRPr="00F949B2">
              <w:rPr>
                <w:lang w:val="en-US"/>
              </w:rPr>
              <w:t>Требования</w:t>
            </w:r>
            <w:proofErr w:type="spellEnd"/>
            <w:r w:rsidRPr="00F949B2">
              <w:rPr>
                <w:lang w:val="en-US"/>
              </w:rPr>
              <w:t xml:space="preserve"> к </w:t>
            </w:r>
            <w:proofErr w:type="spellStart"/>
            <w:r w:rsidRPr="00F949B2">
              <w:rPr>
                <w:lang w:val="en-US"/>
              </w:rPr>
              <w:t>перевозчику</w:t>
            </w:r>
            <w:proofErr w:type="spellEnd"/>
          </w:p>
          <w:p w14:paraId="5B7AD652" w14:textId="572865F2" w:rsidR="00773FE8" w:rsidRPr="00F75845" w:rsidRDefault="00773FE8" w:rsidP="00075D38">
            <w:pPr>
              <w:spacing w:before="20" w:after="20" w:line="252" w:lineRule="auto"/>
            </w:pPr>
          </w:p>
        </w:tc>
        <w:tc>
          <w:tcPr>
            <w:tcW w:w="3587" w:type="pct"/>
          </w:tcPr>
          <w:p w14:paraId="6D4D24DF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  <w:lang w:val="en-US" w:eastAsia="en-US"/>
              </w:rPr>
            </w:pPr>
            <w:r w:rsidRPr="00F752B6">
              <w:rPr>
                <w:color w:val="424242"/>
              </w:rPr>
              <w:t>Наличие лицензии на международные перевозки</w:t>
            </w:r>
          </w:p>
          <w:p w14:paraId="438C6909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752B6">
              <w:rPr>
                <w:color w:val="424242"/>
              </w:rPr>
              <w:t>Опыт работы в международной логистике не менее </w:t>
            </w:r>
            <w:r w:rsidRPr="00F752B6">
              <w:rPr>
                <w:rStyle w:val="a4"/>
                <w:color w:val="424242"/>
              </w:rPr>
              <w:t>3 лет</w:t>
            </w:r>
          </w:p>
          <w:p w14:paraId="7CA65901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752B6">
              <w:rPr>
                <w:color w:val="424242"/>
              </w:rPr>
              <w:t>Наличие собственного автопарка или договоров с субподрядчиками</w:t>
            </w:r>
          </w:p>
          <w:p w14:paraId="14B17A4B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752B6">
              <w:rPr>
                <w:color w:val="424242"/>
              </w:rPr>
              <w:t>Возможность предоставления мультимодальных перевозок</w:t>
            </w:r>
          </w:p>
          <w:p w14:paraId="77AD5DB1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752B6">
              <w:rPr>
                <w:color w:val="424242"/>
              </w:rPr>
              <w:t>Страхование груза на весь маршрут</w:t>
            </w:r>
          </w:p>
          <w:p w14:paraId="50F05652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752B6">
              <w:rPr>
                <w:color w:val="424242"/>
              </w:rPr>
              <w:t>Возможность отслеживания груза в режиме реального времени (GPS, онлайн-платформа)</w:t>
            </w:r>
          </w:p>
          <w:p w14:paraId="2F2C6DEB" w14:textId="77777777" w:rsidR="00F949B2" w:rsidRPr="00F752B6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752B6">
              <w:rPr>
                <w:color w:val="424242"/>
              </w:rPr>
              <w:t>Соблюдение международных норм и стандартов (CMR, TIR, ADR и др.)</w:t>
            </w:r>
          </w:p>
          <w:p w14:paraId="127CFB1B" w14:textId="3EF20F56" w:rsidR="008E72E1" w:rsidRPr="00F752B6" w:rsidRDefault="00F949B2" w:rsidP="00C7732B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</w:pPr>
            <w:r w:rsidRPr="00F752B6">
              <w:rPr>
                <w:color w:val="424242"/>
              </w:rPr>
              <w:t>Наличие квалифицированного персонала, владеющего иностранными языками</w:t>
            </w:r>
          </w:p>
        </w:tc>
      </w:tr>
      <w:tr w:rsidR="00514304" w:rsidRPr="00F75845" w14:paraId="41CE478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40DB0A91" w14:textId="1A82DCDD" w:rsidR="00514304" w:rsidRPr="00514304" w:rsidRDefault="00CA30AE" w:rsidP="009D7365">
            <w:pPr>
              <w:spacing w:before="20" w:after="20"/>
            </w:pPr>
            <w:r>
              <w:t>7</w:t>
            </w:r>
          </w:p>
        </w:tc>
        <w:tc>
          <w:tcPr>
            <w:tcW w:w="1150" w:type="pct"/>
          </w:tcPr>
          <w:p w14:paraId="2E313B50" w14:textId="703D1738" w:rsidR="00514304" w:rsidRPr="00F75845" w:rsidRDefault="00514304" w:rsidP="009D7365">
            <w:pPr>
              <w:spacing w:before="20" w:after="20"/>
            </w:pPr>
            <w:r w:rsidRPr="00525D5A">
              <w:t>Требования к организации работ</w:t>
            </w:r>
          </w:p>
        </w:tc>
        <w:tc>
          <w:tcPr>
            <w:tcW w:w="3587" w:type="pct"/>
          </w:tcPr>
          <w:p w14:paraId="4B7F121B" w14:textId="1F39C184" w:rsidR="00514304" w:rsidRDefault="006A0DD8" w:rsidP="00230FA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>Исполнитель</w:t>
            </w:r>
            <w:r w:rsidR="00514304" w:rsidRPr="00525D5A">
              <w:t xml:space="preserve"> обязан обеспечить </w:t>
            </w:r>
            <w:r w:rsidR="00F87AE6">
              <w:t>оказание вспомогательны</w:t>
            </w:r>
            <w:r w:rsidR="00F75FD0">
              <w:t>х</w:t>
            </w:r>
            <w:r w:rsidR="00F87AE6">
              <w:t xml:space="preserve"> услуг путем предоставления квалифицированных специалистов, рабочих, оборудования и техники</w:t>
            </w:r>
            <w:r w:rsidR="00514304" w:rsidRPr="00525D5A">
              <w:t xml:space="preserve">. </w:t>
            </w:r>
            <w:r w:rsidR="00514304">
              <w:t> </w:t>
            </w:r>
          </w:p>
          <w:p w14:paraId="7DDCD9C2" w14:textId="4E34CA9F" w:rsidR="00F87AE6" w:rsidRDefault="006A0DD8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rPr>
                <w:color w:val="000000"/>
              </w:rPr>
              <w:lastRenderedPageBreak/>
              <w:t>Исполнитель</w:t>
            </w:r>
            <w:r w:rsidR="00F87AE6" w:rsidRPr="00F87AE6">
              <w:rPr>
                <w:color w:val="000000"/>
              </w:rPr>
              <w:t xml:space="preserve"> обязуется своими силами и за свой счет поддерживать надлежащее состояние своей техники, своевременно обслуживать ее (осуществлять ремонт и т.п.), в случае поломки производить надлежащую и своевременную замену техники или</w:t>
            </w:r>
            <w:r w:rsidR="00F87AE6" w:rsidRPr="00525D5A">
              <w:t xml:space="preserve"> принять меры по устранению неисправностей в кратчайшие сроки.</w:t>
            </w:r>
          </w:p>
          <w:p w14:paraId="35C4DB94" w14:textId="77777777" w:rsidR="00CA30AE" w:rsidRDefault="006A0DD8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rPr>
                <w:color w:val="000000"/>
              </w:rPr>
              <w:t>Исполнитель</w:t>
            </w:r>
            <w:r w:rsidRPr="00F87AE6">
              <w:t xml:space="preserve"> </w:t>
            </w:r>
            <w:r w:rsidR="00F87AE6" w:rsidRPr="00F87AE6">
              <w:t>несет ответственность за вред, причиненный третьим лицам его техникой, ее механизмами, устройствами, оборудованием, а также несет иную ответственность</w:t>
            </w:r>
            <w:r w:rsidR="00F87AE6">
              <w:t>.</w:t>
            </w:r>
          </w:p>
          <w:p w14:paraId="7A4CF745" w14:textId="24A70057" w:rsidR="00F87AE6" w:rsidRPr="00F87AE6" w:rsidRDefault="00CA30AE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 xml:space="preserve"> Исполнитель</w:t>
            </w:r>
            <w:r w:rsidRPr="00525D5A">
              <w:t xml:space="preserve"> несет полную ответственность за техническое состояние </w:t>
            </w:r>
            <w:r>
              <w:t>техники</w:t>
            </w:r>
            <w:r w:rsidRPr="00525D5A">
              <w:t xml:space="preserve"> и их эксплуатацию в процессе работы. </w:t>
            </w:r>
            <w:r>
              <w:t> </w:t>
            </w:r>
          </w:p>
          <w:p w14:paraId="30BEC598" w14:textId="2C1BE704" w:rsidR="00514304" w:rsidRDefault="006A0DD8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rPr>
                <w:color w:val="000000"/>
              </w:rPr>
              <w:t>Исполнитель</w:t>
            </w:r>
            <w:r w:rsidRPr="00525D5A">
              <w:t xml:space="preserve"> </w:t>
            </w:r>
            <w:r w:rsidR="00CB7E69" w:rsidRPr="00525D5A">
              <w:t xml:space="preserve">организация обязана обеспечить своевременную заправку техники и не допускать простоя. </w:t>
            </w:r>
            <w:r w:rsidR="00CB7E69">
              <w:t> </w:t>
            </w:r>
          </w:p>
          <w:p w14:paraId="2C5584B0" w14:textId="77777777" w:rsidR="00CB7E69" w:rsidRDefault="00CB7E69" w:rsidP="00230FA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525D5A">
              <w:t>Все работы должны проводиться с соблюдением требований по охране труда и промышленной безопасности.</w:t>
            </w:r>
          </w:p>
          <w:p w14:paraId="20858649" w14:textId="77777777" w:rsidR="00CB7E69" w:rsidRDefault="00CB7E69" w:rsidP="00CB7E69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525D5A">
              <w:t>В случае нарушений условий договора или низкого качества оказываемых услуг, подрядчик обязуется устранить недостатки в кратчайшие сроки.</w:t>
            </w:r>
          </w:p>
          <w:p w14:paraId="31BD2F59" w14:textId="7486B022" w:rsidR="0024172C" w:rsidRDefault="0024172C" w:rsidP="0024172C">
            <w:pPr>
              <w:pStyle w:val="a3"/>
              <w:spacing w:before="20" w:after="20"/>
              <w:ind w:left="481"/>
              <w:jc w:val="both"/>
            </w:pPr>
          </w:p>
        </w:tc>
      </w:tr>
      <w:tr w:rsidR="00AF4D5F" w:rsidRPr="00F75845" w14:paraId="34D8D57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6CBAF240" w14:textId="5CDC8706" w:rsidR="00773FE8" w:rsidRPr="00CB7E69" w:rsidRDefault="00CA30AE" w:rsidP="009D7365">
            <w:pPr>
              <w:spacing w:before="20" w:after="20"/>
            </w:pPr>
            <w:r>
              <w:lastRenderedPageBreak/>
              <w:t>8</w:t>
            </w:r>
          </w:p>
        </w:tc>
        <w:tc>
          <w:tcPr>
            <w:tcW w:w="1150" w:type="pct"/>
          </w:tcPr>
          <w:p w14:paraId="5AEC7610" w14:textId="1DEBCC65" w:rsidR="00773FE8" w:rsidRPr="00F75845" w:rsidRDefault="00773FE8" w:rsidP="009D7365">
            <w:pPr>
              <w:spacing w:before="20" w:after="20"/>
            </w:pPr>
            <w:r w:rsidRPr="00F75845">
              <w:t xml:space="preserve">Документация, предоставляемая исполнителем </w:t>
            </w:r>
          </w:p>
        </w:tc>
        <w:tc>
          <w:tcPr>
            <w:tcW w:w="3587" w:type="pct"/>
          </w:tcPr>
          <w:p w14:paraId="24D6D1F9" w14:textId="77777777" w:rsidR="00EB3AED" w:rsidRPr="00F752B6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2B6">
              <w:t>Организация или индивидуальный предприниматель:</w:t>
            </w:r>
          </w:p>
          <w:p w14:paraId="60420A1B" w14:textId="77777777" w:rsidR="00EB3AED" w:rsidRPr="00F752B6" w:rsidRDefault="00EB3AED" w:rsidP="00EB3AED">
            <w:pPr>
              <w:pStyle w:val="a3"/>
              <w:spacing w:before="20" w:after="20"/>
              <w:ind w:left="0"/>
              <w:jc w:val="both"/>
            </w:pPr>
            <w:r w:rsidRPr="00F752B6">
              <w:t>копии регистрационного свидетельства, устав, имеющиеся разрешения и лицензии, параметры и характеристики деятельности налогоплательщика, список деловых партнеров с кратким изложением выполненных работ и рекомендации;</w:t>
            </w:r>
          </w:p>
          <w:p w14:paraId="608AA70A" w14:textId="77777777" w:rsidR="00EB3AED" w:rsidRPr="00F752B6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2B6">
              <w:t>Предлагаемый парк оборудования (тип, технические характеристики, количество, регистрационные документы, история технического обслуживания, фотографии);</w:t>
            </w:r>
          </w:p>
          <w:p w14:paraId="423726CA" w14:textId="77777777" w:rsidR="00EB3AED" w:rsidRPr="00F752B6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2B6">
              <w:t>Головное подразделение организации, основная и региональная база организации;</w:t>
            </w:r>
          </w:p>
          <w:p w14:paraId="58D7EC65" w14:textId="77777777" w:rsidR="00EB3AED" w:rsidRPr="00F752B6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2B6">
              <w:t>Работниках и ИТР с описанием их предыдущего опыта работы;</w:t>
            </w:r>
          </w:p>
          <w:p w14:paraId="3DAACEAD" w14:textId="77777777" w:rsidR="00F2038E" w:rsidRPr="00F752B6" w:rsidRDefault="00F2038E" w:rsidP="00F2038E">
            <w:pPr>
              <w:pStyle w:val="a5"/>
              <w:shd w:val="clear" w:color="auto" w:fill="FAFAFA"/>
              <w:spacing w:before="120" w:beforeAutospacing="0" w:after="60" w:afterAutospacing="0"/>
              <w:rPr>
                <w:color w:val="424242"/>
              </w:rPr>
            </w:pPr>
            <w:proofErr w:type="spellStart"/>
            <w:r w:rsidRPr="00F752B6">
              <w:rPr>
                <w:color w:val="424242"/>
              </w:rPr>
              <w:t>Перевозчик</w:t>
            </w:r>
            <w:proofErr w:type="spellEnd"/>
            <w:r w:rsidRPr="00F752B6">
              <w:rPr>
                <w:color w:val="424242"/>
              </w:rPr>
              <w:t xml:space="preserve"> </w:t>
            </w:r>
            <w:proofErr w:type="spellStart"/>
            <w:r w:rsidRPr="00F752B6">
              <w:rPr>
                <w:color w:val="424242"/>
              </w:rPr>
              <w:t>обязан</w:t>
            </w:r>
            <w:proofErr w:type="spellEnd"/>
            <w:r w:rsidRPr="00F752B6">
              <w:rPr>
                <w:color w:val="424242"/>
              </w:rPr>
              <w:t xml:space="preserve"> </w:t>
            </w:r>
            <w:proofErr w:type="spellStart"/>
            <w:r w:rsidRPr="00F752B6">
              <w:rPr>
                <w:color w:val="424242"/>
              </w:rPr>
              <w:t>предоставить</w:t>
            </w:r>
            <w:proofErr w:type="spellEnd"/>
            <w:r w:rsidRPr="00F752B6">
              <w:rPr>
                <w:color w:val="424242"/>
              </w:rPr>
              <w:t>:</w:t>
            </w:r>
          </w:p>
          <w:p w14:paraId="5CC786CE" w14:textId="77777777" w:rsidR="00F2038E" w:rsidRPr="00F752B6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2B6">
              <w:rPr>
                <w:color w:val="424242"/>
              </w:rPr>
              <w:t>Договор перевозки</w:t>
            </w:r>
          </w:p>
          <w:p w14:paraId="6D8B835F" w14:textId="77777777" w:rsidR="00F2038E" w:rsidRPr="00F752B6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2B6">
              <w:rPr>
                <w:color w:val="424242"/>
              </w:rPr>
              <w:t>Транспортную накладную (CMR, коносамент, авианакладная и т.д.)</w:t>
            </w:r>
          </w:p>
          <w:p w14:paraId="1C3BBAFD" w14:textId="77777777" w:rsidR="00F2038E" w:rsidRPr="00F752B6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2B6">
              <w:rPr>
                <w:color w:val="424242"/>
              </w:rPr>
              <w:t>Сертификаты соответствия и лицензии</w:t>
            </w:r>
          </w:p>
          <w:p w14:paraId="3A814FE8" w14:textId="77777777" w:rsidR="00F2038E" w:rsidRPr="00F752B6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2B6">
              <w:rPr>
                <w:color w:val="424242"/>
              </w:rPr>
              <w:t>Страховой полис</w:t>
            </w:r>
          </w:p>
          <w:p w14:paraId="0DE34283" w14:textId="77777777" w:rsidR="00F2038E" w:rsidRPr="00F752B6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2B6">
              <w:rPr>
                <w:color w:val="424242"/>
              </w:rPr>
              <w:t>Таможенные документы (если применимо)</w:t>
            </w:r>
          </w:p>
          <w:p w14:paraId="3C7A248C" w14:textId="12DC4D2D" w:rsidR="00F2038E" w:rsidRPr="00F752B6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2B6">
              <w:rPr>
                <w:color w:val="424242"/>
              </w:rPr>
              <w:t>Отчет о доставке (акт приема-передачи)</w:t>
            </w:r>
          </w:p>
        </w:tc>
      </w:tr>
      <w:tr w:rsidR="00E470DB" w:rsidRPr="00F75845" w14:paraId="5CAF4BD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4AC44E9F" w14:textId="4BFCF921" w:rsidR="00E470DB" w:rsidRDefault="00E470DB" w:rsidP="009D7365">
            <w:pPr>
              <w:spacing w:before="20" w:after="20"/>
            </w:pPr>
            <w:r>
              <w:t>9</w:t>
            </w:r>
          </w:p>
        </w:tc>
        <w:tc>
          <w:tcPr>
            <w:tcW w:w="1150" w:type="pct"/>
          </w:tcPr>
          <w:p w14:paraId="440B2D1C" w14:textId="77777777" w:rsidR="00F2038E" w:rsidRPr="00F2038E" w:rsidRDefault="00F2038E" w:rsidP="00F2038E">
            <w:pPr>
              <w:spacing w:before="20" w:after="20"/>
              <w:rPr>
                <w:lang w:val="en-US"/>
              </w:rPr>
            </w:pPr>
            <w:proofErr w:type="spellStart"/>
            <w:r w:rsidRPr="00F2038E">
              <w:rPr>
                <w:lang w:val="en-US"/>
              </w:rPr>
              <w:t>Таможенное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оформление</w:t>
            </w:r>
            <w:proofErr w:type="spellEnd"/>
          </w:p>
          <w:p w14:paraId="6808FC08" w14:textId="0D139A17" w:rsidR="00E470DB" w:rsidRPr="00F75845" w:rsidRDefault="00E470DB" w:rsidP="009D7365">
            <w:pPr>
              <w:spacing w:before="20" w:after="20"/>
            </w:pPr>
          </w:p>
        </w:tc>
        <w:tc>
          <w:tcPr>
            <w:tcW w:w="3587" w:type="pct"/>
          </w:tcPr>
          <w:p w14:paraId="28B4409C" w14:textId="77777777" w:rsidR="00F2038E" w:rsidRPr="00F2038E" w:rsidRDefault="00F2038E" w:rsidP="00F2038E">
            <w:pPr>
              <w:pStyle w:val="a3"/>
              <w:spacing w:before="20" w:after="20" w:line="252" w:lineRule="auto"/>
              <w:ind w:left="450"/>
              <w:jc w:val="both"/>
              <w:rPr>
                <w:lang w:val="en-US"/>
              </w:rPr>
            </w:pPr>
            <w:proofErr w:type="spellStart"/>
            <w:r w:rsidRPr="00F2038E">
              <w:rPr>
                <w:lang w:val="en-US"/>
              </w:rPr>
              <w:t>Перевозчик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должен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обеспечить</w:t>
            </w:r>
            <w:proofErr w:type="spellEnd"/>
            <w:r w:rsidRPr="00F2038E">
              <w:rPr>
                <w:lang w:val="en-US"/>
              </w:rPr>
              <w:t>:</w:t>
            </w:r>
          </w:p>
          <w:p w14:paraId="261F63CF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2038E">
              <w:t>Сопровождение груза на всех этапах таможенного контроля</w:t>
            </w:r>
          </w:p>
          <w:p w14:paraId="1D44CC73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proofErr w:type="spellStart"/>
            <w:r w:rsidRPr="00F2038E">
              <w:rPr>
                <w:lang w:val="en-US"/>
              </w:rPr>
              <w:t>Подготовку</w:t>
            </w:r>
            <w:proofErr w:type="spellEnd"/>
            <w:r w:rsidRPr="00F2038E">
              <w:rPr>
                <w:lang w:val="en-US"/>
              </w:rPr>
              <w:t xml:space="preserve"> и </w:t>
            </w:r>
            <w:proofErr w:type="spellStart"/>
            <w:r w:rsidRPr="00F2038E">
              <w:rPr>
                <w:lang w:val="en-US"/>
              </w:rPr>
              <w:t>подачу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необходимых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документов</w:t>
            </w:r>
            <w:proofErr w:type="spellEnd"/>
          </w:p>
          <w:p w14:paraId="73641FDB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proofErr w:type="spellStart"/>
            <w:r w:rsidRPr="00F2038E">
              <w:rPr>
                <w:lang w:val="en-US"/>
              </w:rPr>
              <w:t>Услуги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брокера</w:t>
            </w:r>
            <w:proofErr w:type="spellEnd"/>
            <w:r w:rsidRPr="00F2038E">
              <w:rPr>
                <w:lang w:val="en-US"/>
              </w:rPr>
              <w:t xml:space="preserve"> (</w:t>
            </w:r>
            <w:proofErr w:type="spellStart"/>
            <w:r w:rsidRPr="00F2038E">
              <w:rPr>
                <w:lang w:val="en-US"/>
              </w:rPr>
              <w:t>если</w:t>
            </w:r>
            <w:proofErr w:type="spellEnd"/>
            <w:r w:rsidRPr="00F2038E">
              <w:rPr>
                <w:lang w:val="en-US"/>
              </w:rPr>
              <w:t xml:space="preserve"> </w:t>
            </w:r>
            <w:proofErr w:type="spellStart"/>
            <w:r w:rsidRPr="00F2038E">
              <w:rPr>
                <w:lang w:val="en-US"/>
              </w:rPr>
              <w:t>требуется</w:t>
            </w:r>
            <w:proofErr w:type="spellEnd"/>
            <w:r w:rsidRPr="00F2038E">
              <w:rPr>
                <w:lang w:val="en-US"/>
              </w:rPr>
              <w:t>)</w:t>
            </w:r>
          </w:p>
          <w:p w14:paraId="63270AB8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2038E">
              <w:t>Консультации по таможенным требованиям стран транзита и назначения</w:t>
            </w:r>
          </w:p>
          <w:p w14:paraId="3BB9A9AE" w14:textId="1758AB31" w:rsidR="0024172C" w:rsidRPr="00F75845" w:rsidRDefault="0024172C" w:rsidP="00F2038E">
            <w:pPr>
              <w:pStyle w:val="a3"/>
              <w:spacing w:before="20" w:after="20" w:line="252" w:lineRule="auto"/>
              <w:ind w:left="450"/>
              <w:jc w:val="both"/>
            </w:pPr>
          </w:p>
        </w:tc>
      </w:tr>
      <w:tr w:rsidR="00EB3AED" w:rsidRPr="00F75845" w14:paraId="3F7150A7" w14:textId="77777777" w:rsidTr="00F2038E">
        <w:tblPrEx>
          <w:tblLook w:val="0000" w:firstRow="0" w:lastRow="0" w:firstColumn="0" w:lastColumn="0" w:noHBand="0" w:noVBand="0"/>
        </w:tblPrEx>
        <w:trPr>
          <w:trHeight w:val="229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B5D" w14:textId="1D111A63" w:rsidR="00EB3AED" w:rsidRPr="00CB7E69" w:rsidRDefault="00F75FD0" w:rsidP="00EB3AED">
            <w:pPr>
              <w:spacing w:before="20" w:after="20"/>
            </w:pPr>
            <w:r>
              <w:lastRenderedPageBreak/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FD0" w14:textId="42131CF2" w:rsidR="00EB3AED" w:rsidRPr="00F2038E" w:rsidRDefault="00F2038E" w:rsidP="00EB3AED">
            <w:pPr>
              <w:spacing w:before="20" w:after="20"/>
            </w:pPr>
            <w:r>
              <w:t>Ответственность сторон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0C0" w14:textId="777EEA8C" w:rsidR="00C7732B" w:rsidRPr="00670BDD" w:rsidRDefault="00C7732B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670BDD">
              <w:t xml:space="preserve">Соблюдение </w:t>
            </w:r>
            <w:r w:rsidR="003C53EA" w:rsidRPr="00670BDD">
              <w:t xml:space="preserve">Сторон </w:t>
            </w:r>
            <w:hyperlink r:id="rId6" w:history="1">
              <w:r w:rsidR="003C53EA" w:rsidRPr="00670BDD">
                <w:rPr>
                  <w:color w:val="0563C1"/>
                  <w:u w:val="single"/>
                </w:rPr>
                <w:t>Общие условия</w:t>
              </w:r>
            </w:hyperlink>
            <w:r w:rsidR="003C53EA" w:rsidRPr="00670BDD">
              <w:t xml:space="preserve"> и  </w:t>
            </w:r>
            <w:hyperlink r:id="rId7" w:history="1">
              <w:r w:rsidR="003C53EA" w:rsidRPr="00670BDD">
                <w:rPr>
                  <w:color w:val="0563C1"/>
                  <w:u w:val="single"/>
                  <w:lang w:val="en-US"/>
                </w:rPr>
                <w:t>https</w:t>
              </w:r>
              <w:r w:rsidR="003C53EA" w:rsidRPr="00670BDD">
                <w:rPr>
                  <w:color w:val="0563C1"/>
                  <w:u w:val="single"/>
                </w:rPr>
                <w:t>://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www</w:t>
              </w:r>
              <w:r w:rsidR="003C53EA" w:rsidRPr="00670BDD">
                <w:rPr>
                  <w:color w:val="0563C1"/>
                  <w:u w:val="single"/>
                </w:rPr>
                <w:t>.</w:t>
              </w:r>
              <w:proofErr w:type="spellStart"/>
              <w:r w:rsidR="003C53EA" w:rsidRPr="00670BDD">
                <w:rPr>
                  <w:color w:val="0563C1"/>
                  <w:u w:val="single"/>
                  <w:lang w:val="en-US"/>
                </w:rPr>
                <w:t>kumtor</w:t>
              </w:r>
              <w:proofErr w:type="spellEnd"/>
              <w:r w:rsidR="003C53EA" w:rsidRPr="00670BDD">
                <w:rPr>
                  <w:color w:val="0563C1"/>
                  <w:u w:val="single"/>
                </w:rPr>
                <w:t>.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kg</w:t>
              </w:r>
              <w:r w:rsidR="003C53EA" w:rsidRPr="00670BDD">
                <w:rPr>
                  <w:color w:val="0563C1"/>
                  <w:u w:val="single"/>
                </w:rPr>
                <w:t>/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wp</w:t>
              </w:r>
              <w:r w:rsidR="003C53EA" w:rsidRPr="00670BDD">
                <w:rPr>
                  <w:color w:val="0563C1"/>
                  <w:u w:val="single"/>
                </w:rPr>
                <w:t>-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content</w:t>
              </w:r>
              <w:r w:rsidR="003C53EA" w:rsidRPr="00670BDD">
                <w:rPr>
                  <w:color w:val="0563C1"/>
                  <w:u w:val="single"/>
                </w:rPr>
                <w:t>/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uploads</w:t>
              </w:r>
              <w:r w:rsidR="003C53EA" w:rsidRPr="00670BDD">
                <w:rPr>
                  <w:color w:val="0563C1"/>
                  <w:u w:val="single"/>
                </w:rPr>
                <w:t>/2020/11/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general</w:t>
              </w:r>
              <w:r w:rsidR="003C53EA" w:rsidRPr="00670BDD">
                <w:rPr>
                  <w:color w:val="0563C1"/>
                  <w:u w:val="single"/>
                </w:rPr>
                <w:t>-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terms</w:t>
              </w:r>
              <w:r w:rsidR="003C53EA" w:rsidRPr="00670BDD">
                <w:rPr>
                  <w:color w:val="0563C1"/>
                  <w:u w:val="single"/>
                </w:rPr>
                <w:t>_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contracting</w:t>
              </w:r>
              <w:r w:rsidR="003C53EA" w:rsidRPr="00670BDD">
                <w:rPr>
                  <w:color w:val="0563C1"/>
                  <w:u w:val="single"/>
                </w:rPr>
                <w:t>_2020_</w:t>
              </w:r>
              <w:proofErr w:type="spellStart"/>
              <w:r w:rsidR="003C53EA" w:rsidRPr="00670BDD">
                <w:rPr>
                  <w:color w:val="0563C1"/>
                  <w:u w:val="single"/>
                  <w:lang w:val="en-US"/>
                </w:rPr>
                <w:t>nov</w:t>
              </w:r>
              <w:proofErr w:type="spellEnd"/>
              <w:r w:rsidR="003C53EA" w:rsidRPr="00670BDD">
                <w:rPr>
                  <w:color w:val="0563C1"/>
                  <w:u w:val="single"/>
                </w:rPr>
                <w:t>.</w:t>
              </w:r>
              <w:r w:rsidR="003C53EA" w:rsidRPr="00670BDD">
                <w:rPr>
                  <w:color w:val="0563C1"/>
                  <w:u w:val="single"/>
                  <w:lang w:val="en-US"/>
                </w:rPr>
                <w:t>pdf</w:t>
              </w:r>
            </w:hyperlink>
            <w:r w:rsidR="003C53EA" w:rsidRPr="00670BDD">
              <w:t xml:space="preserve">  </w:t>
            </w:r>
          </w:p>
          <w:p w14:paraId="03C1A17F" w14:textId="67431CB1" w:rsidR="00F2038E" w:rsidRPr="00670BDD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670BDD">
              <w:t>Перевозчик несет ответственность за сохранность груза с момента приема до момента передачи</w:t>
            </w:r>
          </w:p>
          <w:p w14:paraId="365D43ED" w14:textId="77777777" w:rsidR="00F2038E" w:rsidRPr="00670BDD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670BDD">
              <w:t>В случае повреждения или утраты груза — компенсация согласно условиям договора и страхования</w:t>
            </w:r>
          </w:p>
          <w:p w14:paraId="3303BD2E" w14:textId="77777777" w:rsidR="00F2038E" w:rsidRPr="00670BDD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670BDD">
              <w:t>Штрафные санкции за нарушение сроков доставки</w:t>
            </w:r>
          </w:p>
          <w:p w14:paraId="317D5EA2" w14:textId="77777777" w:rsidR="00F2038E" w:rsidRPr="00670BDD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670BDD">
              <w:t>Заказчик обязуется предоставить достоверную информацию о грузе и обеспечить его готовность к отправке</w:t>
            </w:r>
          </w:p>
          <w:p w14:paraId="74AE7FE7" w14:textId="77777777" w:rsidR="00A96ADD" w:rsidRPr="00670BDD" w:rsidRDefault="00A96ADD" w:rsidP="00A96ADD">
            <w:pPr>
              <w:pStyle w:val="a3"/>
              <w:numPr>
                <w:ilvl w:val="0"/>
                <w:numId w:val="19"/>
              </w:numPr>
              <w:spacing w:before="20" w:after="20"/>
            </w:pPr>
            <w:r w:rsidRPr="00670BDD">
              <w:t>Стороны не несут ответственность за невыполнение условий настоящего Договора в случае возникновения обстоятельств непреодолимой силы (форс-мажор), в том виде как они определяются применимым законодательстве и непосредственно повлиявших на надлежащее исполнение условий настоящего Договора.</w:t>
            </w:r>
          </w:p>
          <w:p w14:paraId="656DC6BD" w14:textId="22213FBB" w:rsidR="00A96ADD" w:rsidRPr="00670BDD" w:rsidRDefault="00A96ADD" w:rsidP="00A96ADD">
            <w:pPr>
              <w:pStyle w:val="a3"/>
              <w:numPr>
                <w:ilvl w:val="0"/>
                <w:numId w:val="19"/>
              </w:numPr>
              <w:spacing w:before="20" w:after="20"/>
            </w:pPr>
            <w:r w:rsidRPr="00670BDD">
              <w:t>Экспедитор не несет ответственности за товар и посторонние вложения в транспортное средство, не заявленные в транспортных, таможенных и иных документах.</w:t>
            </w:r>
          </w:p>
          <w:p w14:paraId="3F6E2A62" w14:textId="31EC7932" w:rsidR="00A96ADD" w:rsidRPr="00670BDD" w:rsidRDefault="00A96ADD" w:rsidP="00A96ADD">
            <w:pPr>
              <w:pStyle w:val="a3"/>
              <w:numPr>
                <w:ilvl w:val="0"/>
                <w:numId w:val="19"/>
              </w:numPr>
              <w:spacing w:before="20" w:after="20"/>
            </w:pPr>
            <w:r w:rsidRPr="00670BDD">
              <w:t>Доказательством надлежаще оказанных услуг по настоящему договору является подписанный уполномоченными представителями сторон Акт выполненных работ (оказанных услуг).</w:t>
            </w:r>
          </w:p>
          <w:p w14:paraId="005CD6C2" w14:textId="399DD9A6" w:rsidR="00A96ADD" w:rsidRPr="00670BDD" w:rsidRDefault="00A96ADD" w:rsidP="00A96ADD">
            <w:pPr>
              <w:pStyle w:val="a3"/>
              <w:numPr>
                <w:ilvl w:val="0"/>
                <w:numId w:val="19"/>
              </w:numPr>
              <w:spacing w:before="20" w:after="20"/>
            </w:pPr>
            <w:r w:rsidRPr="00670BDD">
              <w:t>Акт подлежит подписанию Экспедитором и направляется Клиенту на подписание в двух экземплярах посредством электронных средств связи и на бумажном носителе.</w:t>
            </w:r>
          </w:p>
          <w:p w14:paraId="41B93D68" w14:textId="3C869347" w:rsidR="00A96ADD" w:rsidRPr="00670BDD" w:rsidRDefault="00A96ADD" w:rsidP="00A96ADD">
            <w:pPr>
              <w:pStyle w:val="a3"/>
              <w:numPr>
                <w:ilvl w:val="0"/>
                <w:numId w:val="19"/>
              </w:numPr>
              <w:spacing w:before="20" w:after="20"/>
            </w:pPr>
            <w:r w:rsidRPr="00670BDD">
              <w:t>Клиент обязуется рассмотреть полученный от Экспедитора Акт, а также приложенные к нему подтверждающие документы в течение 3 (трех) рабочих дней с момента их получения и по окончании указанного срока возвратить Экспедитору его экземпляр подписанного Акта или в тот же срок направить Экспедитору мотивированный отказ от подписания Акта с перечнем недостатков оказанных услуг.</w:t>
            </w:r>
          </w:p>
          <w:p w14:paraId="34A88133" w14:textId="24C69FD0" w:rsidR="0024172C" w:rsidRPr="00670BDD" w:rsidRDefault="0024172C" w:rsidP="00F2038E">
            <w:pPr>
              <w:pStyle w:val="a3"/>
              <w:spacing w:before="20" w:after="20"/>
              <w:ind w:left="481"/>
              <w:jc w:val="both"/>
            </w:pPr>
          </w:p>
        </w:tc>
      </w:tr>
      <w:tr w:rsidR="0024172C" w:rsidRPr="00F75845" w14:paraId="67496962" w14:textId="77777777" w:rsidTr="0024172C">
        <w:tblPrEx>
          <w:tblLook w:val="0000" w:firstRow="0" w:lastRow="0" w:firstColumn="0" w:lastColumn="0" w:noHBand="0" w:noVBand="0"/>
        </w:tblPrEx>
        <w:trPr>
          <w:trHeight w:val="28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A98" w14:textId="6754A6C2" w:rsidR="0024172C" w:rsidRDefault="0024172C" w:rsidP="00EB3AED">
            <w:pPr>
              <w:spacing w:before="20" w:after="20"/>
            </w:pPr>
            <w:r>
              <w:t>1</w:t>
            </w:r>
            <w:r w:rsidR="00F75FD0"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04A" w14:textId="57017F13" w:rsidR="0024172C" w:rsidRPr="00F75845" w:rsidRDefault="0024172C" w:rsidP="00EB3AED">
            <w:pPr>
              <w:spacing w:before="20" w:after="20"/>
            </w:pPr>
            <w:r w:rsidRPr="00525D5A">
              <w:t>Срок выполнения услуг</w:t>
            </w:r>
            <w:r>
              <w:t xml:space="preserve"> и условия оплаты работы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D0C" w14:textId="58EAC21C" w:rsidR="0024172C" w:rsidRPr="00670BDD" w:rsidRDefault="0024172C" w:rsidP="0024172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670BDD">
              <w:t xml:space="preserve">Договор на оказание услуг составляется сроком на </w:t>
            </w:r>
            <w:r w:rsidR="00F2038E" w:rsidRPr="00670BDD">
              <w:t>3(три)</w:t>
            </w:r>
            <w:r w:rsidRPr="00670BDD">
              <w:t xml:space="preserve"> год</w:t>
            </w:r>
            <w:r w:rsidR="00F2038E" w:rsidRPr="00670BDD">
              <w:t>а</w:t>
            </w:r>
            <w:r w:rsidRPr="00670BDD">
              <w:t xml:space="preserve"> при удовлетворительном выполнении договорных обязательств Исполнителем.</w:t>
            </w:r>
          </w:p>
          <w:p w14:paraId="5C840FEA" w14:textId="77777777" w:rsidR="0024172C" w:rsidRPr="00670BDD" w:rsidRDefault="0024172C" w:rsidP="0024172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670BDD">
              <w:t>Ценовые предложения должны быть рассчитаны по принципу «все включено» (налоги и обязательные отчисления, амортизация оборудования, эксплуатация оборудования, заработная плата + командировочные и различные надбавки, больничные листы, накладные расходы, прибыль и так далее)</w:t>
            </w:r>
          </w:p>
          <w:p w14:paraId="1DD3F421" w14:textId="000DAD38" w:rsidR="00EF26C7" w:rsidRPr="00670BDD" w:rsidRDefault="006347A5" w:rsidP="0024172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670BDD">
              <w:t xml:space="preserve">100% постоплата в течении 10 банковских дней после подписания </w:t>
            </w:r>
            <w:r w:rsidR="00C92A2C" w:rsidRPr="00670BDD">
              <w:t xml:space="preserve">Сторонами </w:t>
            </w:r>
            <w:r w:rsidRPr="00670BDD">
              <w:t>Акта оказанных услуг </w:t>
            </w:r>
            <w:r w:rsidR="00C92A2C" w:rsidRPr="00670BDD">
              <w:t>и выставления счет-фактуры (инвойса).</w:t>
            </w:r>
          </w:p>
        </w:tc>
      </w:tr>
    </w:tbl>
    <w:p w14:paraId="544D0CAE" w14:textId="77777777" w:rsidR="002C7096" w:rsidRDefault="002C7096" w:rsidP="00AD14B5">
      <w:pPr>
        <w:jc w:val="both"/>
        <w:rPr>
          <w:bCs/>
          <w:color w:val="FF0000"/>
        </w:rPr>
      </w:pPr>
    </w:p>
    <w:p w14:paraId="2313A61C" w14:textId="00ACBBE8" w:rsidR="00CB7E69" w:rsidRPr="00F75845" w:rsidRDefault="00CB7E69" w:rsidP="00AD14B5">
      <w:pPr>
        <w:jc w:val="both"/>
        <w:rPr>
          <w:bCs/>
        </w:rPr>
      </w:pPr>
      <w:r>
        <w:rPr>
          <w:bCs/>
        </w:rPr>
        <w:t xml:space="preserve"> </w:t>
      </w:r>
    </w:p>
    <w:sectPr w:rsidR="00CB7E69" w:rsidRPr="00F75845" w:rsidSect="00A54F1B">
      <w:pgSz w:w="11906" w:h="16838" w:code="9"/>
      <w:pgMar w:top="1134" w:right="720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2C1119"/>
    <w:multiLevelType w:val="multilevel"/>
    <w:tmpl w:val="1B3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75978"/>
    <w:multiLevelType w:val="multilevel"/>
    <w:tmpl w:val="1E1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4244"/>
    <w:multiLevelType w:val="multilevel"/>
    <w:tmpl w:val="B52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7016"/>
    <w:multiLevelType w:val="hybridMultilevel"/>
    <w:tmpl w:val="FE4C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6041"/>
    <w:multiLevelType w:val="multilevel"/>
    <w:tmpl w:val="CA8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664CA2"/>
    <w:multiLevelType w:val="multilevel"/>
    <w:tmpl w:val="5A8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1A3816"/>
    <w:multiLevelType w:val="multilevel"/>
    <w:tmpl w:val="C7B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765611544">
    <w:abstractNumId w:val="6"/>
  </w:num>
  <w:num w:numId="2" w16cid:durableId="1263342429">
    <w:abstractNumId w:val="16"/>
  </w:num>
  <w:num w:numId="3" w16cid:durableId="1758093403">
    <w:abstractNumId w:val="4"/>
  </w:num>
  <w:num w:numId="4" w16cid:durableId="850877269">
    <w:abstractNumId w:val="9"/>
  </w:num>
  <w:num w:numId="5" w16cid:durableId="1504005750">
    <w:abstractNumId w:val="12"/>
  </w:num>
  <w:num w:numId="6" w16cid:durableId="1064523543">
    <w:abstractNumId w:val="7"/>
  </w:num>
  <w:num w:numId="7" w16cid:durableId="445780192">
    <w:abstractNumId w:val="17"/>
  </w:num>
  <w:num w:numId="8" w16cid:durableId="319312851">
    <w:abstractNumId w:val="3"/>
  </w:num>
  <w:num w:numId="9" w16cid:durableId="1056779919">
    <w:abstractNumId w:val="10"/>
  </w:num>
  <w:num w:numId="10" w16cid:durableId="1468416">
    <w:abstractNumId w:val="0"/>
  </w:num>
  <w:num w:numId="11" w16cid:durableId="867179134">
    <w:abstractNumId w:val="11"/>
  </w:num>
  <w:num w:numId="12" w16cid:durableId="639959102">
    <w:abstractNumId w:val="18"/>
  </w:num>
  <w:num w:numId="13" w16cid:durableId="56589595">
    <w:abstractNumId w:val="8"/>
  </w:num>
  <w:num w:numId="14" w16cid:durableId="1071467256">
    <w:abstractNumId w:val="5"/>
  </w:num>
  <w:num w:numId="15" w16cid:durableId="758335961">
    <w:abstractNumId w:val="2"/>
  </w:num>
  <w:num w:numId="16" w16cid:durableId="785077723">
    <w:abstractNumId w:val="15"/>
  </w:num>
  <w:num w:numId="17" w16cid:durableId="1902254387">
    <w:abstractNumId w:val="13"/>
  </w:num>
  <w:num w:numId="18" w16cid:durableId="54938361">
    <w:abstractNumId w:val="14"/>
  </w:num>
  <w:num w:numId="19" w16cid:durableId="173126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32893"/>
    <w:rsid w:val="000377A5"/>
    <w:rsid w:val="0004438A"/>
    <w:rsid w:val="00047266"/>
    <w:rsid w:val="00075D38"/>
    <w:rsid w:val="00094AF8"/>
    <w:rsid w:val="00095DD8"/>
    <w:rsid w:val="000B0668"/>
    <w:rsid w:val="000B2951"/>
    <w:rsid w:val="000C1901"/>
    <w:rsid w:val="000C4E69"/>
    <w:rsid w:val="00105089"/>
    <w:rsid w:val="00130A87"/>
    <w:rsid w:val="001C3B3A"/>
    <w:rsid w:val="001F4736"/>
    <w:rsid w:val="00230FAC"/>
    <w:rsid w:val="002316FF"/>
    <w:rsid w:val="0024172C"/>
    <w:rsid w:val="00253FBC"/>
    <w:rsid w:val="002B59E3"/>
    <w:rsid w:val="002C7096"/>
    <w:rsid w:val="00306CBE"/>
    <w:rsid w:val="003249CF"/>
    <w:rsid w:val="003338FC"/>
    <w:rsid w:val="00356BA8"/>
    <w:rsid w:val="00361A0B"/>
    <w:rsid w:val="003B410D"/>
    <w:rsid w:val="003C0DDE"/>
    <w:rsid w:val="003C223C"/>
    <w:rsid w:val="003C53EA"/>
    <w:rsid w:val="003D2D79"/>
    <w:rsid w:val="003E4397"/>
    <w:rsid w:val="003F0B7B"/>
    <w:rsid w:val="003F233A"/>
    <w:rsid w:val="003F66F5"/>
    <w:rsid w:val="00407BE0"/>
    <w:rsid w:val="0044709D"/>
    <w:rsid w:val="0046589B"/>
    <w:rsid w:val="0047027E"/>
    <w:rsid w:val="00491E82"/>
    <w:rsid w:val="004D338D"/>
    <w:rsid w:val="004E5E30"/>
    <w:rsid w:val="00514304"/>
    <w:rsid w:val="005367B1"/>
    <w:rsid w:val="0054567E"/>
    <w:rsid w:val="00545A9A"/>
    <w:rsid w:val="0055001C"/>
    <w:rsid w:val="0055407B"/>
    <w:rsid w:val="00573AE9"/>
    <w:rsid w:val="00576593"/>
    <w:rsid w:val="00581344"/>
    <w:rsid w:val="005A147B"/>
    <w:rsid w:val="005B2714"/>
    <w:rsid w:val="005C3D12"/>
    <w:rsid w:val="005E3391"/>
    <w:rsid w:val="00610EA6"/>
    <w:rsid w:val="0061325E"/>
    <w:rsid w:val="00614A52"/>
    <w:rsid w:val="00623135"/>
    <w:rsid w:val="00623D64"/>
    <w:rsid w:val="00623D96"/>
    <w:rsid w:val="006347A5"/>
    <w:rsid w:val="006674B9"/>
    <w:rsid w:val="00670BDD"/>
    <w:rsid w:val="00670D1C"/>
    <w:rsid w:val="00682F0D"/>
    <w:rsid w:val="006A0DD8"/>
    <w:rsid w:val="006F0759"/>
    <w:rsid w:val="00701412"/>
    <w:rsid w:val="00703605"/>
    <w:rsid w:val="00704A88"/>
    <w:rsid w:val="007258CD"/>
    <w:rsid w:val="00765056"/>
    <w:rsid w:val="00773FE8"/>
    <w:rsid w:val="0077422E"/>
    <w:rsid w:val="00782CA0"/>
    <w:rsid w:val="007D6702"/>
    <w:rsid w:val="007E77AF"/>
    <w:rsid w:val="007F2ECD"/>
    <w:rsid w:val="00800BDB"/>
    <w:rsid w:val="00841438"/>
    <w:rsid w:val="0085512C"/>
    <w:rsid w:val="00855F92"/>
    <w:rsid w:val="008656F2"/>
    <w:rsid w:val="0087161F"/>
    <w:rsid w:val="00875478"/>
    <w:rsid w:val="008772F3"/>
    <w:rsid w:val="00885086"/>
    <w:rsid w:val="00885249"/>
    <w:rsid w:val="008950F0"/>
    <w:rsid w:val="008E72E1"/>
    <w:rsid w:val="008F056A"/>
    <w:rsid w:val="008F3D11"/>
    <w:rsid w:val="009220F1"/>
    <w:rsid w:val="00936BB6"/>
    <w:rsid w:val="00975929"/>
    <w:rsid w:val="009B4DFB"/>
    <w:rsid w:val="009B66C2"/>
    <w:rsid w:val="009D7365"/>
    <w:rsid w:val="00A0067D"/>
    <w:rsid w:val="00A03860"/>
    <w:rsid w:val="00A03A9C"/>
    <w:rsid w:val="00A06C1F"/>
    <w:rsid w:val="00A427F7"/>
    <w:rsid w:val="00A542DE"/>
    <w:rsid w:val="00A54F1B"/>
    <w:rsid w:val="00A604FC"/>
    <w:rsid w:val="00A71D14"/>
    <w:rsid w:val="00A732D5"/>
    <w:rsid w:val="00A84576"/>
    <w:rsid w:val="00A84B56"/>
    <w:rsid w:val="00A96ADD"/>
    <w:rsid w:val="00AA21C5"/>
    <w:rsid w:val="00AD14B5"/>
    <w:rsid w:val="00AE3259"/>
    <w:rsid w:val="00AF4D5F"/>
    <w:rsid w:val="00B07E57"/>
    <w:rsid w:val="00B16009"/>
    <w:rsid w:val="00B526B6"/>
    <w:rsid w:val="00B64EE6"/>
    <w:rsid w:val="00B716DB"/>
    <w:rsid w:val="00B77628"/>
    <w:rsid w:val="00B77BB6"/>
    <w:rsid w:val="00B80183"/>
    <w:rsid w:val="00B90AF3"/>
    <w:rsid w:val="00B93EA1"/>
    <w:rsid w:val="00BA228E"/>
    <w:rsid w:val="00BF0659"/>
    <w:rsid w:val="00BF1705"/>
    <w:rsid w:val="00BF5367"/>
    <w:rsid w:val="00C015DF"/>
    <w:rsid w:val="00C32317"/>
    <w:rsid w:val="00C32F42"/>
    <w:rsid w:val="00C374D5"/>
    <w:rsid w:val="00C57ACC"/>
    <w:rsid w:val="00C60D3A"/>
    <w:rsid w:val="00C62228"/>
    <w:rsid w:val="00C71111"/>
    <w:rsid w:val="00C718FA"/>
    <w:rsid w:val="00C7732B"/>
    <w:rsid w:val="00C80CF1"/>
    <w:rsid w:val="00C8243E"/>
    <w:rsid w:val="00C86983"/>
    <w:rsid w:val="00C92A2C"/>
    <w:rsid w:val="00CA30AE"/>
    <w:rsid w:val="00CA5130"/>
    <w:rsid w:val="00CB1800"/>
    <w:rsid w:val="00CB67B0"/>
    <w:rsid w:val="00CB7E69"/>
    <w:rsid w:val="00CF0E76"/>
    <w:rsid w:val="00D166D7"/>
    <w:rsid w:val="00D2260F"/>
    <w:rsid w:val="00D33CE8"/>
    <w:rsid w:val="00D67E0A"/>
    <w:rsid w:val="00D71C02"/>
    <w:rsid w:val="00D77886"/>
    <w:rsid w:val="00D84C34"/>
    <w:rsid w:val="00D85F2B"/>
    <w:rsid w:val="00DA3C21"/>
    <w:rsid w:val="00DF0F82"/>
    <w:rsid w:val="00E1408C"/>
    <w:rsid w:val="00E23130"/>
    <w:rsid w:val="00E31E33"/>
    <w:rsid w:val="00E46699"/>
    <w:rsid w:val="00E470DB"/>
    <w:rsid w:val="00E74B7B"/>
    <w:rsid w:val="00E823FB"/>
    <w:rsid w:val="00EA39B4"/>
    <w:rsid w:val="00EB058D"/>
    <w:rsid w:val="00EB3AED"/>
    <w:rsid w:val="00EE31EB"/>
    <w:rsid w:val="00EE3B93"/>
    <w:rsid w:val="00EE4EC7"/>
    <w:rsid w:val="00EF26C7"/>
    <w:rsid w:val="00F10F70"/>
    <w:rsid w:val="00F12C32"/>
    <w:rsid w:val="00F2038E"/>
    <w:rsid w:val="00F2115D"/>
    <w:rsid w:val="00F341A0"/>
    <w:rsid w:val="00F36772"/>
    <w:rsid w:val="00F54131"/>
    <w:rsid w:val="00F73B8D"/>
    <w:rsid w:val="00F74EA7"/>
    <w:rsid w:val="00F752B6"/>
    <w:rsid w:val="00F75845"/>
    <w:rsid w:val="00F75FD0"/>
    <w:rsid w:val="00F84C48"/>
    <w:rsid w:val="00F87AE6"/>
    <w:rsid w:val="00F949B2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character" w:styleId="a4">
    <w:name w:val="Strong"/>
    <w:basedOn w:val="a0"/>
    <w:uiPriority w:val="22"/>
    <w:qFormat/>
    <w:rsid w:val="00F949B2"/>
    <w:rPr>
      <w:b/>
      <w:bCs/>
    </w:rPr>
  </w:style>
  <w:style w:type="paragraph" w:styleId="a5">
    <w:name w:val="Normal (Web)"/>
    <w:basedOn w:val="a"/>
    <w:uiPriority w:val="99"/>
    <w:semiHidden/>
    <w:unhideWhenUsed/>
    <w:rsid w:val="00F2038E"/>
    <w:pPr>
      <w:spacing w:before="100" w:beforeAutospacing="1" w:after="100" w:afterAutospacing="1"/>
    </w:pPr>
    <w:rPr>
      <w:lang w:val="en-US" w:eastAsia="en-US"/>
    </w:rPr>
  </w:style>
  <w:style w:type="paragraph" w:styleId="a6">
    <w:name w:val="Revision"/>
    <w:hidden/>
    <w:uiPriority w:val="99"/>
    <w:semiHidden/>
    <w:rsid w:val="00C9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umtor.kg/wp-content/uploads/2020/11/general-terms_contracting_2020_nov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mtor.kg/wp-content/uploads/2020/11/general-terms_contracting_2020_no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Bayel Sultanbaev</cp:lastModifiedBy>
  <cp:revision>6</cp:revision>
  <cp:lastPrinted>2024-10-31T11:17:00Z</cp:lastPrinted>
  <dcterms:created xsi:type="dcterms:W3CDTF">2025-08-29T08:46:00Z</dcterms:created>
  <dcterms:modified xsi:type="dcterms:W3CDTF">2025-09-01T12:06:00Z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