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FAF01" w14:textId="77777777" w:rsidR="00A62238" w:rsidRDefault="00A62238" w:rsidP="002F11D5">
      <w:pPr>
        <w:ind w:left="6120" w:hanging="540"/>
        <w:rPr>
          <w:b/>
          <w:bCs/>
        </w:rPr>
      </w:pPr>
      <w:r w:rsidRPr="00122CF8">
        <w:rPr>
          <w:b/>
          <w:bCs/>
        </w:rPr>
        <w:t>«УТВЕРЖДАЮ»</w:t>
      </w:r>
    </w:p>
    <w:p w14:paraId="5CDE69FA" w14:textId="77777777" w:rsidR="000272EB" w:rsidRPr="00122CF8" w:rsidRDefault="000272EB" w:rsidP="002F11D5">
      <w:pPr>
        <w:ind w:left="6120" w:hanging="540"/>
        <w:rPr>
          <w:b/>
          <w:bCs/>
        </w:rPr>
      </w:pPr>
    </w:p>
    <w:p w14:paraId="60248611" w14:textId="594C950A" w:rsidR="000272EB" w:rsidRPr="002F11D5" w:rsidRDefault="000272EB" w:rsidP="002F11D5">
      <w:pPr>
        <w:ind w:left="6120" w:hanging="540"/>
      </w:pPr>
      <w:r>
        <w:t>Председатель Правления</w:t>
      </w:r>
      <w:r w:rsidR="002F11D5" w:rsidRPr="002F11D5">
        <w:t xml:space="preserve"> </w:t>
      </w:r>
      <w:r w:rsidR="002F11D5">
        <w:t>КГК</w:t>
      </w:r>
    </w:p>
    <w:p w14:paraId="3F56B687" w14:textId="4B897C13" w:rsidR="002F11D5" w:rsidRPr="008B2433" w:rsidRDefault="002F11D5" w:rsidP="002F11D5">
      <w:pPr>
        <w:ind w:left="6120" w:hanging="540"/>
      </w:pPr>
      <w:r>
        <w:t xml:space="preserve">._________________ </w:t>
      </w:r>
      <w:r w:rsidRPr="008B2433">
        <w:t xml:space="preserve"> </w:t>
      </w:r>
    </w:p>
    <w:p w14:paraId="6F556E85" w14:textId="61CFA092" w:rsidR="00A138E7" w:rsidRPr="008B2433" w:rsidRDefault="00A138E7" w:rsidP="002F11D5">
      <w:pPr>
        <w:ind w:left="6120" w:hanging="540"/>
      </w:pPr>
      <w:r w:rsidRPr="008B2433">
        <w:t>«_____» ____________ 202</w:t>
      </w:r>
      <w:r w:rsidR="009442CD" w:rsidRPr="00926ECA">
        <w:t>5</w:t>
      </w:r>
      <w:r w:rsidRPr="008B2433">
        <w:t xml:space="preserve"> года</w:t>
      </w:r>
    </w:p>
    <w:p w14:paraId="58D6A2F5" w14:textId="77777777" w:rsidR="00A62238" w:rsidRDefault="00A62238" w:rsidP="00A62238">
      <w:pPr>
        <w:jc w:val="center"/>
        <w:rPr>
          <w:b/>
        </w:rPr>
      </w:pPr>
    </w:p>
    <w:p w14:paraId="3D36830C" w14:textId="77777777" w:rsidR="00A62238" w:rsidRDefault="00A62238" w:rsidP="00A62238">
      <w:pPr>
        <w:jc w:val="center"/>
        <w:rPr>
          <w:b/>
        </w:rPr>
      </w:pPr>
    </w:p>
    <w:p w14:paraId="543C1708" w14:textId="0C222D6E" w:rsidR="00F74FF4" w:rsidRPr="00D87B8C" w:rsidRDefault="00F74FF4" w:rsidP="00844749">
      <w:pPr>
        <w:jc w:val="center"/>
        <w:rPr>
          <w:b/>
          <w:bCs/>
          <w:lang w:val="en-US"/>
        </w:rPr>
      </w:pPr>
      <w:r w:rsidRPr="00844749">
        <w:rPr>
          <w:b/>
          <w:bCs/>
        </w:rPr>
        <w:t xml:space="preserve">Техническое задание на приобретение </w:t>
      </w:r>
      <w:r w:rsidR="0058101E">
        <w:rPr>
          <w:b/>
          <w:bCs/>
        </w:rPr>
        <w:t>источника бесперебойного питания</w:t>
      </w:r>
      <w:r w:rsidR="00D87B8C">
        <w:rPr>
          <w:b/>
          <w:bCs/>
        </w:rPr>
        <w:t xml:space="preserve"> 1500</w:t>
      </w:r>
      <w:r w:rsidR="00D87B8C">
        <w:rPr>
          <w:b/>
          <w:bCs/>
          <w:lang w:val="en-US"/>
        </w:rPr>
        <w:t>VAC</w:t>
      </w:r>
    </w:p>
    <w:p w14:paraId="20B4FB36" w14:textId="77777777" w:rsidR="00A62238" w:rsidRPr="00AF32EC" w:rsidRDefault="00A62238"/>
    <w:tbl>
      <w:tblPr>
        <w:tblStyle w:val="TableGrid"/>
        <w:tblW w:w="10097" w:type="dxa"/>
        <w:tblInd w:w="-365" w:type="dxa"/>
        <w:tblLook w:val="04A0" w:firstRow="1" w:lastRow="0" w:firstColumn="1" w:lastColumn="0" w:noHBand="0" w:noVBand="1"/>
      </w:tblPr>
      <w:tblGrid>
        <w:gridCol w:w="460"/>
        <w:gridCol w:w="2780"/>
        <w:gridCol w:w="6857"/>
      </w:tblGrid>
      <w:tr w:rsidR="00A62238" w:rsidRPr="00A62238" w14:paraId="5092DBFF" w14:textId="77777777" w:rsidTr="003B128C">
        <w:trPr>
          <w:trHeight w:val="1481"/>
        </w:trPr>
        <w:tc>
          <w:tcPr>
            <w:tcW w:w="460" w:type="dxa"/>
            <w:vAlign w:val="center"/>
          </w:tcPr>
          <w:p w14:paraId="2EDC07D7" w14:textId="7BB4A3E8" w:rsidR="00A62238" w:rsidRPr="00A62238" w:rsidRDefault="00A62238">
            <w:r>
              <w:t>№</w:t>
            </w:r>
          </w:p>
        </w:tc>
        <w:tc>
          <w:tcPr>
            <w:tcW w:w="2780" w:type="dxa"/>
            <w:vAlign w:val="center"/>
          </w:tcPr>
          <w:p w14:paraId="4A258A5D" w14:textId="575B3E5D" w:rsidR="00A62238" w:rsidRPr="00A62238" w:rsidRDefault="002F11D5">
            <w:r>
              <w:rPr>
                <w:b/>
              </w:rPr>
              <w:t>Параметры требований закупаемых товаров, работ, услуг (предмет закупки)</w:t>
            </w:r>
          </w:p>
        </w:tc>
        <w:tc>
          <w:tcPr>
            <w:tcW w:w="6857" w:type="dxa"/>
            <w:vAlign w:val="center"/>
          </w:tcPr>
          <w:p w14:paraId="1D39E1A9" w14:textId="0DE5EECE" w:rsidR="00FF1184" w:rsidRPr="002F11D5" w:rsidRDefault="00CF3152" w:rsidP="00857CDC">
            <w:r>
              <w:t>Конкретные требования к товарам, работам, услугам</w:t>
            </w:r>
            <w:r w:rsidRPr="00035B08" w:rsidDel="00CF3152">
              <w:t xml:space="preserve"> </w:t>
            </w:r>
          </w:p>
        </w:tc>
      </w:tr>
      <w:tr w:rsidR="008B2ADF" w:rsidRPr="002D0000" w14:paraId="2DFC2693" w14:textId="77777777" w:rsidTr="002B4CE4">
        <w:trPr>
          <w:trHeight w:val="4522"/>
        </w:trPr>
        <w:tc>
          <w:tcPr>
            <w:tcW w:w="460" w:type="dxa"/>
            <w:vAlign w:val="center"/>
          </w:tcPr>
          <w:p w14:paraId="0E453655" w14:textId="374F4715" w:rsidR="008B2ADF" w:rsidRPr="00A62238" w:rsidRDefault="008B2ADF" w:rsidP="00A62238">
            <w:r>
              <w:t>1.</w:t>
            </w:r>
          </w:p>
        </w:tc>
        <w:tc>
          <w:tcPr>
            <w:tcW w:w="2780" w:type="dxa"/>
            <w:vAlign w:val="center"/>
          </w:tcPr>
          <w:p w14:paraId="10420AC3" w14:textId="365E6242" w:rsidR="008B2ADF" w:rsidRPr="00A62238" w:rsidRDefault="008B2ADF" w:rsidP="00A62238">
            <w:r w:rsidRPr="002F11D5">
              <w:t>Наименование/вид количество / объемы единица измерения</w:t>
            </w:r>
          </w:p>
        </w:tc>
        <w:tc>
          <w:tcPr>
            <w:tcW w:w="6857" w:type="dxa"/>
            <w:vAlign w:val="center"/>
          </w:tcPr>
          <w:p w14:paraId="61C95100" w14:textId="77777777" w:rsidR="00E579CB" w:rsidRPr="0029001A" w:rsidRDefault="00246CB6" w:rsidP="003D2911">
            <w:pPr>
              <w:rPr>
                <w:b/>
                <w:bCs/>
              </w:rPr>
            </w:pPr>
            <w:r w:rsidRPr="0029001A">
              <w:rPr>
                <w:b/>
                <w:bCs/>
              </w:rPr>
              <w:t>Наименование</w:t>
            </w:r>
          </w:p>
          <w:p w14:paraId="137C5FA3" w14:textId="66D1FD6E" w:rsidR="00FB490F" w:rsidRPr="0029001A" w:rsidRDefault="00E579CB" w:rsidP="003D2911">
            <w:r w:rsidRPr="0029001A">
              <w:t>ИБП APC Smart-UPS SMT1500IC</w:t>
            </w:r>
          </w:p>
          <w:p w14:paraId="3F4AA621" w14:textId="77777777" w:rsidR="0029001A" w:rsidRPr="0029001A" w:rsidRDefault="0029001A" w:rsidP="0029001A">
            <w:r w:rsidRPr="0029001A">
              <w:rPr>
                <w:b/>
                <w:bCs/>
              </w:rPr>
              <w:t>Технические характеристики</w:t>
            </w:r>
          </w:p>
          <w:p w14:paraId="2DD425AB" w14:textId="77777777" w:rsidR="0029001A" w:rsidRPr="0029001A" w:rsidRDefault="0029001A" w:rsidP="0029001A">
            <w:pPr>
              <w:numPr>
                <w:ilvl w:val="0"/>
                <w:numId w:val="25"/>
              </w:numPr>
            </w:pPr>
            <w:r w:rsidRPr="0029001A">
              <w:t>Мощность: 1500 ВА / 1350 Вт</w:t>
            </w:r>
          </w:p>
          <w:p w14:paraId="3EB5D741" w14:textId="77777777" w:rsidR="0029001A" w:rsidRPr="0029001A" w:rsidRDefault="0029001A" w:rsidP="0029001A">
            <w:pPr>
              <w:numPr>
                <w:ilvl w:val="0"/>
                <w:numId w:val="25"/>
              </w:numPr>
            </w:pPr>
            <w:r w:rsidRPr="0029001A">
              <w:t>Тип ИБП: Линейно-интерактивный</w:t>
            </w:r>
          </w:p>
          <w:p w14:paraId="610FB30D" w14:textId="77777777" w:rsidR="0029001A" w:rsidRPr="0029001A" w:rsidRDefault="0029001A" w:rsidP="0029001A">
            <w:pPr>
              <w:numPr>
                <w:ilvl w:val="0"/>
                <w:numId w:val="25"/>
              </w:numPr>
            </w:pPr>
            <w:r w:rsidRPr="0029001A">
              <w:t>Входное напряжение: 230 В, однофазное</w:t>
            </w:r>
          </w:p>
          <w:p w14:paraId="3254DCC7" w14:textId="77777777" w:rsidR="0029001A" w:rsidRPr="0029001A" w:rsidRDefault="0029001A" w:rsidP="0029001A">
            <w:pPr>
              <w:numPr>
                <w:ilvl w:val="0"/>
                <w:numId w:val="25"/>
              </w:numPr>
            </w:pPr>
            <w:r w:rsidRPr="0029001A">
              <w:t>Выходное напряжение: 230 В ± 5%</w:t>
            </w:r>
          </w:p>
          <w:p w14:paraId="7CA69D13" w14:textId="77777777" w:rsidR="0029001A" w:rsidRPr="0029001A" w:rsidRDefault="0029001A" w:rsidP="0029001A">
            <w:pPr>
              <w:numPr>
                <w:ilvl w:val="0"/>
                <w:numId w:val="25"/>
              </w:numPr>
            </w:pPr>
            <w:r w:rsidRPr="0029001A">
              <w:t>Частота сети: 50/60 Гц с автоопределением</w:t>
            </w:r>
          </w:p>
          <w:p w14:paraId="1EE4D97E" w14:textId="77777777" w:rsidR="0029001A" w:rsidRPr="0029001A" w:rsidRDefault="0029001A" w:rsidP="0029001A">
            <w:pPr>
              <w:numPr>
                <w:ilvl w:val="0"/>
                <w:numId w:val="25"/>
              </w:numPr>
            </w:pPr>
            <w:r w:rsidRPr="0029001A">
              <w:t>Время автономной работы: до 10 минут при нагрузке 50%</w:t>
            </w:r>
          </w:p>
          <w:p w14:paraId="4C78665A" w14:textId="77777777" w:rsidR="0029001A" w:rsidRPr="0029001A" w:rsidRDefault="0029001A" w:rsidP="0029001A">
            <w:pPr>
              <w:numPr>
                <w:ilvl w:val="0"/>
                <w:numId w:val="25"/>
              </w:numPr>
            </w:pPr>
            <w:r w:rsidRPr="0029001A">
              <w:t>Тип батареи: Встроенная свинцово-кислотная, герметичная, необслуживаемая</w:t>
            </w:r>
          </w:p>
          <w:p w14:paraId="41FB71A6" w14:textId="77777777" w:rsidR="0029001A" w:rsidRPr="0029001A" w:rsidRDefault="0029001A" w:rsidP="0029001A">
            <w:pPr>
              <w:numPr>
                <w:ilvl w:val="0"/>
                <w:numId w:val="25"/>
              </w:numPr>
            </w:pPr>
            <w:r w:rsidRPr="0029001A">
              <w:t xml:space="preserve">Количество выходных розеток: минимум 8 шт., стандарта IEC и/или </w:t>
            </w:r>
            <w:proofErr w:type="spellStart"/>
            <w:r w:rsidRPr="0029001A">
              <w:t>Schuko</w:t>
            </w:r>
            <w:proofErr w:type="spellEnd"/>
          </w:p>
          <w:p w14:paraId="6643B6CF" w14:textId="77777777" w:rsidR="0029001A" w:rsidRDefault="0029001A" w:rsidP="0029001A">
            <w:pPr>
              <w:numPr>
                <w:ilvl w:val="0"/>
                <w:numId w:val="25"/>
              </w:numPr>
            </w:pPr>
            <w:r w:rsidRPr="0029001A">
              <w:t>Интерфейсы связи: USB, RS-232, SNMP (опционально)</w:t>
            </w:r>
          </w:p>
          <w:p w14:paraId="4C3DC87F" w14:textId="025E2EE5" w:rsidR="00386AD8" w:rsidRPr="0029001A" w:rsidRDefault="00386AD8" w:rsidP="0029001A">
            <w:pPr>
              <w:numPr>
                <w:ilvl w:val="0"/>
                <w:numId w:val="25"/>
              </w:numPr>
            </w:pPr>
            <w:r>
              <w:t xml:space="preserve">Слот для подключения </w:t>
            </w:r>
            <w:r>
              <w:rPr>
                <w:lang w:val="en-US"/>
              </w:rPr>
              <w:t>NMC</w:t>
            </w:r>
          </w:p>
          <w:p w14:paraId="598F58B7" w14:textId="77777777" w:rsidR="00E579CB" w:rsidRPr="00480044" w:rsidRDefault="0029001A" w:rsidP="001B1B64">
            <w:pPr>
              <w:numPr>
                <w:ilvl w:val="0"/>
                <w:numId w:val="25"/>
              </w:numPr>
            </w:pPr>
            <w:r w:rsidRPr="0029001A">
              <w:t>Дополнительные функции: автоматический стабилизатор напряжения (AVR), защита от перегрузок и коротких замыканий</w:t>
            </w:r>
          </w:p>
          <w:p w14:paraId="50A390F0" w14:textId="77997CE8" w:rsidR="00480044" w:rsidRPr="0029001A" w:rsidRDefault="00480044" w:rsidP="001B1B64">
            <w:pPr>
              <w:numPr>
                <w:ilvl w:val="0"/>
                <w:numId w:val="25"/>
              </w:numPr>
            </w:pPr>
            <w:r w:rsidRPr="00480044">
              <w:t>Наличие индикации состояния ИБП (жидкокристаллический дисплей или светодиодные индикаторы)</w:t>
            </w:r>
          </w:p>
        </w:tc>
      </w:tr>
      <w:tr w:rsidR="00CF3152" w:rsidRPr="00A50201" w14:paraId="535357B8" w14:textId="77777777" w:rsidTr="00D919F5">
        <w:trPr>
          <w:trHeight w:val="270"/>
        </w:trPr>
        <w:tc>
          <w:tcPr>
            <w:tcW w:w="460" w:type="dxa"/>
            <w:vAlign w:val="center"/>
          </w:tcPr>
          <w:p w14:paraId="3D6091A5" w14:textId="25FD1CE5" w:rsidR="00CF3152" w:rsidRPr="00A62238" w:rsidRDefault="00DD135B" w:rsidP="00CF3152">
            <w:r>
              <w:t>2.</w:t>
            </w:r>
          </w:p>
        </w:tc>
        <w:tc>
          <w:tcPr>
            <w:tcW w:w="2780" w:type="dxa"/>
            <w:vAlign w:val="center"/>
          </w:tcPr>
          <w:p w14:paraId="3CC04248" w14:textId="297FF68E" w:rsidR="00CF3152" w:rsidRPr="00A62238" w:rsidRDefault="00CF3152" w:rsidP="00CF3152">
            <w:r w:rsidRPr="002F11D5">
              <w:t>Место поставки товара, оказания услуг/ выполнения работ</w:t>
            </w:r>
          </w:p>
        </w:tc>
        <w:tc>
          <w:tcPr>
            <w:tcW w:w="6857" w:type="dxa"/>
            <w:vAlign w:val="center"/>
          </w:tcPr>
          <w:p w14:paraId="36BB87BE" w14:textId="3F70E955" w:rsidR="00CF3152" w:rsidRPr="00A50201" w:rsidRDefault="00A50201" w:rsidP="00CF3152">
            <w:pPr>
              <w:rPr>
                <w:lang w:val="en-US"/>
              </w:rPr>
            </w:pPr>
            <w:r w:rsidRPr="00A50201">
              <w:t>г. Бишкек, ул. Ибраимова 24</w:t>
            </w:r>
          </w:p>
        </w:tc>
      </w:tr>
      <w:tr w:rsidR="00CF3152" w:rsidRPr="00A62238" w14:paraId="43C188F0" w14:textId="77777777" w:rsidTr="00965AAC">
        <w:trPr>
          <w:trHeight w:val="935"/>
        </w:trPr>
        <w:tc>
          <w:tcPr>
            <w:tcW w:w="460" w:type="dxa"/>
            <w:vAlign w:val="center"/>
          </w:tcPr>
          <w:p w14:paraId="72ECB845" w14:textId="5406DD7F" w:rsidR="00CF3152" w:rsidRPr="00AB51BE" w:rsidRDefault="00CF3152" w:rsidP="00CF3152">
            <w:r>
              <w:t>3.</w:t>
            </w:r>
          </w:p>
        </w:tc>
        <w:tc>
          <w:tcPr>
            <w:tcW w:w="2780" w:type="dxa"/>
            <w:vAlign w:val="center"/>
          </w:tcPr>
          <w:p w14:paraId="7E663629" w14:textId="4A2E3D08" w:rsidR="00CF3152" w:rsidRPr="00A62238" w:rsidRDefault="00CF3152" w:rsidP="00CF3152">
            <w:r w:rsidRPr="002F11D5">
              <w:rPr>
                <w:rStyle w:val="normaltextrun"/>
                <w:color w:val="000000"/>
                <w:shd w:val="clear" w:color="auto" w:fill="FFFFFF"/>
              </w:rPr>
              <w:t>Сроки (периоды) поставки товара, оказания услуг, выполнения работ</w:t>
            </w:r>
          </w:p>
        </w:tc>
        <w:tc>
          <w:tcPr>
            <w:tcW w:w="6857" w:type="dxa"/>
            <w:vAlign w:val="center"/>
          </w:tcPr>
          <w:p w14:paraId="3238AFEB" w14:textId="6FF7E866" w:rsidR="00CF3152" w:rsidRPr="00816959" w:rsidRDefault="00816959" w:rsidP="00CF3152">
            <w:r>
              <w:rPr>
                <w:lang w:val="en-US"/>
              </w:rPr>
              <w:t xml:space="preserve">2-3 </w:t>
            </w:r>
            <w:r>
              <w:t xml:space="preserve">недели </w:t>
            </w:r>
          </w:p>
        </w:tc>
      </w:tr>
      <w:tr w:rsidR="00CF3152" w:rsidRPr="00A62238" w14:paraId="1F8DBE58" w14:textId="77777777" w:rsidTr="00D919F5">
        <w:trPr>
          <w:trHeight w:val="494"/>
        </w:trPr>
        <w:tc>
          <w:tcPr>
            <w:tcW w:w="460" w:type="dxa"/>
            <w:vAlign w:val="center"/>
          </w:tcPr>
          <w:p w14:paraId="72AF2C5C" w14:textId="0430D55E" w:rsidR="00CF3152" w:rsidRPr="00A62238" w:rsidRDefault="00CF3152" w:rsidP="00CF3152">
            <w:r>
              <w:t>4.</w:t>
            </w:r>
          </w:p>
        </w:tc>
        <w:tc>
          <w:tcPr>
            <w:tcW w:w="2780" w:type="dxa"/>
            <w:vAlign w:val="center"/>
          </w:tcPr>
          <w:p w14:paraId="1877CB85" w14:textId="77777777" w:rsidR="00CF3152" w:rsidRPr="002F11D5" w:rsidRDefault="00CF3152" w:rsidP="00CF3152">
            <w:pPr>
              <w:rPr>
                <w:rStyle w:val="normaltextrun"/>
                <w:color w:val="000000"/>
                <w:shd w:val="clear" w:color="auto" w:fill="FFFFFF"/>
              </w:rPr>
            </w:pPr>
            <w:r w:rsidRPr="002F11D5">
              <w:rPr>
                <w:rStyle w:val="normaltextrun"/>
                <w:color w:val="000000"/>
                <w:shd w:val="clear" w:color="auto" w:fill="FFFFFF"/>
              </w:rPr>
              <w:t xml:space="preserve">Порядок </w:t>
            </w:r>
          </w:p>
          <w:p w14:paraId="4545C912" w14:textId="096AB25C" w:rsidR="00CF3152" w:rsidRPr="00A62238" w:rsidRDefault="00CF3152" w:rsidP="00CF3152">
            <w:r w:rsidRPr="002F11D5">
              <w:rPr>
                <w:rStyle w:val="normaltextrun"/>
                <w:color w:val="000000"/>
                <w:shd w:val="clear" w:color="auto" w:fill="FFFFFF"/>
              </w:rPr>
              <w:t>(последовательность, этапы) выполнения работ</w:t>
            </w:r>
          </w:p>
        </w:tc>
        <w:tc>
          <w:tcPr>
            <w:tcW w:w="6857" w:type="dxa"/>
            <w:vAlign w:val="center"/>
          </w:tcPr>
          <w:p w14:paraId="2AA36346" w14:textId="00B31229" w:rsidR="005F79A6" w:rsidRPr="00DA579E" w:rsidRDefault="005F2329" w:rsidP="005F79A6">
            <w:pPr>
              <w:jc w:val="both"/>
            </w:pPr>
            <w:r>
              <w:t>1</w:t>
            </w:r>
            <w:r w:rsidR="005F79A6">
              <w:t>. Подтверждение конфигурации оборудования</w:t>
            </w:r>
            <w:r w:rsidR="00DA579E" w:rsidRPr="00DA579E">
              <w:t>;</w:t>
            </w:r>
          </w:p>
          <w:p w14:paraId="59245144" w14:textId="70CC5CD3" w:rsidR="005F79A6" w:rsidRPr="00DA579E" w:rsidRDefault="005F2329" w:rsidP="005F79A6">
            <w:pPr>
              <w:jc w:val="both"/>
            </w:pPr>
            <w:r>
              <w:t>2</w:t>
            </w:r>
            <w:r w:rsidR="005F79A6">
              <w:t>. Поставка оборудования</w:t>
            </w:r>
            <w:r w:rsidR="00DA579E" w:rsidRPr="00DA579E">
              <w:t>;</w:t>
            </w:r>
          </w:p>
          <w:p w14:paraId="614E7990" w14:textId="6B11F1C1" w:rsidR="005F79A6" w:rsidRPr="00DA579E" w:rsidRDefault="005F2329" w:rsidP="005F79A6">
            <w:pPr>
              <w:jc w:val="both"/>
            </w:pPr>
            <w:r>
              <w:t>3</w:t>
            </w:r>
            <w:r w:rsidR="005F79A6">
              <w:t>. Проверка соответствия поставки техническому заданию</w:t>
            </w:r>
            <w:r w:rsidR="00DA579E" w:rsidRPr="00DA579E">
              <w:t>;</w:t>
            </w:r>
          </w:p>
          <w:p w14:paraId="1A9A7DAE" w14:textId="2A745C18" w:rsidR="005F79A6" w:rsidRPr="00DA579E" w:rsidRDefault="005F2329" w:rsidP="005F79A6">
            <w:pPr>
              <w:jc w:val="both"/>
            </w:pPr>
            <w:r>
              <w:t>4</w:t>
            </w:r>
            <w:r w:rsidR="005F79A6">
              <w:t>. Приёмка по акту</w:t>
            </w:r>
            <w:r w:rsidR="00DA579E" w:rsidRPr="00DA579E">
              <w:t>;</w:t>
            </w:r>
          </w:p>
          <w:p w14:paraId="213F96ED" w14:textId="5B021CFE" w:rsidR="00CF3152" w:rsidRPr="00DA579E" w:rsidRDefault="005F2329" w:rsidP="005F79A6">
            <w:pPr>
              <w:jc w:val="both"/>
            </w:pPr>
            <w:r>
              <w:lastRenderedPageBreak/>
              <w:t>5</w:t>
            </w:r>
            <w:r w:rsidR="005F79A6">
              <w:t>. Передача гарантийных и технических документов</w:t>
            </w:r>
            <w:r w:rsidR="00DA579E" w:rsidRPr="00DA579E">
              <w:t>.</w:t>
            </w:r>
          </w:p>
        </w:tc>
      </w:tr>
      <w:tr w:rsidR="00CF3152" w:rsidRPr="00A62238" w14:paraId="32761EF5" w14:textId="77777777" w:rsidTr="00D919F5">
        <w:trPr>
          <w:trHeight w:val="530"/>
        </w:trPr>
        <w:tc>
          <w:tcPr>
            <w:tcW w:w="460" w:type="dxa"/>
            <w:vAlign w:val="center"/>
          </w:tcPr>
          <w:p w14:paraId="1BCBEAF2" w14:textId="214F20E0" w:rsidR="00CF3152" w:rsidRPr="00A62238" w:rsidRDefault="00CF3152" w:rsidP="00CF3152">
            <w:r>
              <w:lastRenderedPageBreak/>
              <w:t>5.</w:t>
            </w:r>
          </w:p>
        </w:tc>
        <w:tc>
          <w:tcPr>
            <w:tcW w:w="2780" w:type="dxa"/>
            <w:vAlign w:val="center"/>
          </w:tcPr>
          <w:p w14:paraId="7901097F" w14:textId="447F62E5" w:rsidR="00CF3152" w:rsidRPr="00A62238" w:rsidRDefault="00CF3152" w:rsidP="00CF3152">
            <w:r w:rsidRPr="002F11D5">
              <w:rPr>
                <w:rStyle w:val="normaltextrun"/>
                <w:color w:val="000000"/>
                <w:shd w:val="clear" w:color="auto" w:fill="FFFFFF"/>
              </w:rPr>
              <w:t>Требования к поставляемым товарам, выполняемым работам, оказываемым услугам</w:t>
            </w:r>
          </w:p>
        </w:tc>
        <w:tc>
          <w:tcPr>
            <w:tcW w:w="6857" w:type="dxa"/>
            <w:vAlign w:val="center"/>
          </w:tcPr>
          <w:p w14:paraId="01E7BBF5" w14:textId="77777777" w:rsidR="001B1B64" w:rsidRPr="001B1B64" w:rsidRDefault="001B1B64" w:rsidP="001B1B64">
            <w:pPr>
              <w:jc w:val="both"/>
            </w:pPr>
            <w:r w:rsidRPr="001B1B64">
              <w:rPr>
                <w:b/>
                <w:bCs/>
              </w:rPr>
              <w:t>Комплектация</w:t>
            </w:r>
          </w:p>
          <w:p w14:paraId="32226937" w14:textId="77777777" w:rsidR="001B1B64" w:rsidRPr="001B1B64" w:rsidRDefault="001B1B64" w:rsidP="001B1B64">
            <w:pPr>
              <w:numPr>
                <w:ilvl w:val="0"/>
                <w:numId w:val="27"/>
              </w:numPr>
              <w:jc w:val="both"/>
            </w:pPr>
            <w:r w:rsidRPr="001B1B64">
              <w:t>ИБП APC SMT1500IC</w:t>
            </w:r>
          </w:p>
          <w:p w14:paraId="6D2B3A32" w14:textId="77777777" w:rsidR="001B1B64" w:rsidRPr="001B1B64" w:rsidRDefault="001B1B64" w:rsidP="001B1B64">
            <w:pPr>
              <w:numPr>
                <w:ilvl w:val="0"/>
                <w:numId w:val="27"/>
              </w:numPr>
              <w:jc w:val="both"/>
            </w:pPr>
            <w:r w:rsidRPr="001B1B64">
              <w:t>Встроенный аккумулятор</w:t>
            </w:r>
          </w:p>
          <w:p w14:paraId="2E64917E" w14:textId="77777777" w:rsidR="001B1B64" w:rsidRPr="001B1B64" w:rsidRDefault="001B1B64" w:rsidP="001B1B64">
            <w:pPr>
              <w:numPr>
                <w:ilvl w:val="0"/>
                <w:numId w:val="27"/>
              </w:numPr>
              <w:jc w:val="both"/>
            </w:pPr>
            <w:r w:rsidRPr="001B1B64">
              <w:t>Кабели питания и подключения</w:t>
            </w:r>
          </w:p>
          <w:p w14:paraId="632E5607" w14:textId="77777777" w:rsidR="001B1B64" w:rsidRPr="001B1B64" w:rsidRDefault="001B1B64" w:rsidP="001B1B64">
            <w:pPr>
              <w:numPr>
                <w:ilvl w:val="0"/>
                <w:numId w:val="27"/>
              </w:numPr>
              <w:jc w:val="both"/>
            </w:pPr>
            <w:r w:rsidRPr="001B1B64">
              <w:t>Руководство пользователя и монтажная документация</w:t>
            </w:r>
          </w:p>
          <w:p w14:paraId="03A740C9" w14:textId="77777777" w:rsidR="001B1B64" w:rsidRPr="001B1B64" w:rsidRDefault="001B1B64" w:rsidP="001B1B64">
            <w:pPr>
              <w:numPr>
                <w:ilvl w:val="0"/>
                <w:numId w:val="27"/>
              </w:numPr>
              <w:jc w:val="both"/>
            </w:pPr>
            <w:r w:rsidRPr="001B1B64">
              <w:t>Программное обеспечение для мониторинга (если предусмотрено)</w:t>
            </w:r>
          </w:p>
          <w:p w14:paraId="37D64732" w14:textId="586DA88B" w:rsidR="00CF3152" w:rsidRPr="00536AA9" w:rsidRDefault="00CF3152" w:rsidP="00A63A5F">
            <w:pPr>
              <w:jc w:val="both"/>
              <w:rPr>
                <w:highlight w:val="yellow"/>
              </w:rPr>
            </w:pPr>
          </w:p>
        </w:tc>
      </w:tr>
      <w:tr w:rsidR="00CF3152" w:rsidRPr="00A62238" w14:paraId="0649E873" w14:textId="77777777" w:rsidTr="00D919F5">
        <w:trPr>
          <w:trHeight w:val="540"/>
        </w:trPr>
        <w:tc>
          <w:tcPr>
            <w:tcW w:w="460" w:type="dxa"/>
            <w:vAlign w:val="center"/>
          </w:tcPr>
          <w:p w14:paraId="400BA380" w14:textId="7CF95EB7" w:rsidR="00CF3152" w:rsidRPr="007E228E" w:rsidRDefault="00CF3152" w:rsidP="00CF3152">
            <w:pPr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2780" w:type="dxa"/>
            <w:vAlign w:val="center"/>
          </w:tcPr>
          <w:p w14:paraId="198C37A0" w14:textId="2C250554" w:rsidR="00783736" w:rsidRPr="008B40A0" w:rsidRDefault="00CF3152" w:rsidP="009F4001">
            <w:pPr>
              <w:rPr>
                <w:rStyle w:val="normaltextrun"/>
                <w:color w:val="000000"/>
                <w:shd w:val="clear" w:color="auto" w:fill="FFFFFF"/>
              </w:rPr>
            </w:pPr>
            <w:r w:rsidRPr="002F11D5">
              <w:rPr>
                <w:rStyle w:val="normaltextrun"/>
                <w:color w:val="000000"/>
                <w:shd w:val="clear" w:color="auto" w:fill="FFFFFF"/>
              </w:rPr>
              <w:t>Порядок сдачи и приемки товаров, услуг, результатов работ</w:t>
            </w:r>
          </w:p>
        </w:tc>
        <w:tc>
          <w:tcPr>
            <w:tcW w:w="6857" w:type="dxa"/>
            <w:vAlign w:val="center"/>
          </w:tcPr>
          <w:p w14:paraId="357F47FD" w14:textId="0BEBD4F6" w:rsidR="003D0E58" w:rsidRPr="00A63A5F" w:rsidRDefault="003D0E58" w:rsidP="009F4001">
            <w:pPr>
              <w:jc w:val="both"/>
            </w:pPr>
            <w:r w:rsidRPr="003D0E58">
              <w:t>• При</w:t>
            </w:r>
            <w:r>
              <w:t>е</w:t>
            </w:r>
            <w:r w:rsidRPr="003D0E58">
              <w:t>мка производится на основании акта при</w:t>
            </w:r>
            <w:r>
              <w:t>е</w:t>
            </w:r>
            <w:r w:rsidRPr="003D0E58">
              <w:t>мки-передачи;</w:t>
            </w:r>
          </w:p>
          <w:p w14:paraId="333EAB99" w14:textId="5FC8CD77" w:rsidR="00783736" w:rsidRPr="003D0E58" w:rsidRDefault="003D0E58" w:rsidP="009F4001">
            <w:pPr>
              <w:jc w:val="both"/>
            </w:pPr>
            <w:r w:rsidRPr="003D0E58">
              <w:t>• Подписание акта после проверки технических характеристик и соответствия заявленным параметрам</w:t>
            </w:r>
          </w:p>
        </w:tc>
      </w:tr>
      <w:tr w:rsidR="00CF3152" w:rsidRPr="00A62238" w14:paraId="0489FA75" w14:textId="77777777" w:rsidTr="00D919F5">
        <w:trPr>
          <w:trHeight w:val="440"/>
        </w:trPr>
        <w:tc>
          <w:tcPr>
            <w:tcW w:w="460" w:type="dxa"/>
            <w:vAlign w:val="center"/>
          </w:tcPr>
          <w:p w14:paraId="58F9264C" w14:textId="385FBDB3" w:rsidR="00CF3152" w:rsidRPr="002F11D5" w:rsidRDefault="00CF3152" w:rsidP="00CF3152">
            <w:r>
              <w:t>7</w:t>
            </w:r>
          </w:p>
        </w:tc>
        <w:tc>
          <w:tcPr>
            <w:tcW w:w="2780" w:type="dxa"/>
            <w:vAlign w:val="center"/>
          </w:tcPr>
          <w:p w14:paraId="693F12CA" w14:textId="4C74D016" w:rsidR="00CF3152" w:rsidRPr="0082052F" w:rsidRDefault="00CF3152" w:rsidP="00CF3152">
            <w:pPr>
              <w:rPr>
                <w:rStyle w:val="normaltextrun"/>
                <w:color w:val="000000"/>
                <w:shd w:val="clear" w:color="auto" w:fill="FFFFFF"/>
              </w:rPr>
            </w:pPr>
            <w:r w:rsidRPr="0082052F">
              <w:rPr>
                <w:rStyle w:val="normaltextrun"/>
                <w:color w:val="000000"/>
                <w:shd w:val="clear" w:color="auto" w:fill="FFFFFF"/>
              </w:rPr>
              <w:t>Требования по передаче заказчику технических и иных документов по завершению и сдаче работ</w:t>
            </w:r>
          </w:p>
        </w:tc>
        <w:tc>
          <w:tcPr>
            <w:tcW w:w="6857" w:type="dxa"/>
            <w:vAlign w:val="center"/>
          </w:tcPr>
          <w:p w14:paraId="035CE667" w14:textId="77777777" w:rsidR="001F5940" w:rsidRPr="001F5940" w:rsidRDefault="00897744" w:rsidP="00CF3152">
            <w:r w:rsidRPr="00897744">
              <w:t>• Передача акта выполненных работ</w:t>
            </w:r>
            <w:r w:rsidR="001F5940" w:rsidRPr="001F5940">
              <w:t>;</w:t>
            </w:r>
          </w:p>
          <w:p w14:paraId="33C0BFC7" w14:textId="574C55A6" w:rsidR="00FB671A" w:rsidRPr="001F5940" w:rsidRDefault="00897744" w:rsidP="009A6A37">
            <w:r w:rsidRPr="00897744">
              <w:t>• Инструкции пользователя (на русском или английском)</w:t>
            </w:r>
            <w:r w:rsidRPr="00897744">
              <w:br/>
              <w:t>• Сертификаты, гарантийные талоны</w:t>
            </w:r>
            <w:r w:rsidR="00FB671A" w:rsidRPr="00FB671A">
              <w:t xml:space="preserve"> (</w:t>
            </w:r>
            <w:r w:rsidR="00FB671A">
              <w:t>при необходимости)</w:t>
            </w:r>
            <w:r w:rsidR="00FB671A" w:rsidRPr="00FB671A">
              <w:t>;</w:t>
            </w:r>
          </w:p>
        </w:tc>
      </w:tr>
      <w:tr w:rsidR="00CF3152" w:rsidRPr="00A62238" w14:paraId="6A087A6B" w14:textId="77777777" w:rsidTr="00D919F5">
        <w:trPr>
          <w:trHeight w:val="503"/>
        </w:trPr>
        <w:tc>
          <w:tcPr>
            <w:tcW w:w="460" w:type="dxa"/>
            <w:vAlign w:val="center"/>
          </w:tcPr>
          <w:p w14:paraId="60F9259C" w14:textId="7DB8CA55" w:rsidR="00CF3152" w:rsidRPr="002F11D5" w:rsidRDefault="00CF3152" w:rsidP="00CF3152">
            <w:r>
              <w:t>8</w:t>
            </w:r>
          </w:p>
        </w:tc>
        <w:tc>
          <w:tcPr>
            <w:tcW w:w="2780" w:type="dxa"/>
            <w:vAlign w:val="center"/>
          </w:tcPr>
          <w:p w14:paraId="5124CD4E" w14:textId="6AF6160C" w:rsidR="00CF3152" w:rsidRPr="002F11D5" w:rsidRDefault="00CF3152" w:rsidP="00CF3152">
            <w:pPr>
              <w:rPr>
                <w:rStyle w:val="normaltextrun"/>
                <w:color w:val="000000"/>
                <w:shd w:val="clear" w:color="auto" w:fill="FFFFFF"/>
              </w:rPr>
            </w:pPr>
            <w:r w:rsidRPr="002F11D5">
              <w:rPr>
                <w:rStyle w:val="normaltextrun"/>
                <w:color w:val="000000"/>
                <w:shd w:val="clear" w:color="auto" w:fill="FFFFFF"/>
              </w:rPr>
              <w:t>Гарантийные обязательства</w:t>
            </w:r>
          </w:p>
        </w:tc>
        <w:tc>
          <w:tcPr>
            <w:tcW w:w="6857" w:type="dxa"/>
            <w:vAlign w:val="center"/>
          </w:tcPr>
          <w:p w14:paraId="3816D038" w14:textId="2C4B9278" w:rsidR="006968A7" w:rsidRPr="006968A7" w:rsidRDefault="006968A7" w:rsidP="006968A7">
            <w:pPr>
              <w:pStyle w:val="20"/>
              <w:shd w:val="clear" w:color="auto" w:fill="auto"/>
              <w:spacing w:before="0" w:line="259" w:lineRule="exact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6968A7">
              <w:rPr>
                <w:sz w:val="24"/>
                <w:szCs w:val="24"/>
                <w:lang w:val="ru-RU"/>
              </w:rPr>
              <w:t>Гарантия: не менее 12 месяцев</w:t>
            </w:r>
            <w:r w:rsidR="00BE0E19">
              <w:rPr>
                <w:sz w:val="24"/>
                <w:szCs w:val="24"/>
                <w:lang w:val="ru-RU"/>
              </w:rPr>
              <w:t xml:space="preserve"> </w:t>
            </w:r>
            <w:r w:rsidR="00BE0E19" w:rsidRPr="00BE0E19">
              <w:rPr>
                <w:sz w:val="24"/>
                <w:szCs w:val="24"/>
                <w:lang w:val="ru-RU"/>
              </w:rPr>
              <w:t>со дня поставки</w:t>
            </w:r>
            <w:r w:rsidRPr="006968A7">
              <w:rPr>
                <w:sz w:val="24"/>
                <w:szCs w:val="24"/>
                <w:lang w:val="ru-RU"/>
              </w:rPr>
              <w:t>.</w:t>
            </w:r>
          </w:p>
          <w:p w14:paraId="0BE4F7F0" w14:textId="3788E333" w:rsidR="00CF3152" w:rsidRPr="000C28EF" w:rsidRDefault="006968A7" w:rsidP="006968A7">
            <w:pPr>
              <w:rPr>
                <w:highlight w:val="yellow"/>
              </w:rPr>
            </w:pPr>
            <w:r w:rsidRPr="00825ABA">
              <w:t>В течение гарантийного срока поставщик обязан устранить неисправности за свой счет</w:t>
            </w:r>
            <w:r w:rsidR="00514E5C">
              <w:t xml:space="preserve"> в том числе замену оборудования.</w:t>
            </w:r>
          </w:p>
        </w:tc>
      </w:tr>
    </w:tbl>
    <w:p w14:paraId="016A7B94" w14:textId="77777777" w:rsidR="00F9322D" w:rsidRDefault="00F9322D" w:rsidP="00F9322D">
      <w:pPr>
        <w:pStyle w:val="NormalWeb"/>
        <w:spacing w:before="0" w:beforeAutospacing="0" w:after="0" w:afterAutospacing="0"/>
        <w:rPr>
          <w:rStyle w:val="Strong"/>
          <w:lang w:val="ru-RU"/>
        </w:rPr>
      </w:pPr>
    </w:p>
    <w:p w14:paraId="0BA4C132" w14:textId="77777777" w:rsidR="00F9322D" w:rsidRDefault="00F9322D" w:rsidP="00F9322D">
      <w:pPr>
        <w:pStyle w:val="NormalWeb"/>
        <w:spacing w:before="0" w:beforeAutospacing="0" w:after="0" w:afterAutospacing="0"/>
        <w:rPr>
          <w:rStyle w:val="Strong"/>
          <w:lang w:val="ru-RU"/>
        </w:rPr>
      </w:pPr>
    </w:p>
    <w:p w14:paraId="02B13916" w14:textId="77777777" w:rsidR="00E66AAE" w:rsidRDefault="00E66AAE" w:rsidP="00F9322D">
      <w:pPr>
        <w:pStyle w:val="NormalWeb"/>
        <w:spacing w:before="0" w:beforeAutospacing="0" w:after="0" w:afterAutospacing="0"/>
        <w:rPr>
          <w:rStyle w:val="Strong"/>
          <w:lang w:val="ru-RU"/>
        </w:rPr>
      </w:pPr>
    </w:p>
    <w:p w14:paraId="5AF0F0E6" w14:textId="77777777" w:rsidR="003D6B90" w:rsidRDefault="00067ECB" w:rsidP="003F7A25">
      <w:pPr>
        <w:pStyle w:val="NormalWeb"/>
        <w:spacing w:before="0" w:beforeAutospacing="0" w:after="0" w:afterAutospacing="0"/>
        <w:ind w:left="-360"/>
        <w:rPr>
          <w:rStyle w:val="Strong"/>
          <w:lang w:val="ru-RU"/>
        </w:rPr>
      </w:pPr>
      <w:proofErr w:type="gramStart"/>
      <w:r>
        <w:rPr>
          <w:rStyle w:val="Strong"/>
          <w:lang w:val="ru-RU"/>
        </w:rPr>
        <w:t xml:space="preserve">Менеджер </w:t>
      </w:r>
      <w:r w:rsidR="003D6B90">
        <w:rPr>
          <w:rStyle w:val="Strong"/>
          <w:lang w:val="ru-RU"/>
        </w:rPr>
        <w:t xml:space="preserve"> отдела</w:t>
      </w:r>
      <w:proofErr w:type="gramEnd"/>
    </w:p>
    <w:p w14:paraId="36E68DF0" w14:textId="06C8A865" w:rsidR="00067ECB" w:rsidRPr="00067ECB" w:rsidRDefault="00067ECB" w:rsidP="003F7A25">
      <w:pPr>
        <w:pStyle w:val="NormalWeb"/>
        <w:spacing w:before="0" w:beforeAutospacing="0" w:after="0" w:afterAutospacing="0"/>
        <w:ind w:left="-360"/>
        <w:rPr>
          <w:rStyle w:val="Strong"/>
          <w:lang w:val="ru-RU"/>
        </w:rPr>
      </w:pPr>
      <w:r>
        <w:rPr>
          <w:rStyle w:val="Strong"/>
          <w:lang w:val="ru-RU"/>
        </w:rPr>
        <w:t>информационных технологий</w:t>
      </w:r>
    </w:p>
    <w:p w14:paraId="73CBC09B" w14:textId="024F4A6B" w:rsidR="003F7A25" w:rsidRDefault="003F7A25" w:rsidP="003F7A25">
      <w:pPr>
        <w:pStyle w:val="NormalWeb"/>
        <w:spacing w:before="0" w:beforeAutospacing="0" w:after="0" w:afterAutospacing="0"/>
        <w:ind w:left="-360"/>
        <w:rPr>
          <w:rStyle w:val="Strong"/>
          <w:lang w:val="ru-RU"/>
        </w:rPr>
      </w:pPr>
      <w:r>
        <w:rPr>
          <w:rStyle w:val="Strong"/>
          <w:lang w:val="ru-RU"/>
        </w:rPr>
        <w:t>ЗАО «Кумтор Голд Компани»</w:t>
      </w:r>
    </w:p>
    <w:p w14:paraId="6AA8DEDC" w14:textId="65225BDC" w:rsidR="003F7A25" w:rsidRPr="00E66AAE" w:rsidRDefault="003F7A25" w:rsidP="003F7A25">
      <w:pPr>
        <w:pStyle w:val="NormalWeb"/>
        <w:spacing w:before="0" w:beforeAutospacing="0" w:after="0" w:afterAutospacing="0"/>
        <w:ind w:left="-360" w:right="-711"/>
        <w:rPr>
          <w:rStyle w:val="Strong"/>
          <w:lang w:val="ru-RU"/>
        </w:rPr>
      </w:pPr>
      <w:r w:rsidRPr="00177FBC">
        <w:rPr>
          <w:rStyle w:val="Strong"/>
          <w:b w:val="0"/>
          <w:bCs w:val="0"/>
          <w:lang w:val="ru-RU"/>
        </w:rPr>
        <w:t>«_____» _______________ 2025 год</w:t>
      </w:r>
      <w:r w:rsidRPr="003E0C7A">
        <w:rPr>
          <w:rStyle w:val="Strong"/>
          <w:lang w:val="ru-RU"/>
        </w:rPr>
        <w:tab/>
      </w:r>
      <w:r w:rsidRPr="003E0C7A">
        <w:rPr>
          <w:rStyle w:val="Strong"/>
          <w:lang w:val="ru-RU"/>
        </w:rPr>
        <w:tab/>
      </w:r>
      <w:r w:rsidRPr="003E0C7A">
        <w:rPr>
          <w:rStyle w:val="Strong"/>
          <w:lang w:val="ru-RU"/>
        </w:rPr>
        <w:tab/>
      </w:r>
      <w:r w:rsidRPr="003E0C7A">
        <w:rPr>
          <w:rStyle w:val="Strong"/>
          <w:lang w:val="ru-RU"/>
        </w:rPr>
        <w:tab/>
      </w:r>
      <w:r>
        <w:rPr>
          <w:rStyle w:val="Strong"/>
          <w:lang w:val="ru-RU"/>
        </w:rPr>
        <w:tab/>
      </w:r>
      <w:r>
        <w:rPr>
          <w:rStyle w:val="Strong"/>
          <w:lang w:val="ru-RU"/>
        </w:rPr>
        <w:tab/>
        <w:t xml:space="preserve">         </w:t>
      </w:r>
      <w:proofErr w:type="spellStart"/>
      <w:r w:rsidR="003D6B90">
        <w:rPr>
          <w:rStyle w:val="Strong"/>
          <w:lang w:val="ru-RU"/>
        </w:rPr>
        <w:t>Борчубаев</w:t>
      </w:r>
      <w:proofErr w:type="spellEnd"/>
      <w:r>
        <w:rPr>
          <w:rStyle w:val="Strong"/>
          <w:lang w:val="ru-RU"/>
        </w:rPr>
        <w:t xml:space="preserve"> </w:t>
      </w:r>
      <w:r w:rsidR="003D6B90">
        <w:rPr>
          <w:rStyle w:val="Strong"/>
          <w:lang w:val="ru-RU"/>
        </w:rPr>
        <w:t>Э</w:t>
      </w:r>
      <w:r w:rsidRPr="003E0C7A">
        <w:rPr>
          <w:rStyle w:val="Strong"/>
          <w:lang w:val="ru-RU"/>
        </w:rPr>
        <w:t>.</w:t>
      </w:r>
    </w:p>
    <w:p w14:paraId="4C66728E" w14:textId="23488E0E" w:rsidR="00F40D8C" w:rsidRPr="00E66AAE" w:rsidRDefault="00F40D8C" w:rsidP="00E66AAE">
      <w:pPr>
        <w:pStyle w:val="NormalWeb"/>
        <w:spacing w:before="0" w:beforeAutospacing="0" w:after="0" w:afterAutospacing="0"/>
        <w:ind w:left="-360" w:right="-711"/>
        <w:rPr>
          <w:rStyle w:val="Strong"/>
          <w:lang w:val="ru-RU"/>
        </w:rPr>
      </w:pPr>
    </w:p>
    <w:sectPr w:rsidR="00F40D8C" w:rsidRPr="00E66AAE" w:rsidSect="009F4001">
      <w:pgSz w:w="12240" w:h="15840"/>
      <w:pgMar w:top="1080" w:right="1701" w:bottom="117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6452C"/>
    <w:multiLevelType w:val="hybridMultilevel"/>
    <w:tmpl w:val="FC50423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1B34D71"/>
    <w:multiLevelType w:val="hybridMultilevel"/>
    <w:tmpl w:val="408CC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F0C0C"/>
    <w:multiLevelType w:val="multilevel"/>
    <w:tmpl w:val="92703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777491"/>
    <w:multiLevelType w:val="multilevel"/>
    <w:tmpl w:val="5D1C94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D875B1"/>
    <w:multiLevelType w:val="hybridMultilevel"/>
    <w:tmpl w:val="9A2AECBE"/>
    <w:lvl w:ilvl="0" w:tplc="3D6E030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529CA"/>
    <w:multiLevelType w:val="hybridMultilevel"/>
    <w:tmpl w:val="BD5AB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E5D13"/>
    <w:multiLevelType w:val="hybridMultilevel"/>
    <w:tmpl w:val="D7CEA5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687DC5"/>
    <w:multiLevelType w:val="multilevel"/>
    <w:tmpl w:val="9D8C6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032E2B"/>
    <w:multiLevelType w:val="hybridMultilevel"/>
    <w:tmpl w:val="E2D6E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678A0"/>
    <w:multiLevelType w:val="hybridMultilevel"/>
    <w:tmpl w:val="88B04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D5A4E"/>
    <w:multiLevelType w:val="hybridMultilevel"/>
    <w:tmpl w:val="EC6C77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0D14C7"/>
    <w:multiLevelType w:val="multilevel"/>
    <w:tmpl w:val="B0C2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630F8C"/>
    <w:multiLevelType w:val="multilevel"/>
    <w:tmpl w:val="3D5C7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9278A0"/>
    <w:multiLevelType w:val="hybridMultilevel"/>
    <w:tmpl w:val="CBF2B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5D3E19"/>
    <w:multiLevelType w:val="multilevel"/>
    <w:tmpl w:val="142A0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1B6669"/>
    <w:multiLevelType w:val="multilevel"/>
    <w:tmpl w:val="492EC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C7255B"/>
    <w:multiLevelType w:val="multilevel"/>
    <w:tmpl w:val="AADE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D97478"/>
    <w:multiLevelType w:val="multilevel"/>
    <w:tmpl w:val="C7BE5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C97BB4"/>
    <w:multiLevelType w:val="multilevel"/>
    <w:tmpl w:val="D656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FF5BE7"/>
    <w:multiLevelType w:val="hybridMultilevel"/>
    <w:tmpl w:val="D3B45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3C650B"/>
    <w:multiLevelType w:val="multilevel"/>
    <w:tmpl w:val="30D600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403226"/>
    <w:multiLevelType w:val="hybridMultilevel"/>
    <w:tmpl w:val="35D8F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5413AE"/>
    <w:multiLevelType w:val="multilevel"/>
    <w:tmpl w:val="476A1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4A0440"/>
    <w:multiLevelType w:val="multilevel"/>
    <w:tmpl w:val="663A4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986C88"/>
    <w:multiLevelType w:val="hybridMultilevel"/>
    <w:tmpl w:val="D34E00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EA9768A"/>
    <w:multiLevelType w:val="multilevel"/>
    <w:tmpl w:val="DC204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553D7A"/>
    <w:multiLevelType w:val="multilevel"/>
    <w:tmpl w:val="406CD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2009970">
    <w:abstractNumId w:val="9"/>
  </w:num>
  <w:num w:numId="2" w16cid:durableId="1719889924">
    <w:abstractNumId w:val="5"/>
  </w:num>
  <w:num w:numId="3" w16cid:durableId="1494449140">
    <w:abstractNumId w:val="1"/>
  </w:num>
  <w:num w:numId="4" w16cid:durableId="149249856">
    <w:abstractNumId w:val="16"/>
  </w:num>
  <w:num w:numId="5" w16cid:durableId="245388335">
    <w:abstractNumId w:val="15"/>
  </w:num>
  <w:num w:numId="6" w16cid:durableId="1140466099">
    <w:abstractNumId w:val="26"/>
  </w:num>
  <w:num w:numId="7" w16cid:durableId="1362053174">
    <w:abstractNumId w:val="18"/>
  </w:num>
  <w:num w:numId="8" w16cid:durableId="1170606379">
    <w:abstractNumId w:val="12"/>
  </w:num>
  <w:num w:numId="9" w16cid:durableId="1806972306">
    <w:abstractNumId w:val="7"/>
  </w:num>
  <w:num w:numId="10" w16cid:durableId="833496885">
    <w:abstractNumId w:val="22"/>
  </w:num>
  <w:num w:numId="11" w16cid:durableId="772482333">
    <w:abstractNumId w:val="14"/>
  </w:num>
  <w:num w:numId="12" w16cid:durableId="336736194">
    <w:abstractNumId w:val="2"/>
  </w:num>
  <w:num w:numId="13" w16cid:durableId="1218975496">
    <w:abstractNumId w:val="10"/>
  </w:num>
  <w:num w:numId="14" w16cid:durableId="448863089">
    <w:abstractNumId w:val="24"/>
  </w:num>
  <w:num w:numId="15" w16cid:durableId="1431896881">
    <w:abstractNumId w:val="6"/>
  </w:num>
  <w:num w:numId="16" w16cid:durableId="248345827">
    <w:abstractNumId w:val="0"/>
  </w:num>
  <w:num w:numId="17" w16cid:durableId="1507280909">
    <w:abstractNumId w:val="13"/>
  </w:num>
  <w:num w:numId="18" w16cid:durableId="696391748">
    <w:abstractNumId w:val="8"/>
  </w:num>
  <w:num w:numId="19" w16cid:durableId="682829887">
    <w:abstractNumId w:val="23"/>
  </w:num>
  <w:num w:numId="20" w16cid:durableId="122701502">
    <w:abstractNumId w:val="4"/>
  </w:num>
  <w:num w:numId="21" w16cid:durableId="55008427">
    <w:abstractNumId w:val="19"/>
  </w:num>
  <w:num w:numId="22" w16cid:durableId="1916548140">
    <w:abstractNumId w:val="17"/>
  </w:num>
  <w:num w:numId="23" w16cid:durableId="648364208">
    <w:abstractNumId w:val="21"/>
  </w:num>
  <w:num w:numId="24" w16cid:durableId="1755122671">
    <w:abstractNumId w:val="3"/>
  </w:num>
  <w:num w:numId="25" w16cid:durableId="2142454370">
    <w:abstractNumId w:val="25"/>
  </w:num>
  <w:num w:numId="26" w16cid:durableId="2145418656">
    <w:abstractNumId w:val="20"/>
  </w:num>
  <w:num w:numId="27" w16cid:durableId="6988248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238"/>
    <w:rsid w:val="00010E78"/>
    <w:rsid w:val="00014B50"/>
    <w:rsid w:val="00022E58"/>
    <w:rsid w:val="000272EB"/>
    <w:rsid w:val="00030569"/>
    <w:rsid w:val="00035B08"/>
    <w:rsid w:val="000443FF"/>
    <w:rsid w:val="00046C50"/>
    <w:rsid w:val="00056930"/>
    <w:rsid w:val="0006331C"/>
    <w:rsid w:val="00063DD2"/>
    <w:rsid w:val="00066613"/>
    <w:rsid w:val="00067ECB"/>
    <w:rsid w:val="00072C6D"/>
    <w:rsid w:val="00076529"/>
    <w:rsid w:val="000909A9"/>
    <w:rsid w:val="00093041"/>
    <w:rsid w:val="00096D91"/>
    <w:rsid w:val="000B57A9"/>
    <w:rsid w:val="000C181B"/>
    <w:rsid w:val="000C28EF"/>
    <w:rsid w:val="000D3A50"/>
    <w:rsid w:val="000E4452"/>
    <w:rsid w:val="000E4A7B"/>
    <w:rsid w:val="000F0DEE"/>
    <w:rsid w:val="000F2265"/>
    <w:rsid w:val="000F3F1D"/>
    <w:rsid w:val="0010630C"/>
    <w:rsid w:val="00106C44"/>
    <w:rsid w:val="00107080"/>
    <w:rsid w:val="00107F49"/>
    <w:rsid w:val="001113DF"/>
    <w:rsid w:val="0011292A"/>
    <w:rsid w:val="00122601"/>
    <w:rsid w:val="00144CBC"/>
    <w:rsid w:val="00147443"/>
    <w:rsid w:val="00150FB7"/>
    <w:rsid w:val="00153F19"/>
    <w:rsid w:val="001609AC"/>
    <w:rsid w:val="00162C14"/>
    <w:rsid w:val="00163908"/>
    <w:rsid w:val="00167A16"/>
    <w:rsid w:val="001747A1"/>
    <w:rsid w:val="00185577"/>
    <w:rsid w:val="001A1CEC"/>
    <w:rsid w:val="001A502E"/>
    <w:rsid w:val="001A7561"/>
    <w:rsid w:val="001B1B64"/>
    <w:rsid w:val="001C4A14"/>
    <w:rsid w:val="001C74C7"/>
    <w:rsid w:val="001D4788"/>
    <w:rsid w:val="001D5279"/>
    <w:rsid w:val="001E0438"/>
    <w:rsid w:val="001E0633"/>
    <w:rsid w:val="001F0E9F"/>
    <w:rsid w:val="001F1ECD"/>
    <w:rsid w:val="001F5940"/>
    <w:rsid w:val="00216C8D"/>
    <w:rsid w:val="002223E2"/>
    <w:rsid w:val="00240508"/>
    <w:rsid w:val="00242282"/>
    <w:rsid w:val="00246CB6"/>
    <w:rsid w:val="00265E2E"/>
    <w:rsid w:val="00267E37"/>
    <w:rsid w:val="0029001A"/>
    <w:rsid w:val="002B049C"/>
    <w:rsid w:val="002B2A5C"/>
    <w:rsid w:val="002B4CE4"/>
    <w:rsid w:val="002D0000"/>
    <w:rsid w:val="002D1C35"/>
    <w:rsid w:val="002E52CF"/>
    <w:rsid w:val="002E7F7B"/>
    <w:rsid w:val="002F11D5"/>
    <w:rsid w:val="002F2DAF"/>
    <w:rsid w:val="002F386B"/>
    <w:rsid w:val="002F7621"/>
    <w:rsid w:val="003009E9"/>
    <w:rsid w:val="00302A26"/>
    <w:rsid w:val="00302AF3"/>
    <w:rsid w:val="0032022F"/>
    <w:rsid w:val="00322150"/>
    <w:rsid w:val="00327A24"/>
    <w:rsid w:val="00333C5F"/>
    <w:rsid w:val="00343DBC"/>
    <w:rsid w:val="003449BA"/>
    <w:rsid w:val="00352D47"/>
    <w:rsid w:val="00354AA4"/>
    <w:rsid w:val="003567CA"/>
    <w:rsid w:val="00365F6C"/>
    <w:rsid w:val="00370E65"/>
    <w:rsid w:val="00383CCA"/>
    <w:rsid w:val="00386155"/>
    <w:rsid w:val="003863AF"/>
    <w:rsid w:val="00386AD8"/>
    <w:rsid w:val="00387D46"/>
    <w:rsid w:val="00391F0E"/>
    <w:rsid w:val="003A2235"/>
    <w:rsid w:val="003A5174"/>
    <w:rsid w:val="003A746E"/>
    <w:rsid w:val="003B128C"/>
    <w:rsid w:val="003B54E5"/>
    <w:rsid w:val="003B71E5"/>
    <w:rsid w:val="003C2C96"/>
    <w:rsid w:val="003D0E58"/>
    <w:rsid w:val="003D2911"/>
    <w:rsid w:val="003D3265"/>
    <w:rsid w:val="003D35D3"/>
    <w:rsid w:val="003D4D37"/>
    <w:rsid w:val="003D6B90"/>
    <w:rsid w:val="003E2382"/>
    <w:rsid w:val="003E7708"/>
    <w:rsid w:val="003F002B"/>
    <w:rsid w:val="003F3283"/>
    <w:rsid w:val="003F6384"/>
    <w:rsid w:val="003F7A25"/>
    <w:rsid w:val="00403697"/>
    <w:rsid w:val="00404431"/>
    <w:rsid w:val="0040649C"/>
    <w:rsid w:val="00416F47"/>
    <w:rsid w:val="00426DBD"/>
    <w:rsid w:val="0044476D"/>
    <w:rsid w:val="00471E9D"/>
    <w:rsid w:val="00472E4B"/>
    <w:rsid w:val="00473DCC"/>
    <w:rsid w:val="00480044"/>
    <w:rsid w:val="004832CB"/>
    <w:rsid w:val="004911A5"/>
    <w:rsid w:val="004A06EF"/>
    <w:rsid w:val="004A42F3"/>
    <w:rsid w:val="004A494D"/>
    <w:rsid w:val="004A4F0D"/>
    <w:rsid w:val="004A7B87"/>
    <w:rsid w:val="004B0F61"/>
    <w:rsid w:val="004B2D60"/>
    <w:rsid w:val="004B34A4"/>
    <w:rsid w:val="004C0472"/>
    <w:rsid w:val="004C564F"/>
    <w:rsid w:val="004D3840"/>
    <w:rsid w:val="004F26B5"/>
    <w:rsid w:val="0050316F"/>
    <w:rsid w:val="00503ACE"/>
    <w:rsid w:val="00512C5E"/>
    <w:rsid w:val="00513257"/>
    <w:rsid w:val="005134B2"/>
    <w:rsid w:val="00514E5C"/>
    <w:rsid w:val="00521D6B"/>
    <w:rsid w:val="0052254A"/>
    <w:rsid w:val="00525E41"/>
    <w:rsid w:val="0053211D"/>
    <w:rsid w:val="00536AA9"/>
    <w:rsid w:val="0054064A"/>
    <w:rsid w:val="00546154"/>
    <w:rsid w:val="00552A4D"/>
    <w:rsid w:val="00556E01"/>
    <w:rsid w:val="00557CA9"/>
    <w:rsid w:val="005654EE"/>
    <w:rsid w:val="0057002C"/>
    <w:rsid w:val="00570AB6"/>
    <w:rsid w:val="00572D9B"/>
    <w:rsid w:val="005759CC"/>
    <w:rsid w:val="005768A9"/>
    <w:rsid w:val="0058101E"/>
    <w:rsid w:val="00582E2D"/>
    <w:rsid w:val="005861E9"/>
    <w:rsid w:val="00590AB8"/>
    <w:rsid w:val="0059791C"/>
    <w:rsid w:val="005A37C7"/>
    <w:rsid w:val="005A3FD4"/>
    <w:rsid w:val="005A6121"/>
    <w:rsid w:val="005A7906"/>
    <w:rsid w:val="005B3F75"/>
    <w:rsid w:val="005C79F7"/>
    <w:rsid w:val="005E538C"/>
    <w:rsid w:val="005E555A"/>
    <w:rsid w:val="005E65D4"/>
    <w:rsid w:val="005F2329"/>
    <w:rsid w:val="005F276A"/>
    <w:rsid w:val="005F61F0"/>
    <w:rsid w:val="005F6B1C"/>
    <w:rsid w:val="005F79A6"/>
    <w:rsid w:val="00602DA9"/>
    <w:rsid w:val="00604FBB"/>
    <w:rsid w:val="00613BD0"/>
    <w:rsid w:val="00621B17"/>
    <w:rsid w:val="00622D9D"/>
    <w:rsid w:val="00627CBF"/>
    <w:rsid w:val="0063724D"/>
    <w:rsid w:val="00655CCF"/>
    <w:rsid w:val="00655DD2"/>
    <w:rsid w:val="006661C1"/>
    <w:rsid w:val="00686A17"/>
    <w:rsid w:val="00691EAF"/>
    <w:rsid w:val="00693F20"/>
    <w:rsid w:val="006968A7"/>
    <w:rsid w:val="00697A72"/>
    <w:rsid w:val="006A3D3D"/>
    <w:rsid w:val="006A54D4"/>
    <w:rsid w:val="006A7EDC"/>
    <w:rsid w:val="006B42F4"/>
    <w:rsid w:val="006B6241"/>
    <w:rsid w:val="006C79C3"/>
    <w:rsid w:val="006D0763"/>
    <w:rsid w:val="006D74F8"/>
    <w:rsid w:val="006D7CB9"/>
    <w:rsid w:val="006E73B2"/>
    <w:rsid w:val="006E7970"/>
    <w:rsid w:val="0070056E"/>
    <w:rsid w:val="0070366F"/>
    <w:rsid w:val="00703AF4"/>
    <w:rsid w:val="00720447"/>
    <w:rsid w:val="00731306"/>
    <w:rsid w:val="007616EE"/>
    <w:rsid w:val="00765697"/>
    <w:rsid w:val="007665BD"/>
    <w:rsid w:val="00770FD6"/>
    <w:rsid w:val="00773E9D"/>
    <w:rsid w:val="00782F23"/>
    <w:rsid w:val="00783736"/>
    <w:rsid w:val="00786B90"/>
    <w:rsid w:val="00792FAF"/>
    <w:rsid w:val="0079497D"/>
    <w:rsid w:val="00796A20"/>
    <w:rsid w:val="007A2682"/>
    <w:rsid w:val="007B7494"/>
    <w:rsid w:val="007C1BEF"/>
    <w:rsid w:val="007C46C5"/>
    <w:rsid w:val="007C6BBC"/>
    <w:rsid w:val="007D119F"/>
    <w:rsid w:val="007D1A18"/>
    <w:rsid w:val="007D7411"/>
    <w:rsid w:val="007E1EC7"/>
    <w:rsid w:val="007E228E"/>
    <w:rsid w:val="007E4689"/>
    <w:rsid w:val="007E52AD"/>
    <w:rsid w:val="007F36E4"/>
    <w:rsid w:val="007F7789"/>
    <w:rsid w:val="00803623"/>
    <w:rsid w:val="00805D5B"/>
    <w:rsid w:val="00811F84"/>
    <w:rsid w:val="00816959"/>
    <w:rsid w:val="0082052F"/>
    <w:rsid w:val="00823E6C"/>
    <w:rsid w:val="0082406D"/>
    <w:rsid w:val="0082520A"/>
    <w:rsid w:val="008339C2"/>
    <w:rsid w:val="00844749"/>
    <w:rsid w:val="00857CDC"/>
    <w:rsid w:val="008606EC"/>
    <w:rsid w:val="00867F66"/>
    <w:rsid w:val="00872001"/>
    <w:rsid w:val="00876944"/>
    <w:rsid w:val="0088426A"/>
    <w:rsid w:val="008869E4"/>
    <w:rsid w:val="0089432A"/>
    <w:rsid w:val="00894B38"/>
    <w:rsid w:val="00897744"/>
    <w:rsid w:val="008977D7"/>
    <w:rsid w:val="008A628A"/>
    <w:rsid w:val="008B2130"/>
    <w:rsid w:val="008B2ADF"/>
    <w:rsid w:val="008B40A0"/>
    <w:rsid w:val="008B7C5D"/>
    <w:rsid w:val="008C24E2"/>
    <w:rsid w:val="008C7BA7"/>
    <w:rsid w:val="008E4E46"/>
    <w:rsid w:val="008F359F"/>
    <w:rsid w:val="00900D76"/>
    <w:rsid w:val="00903762"/>
    <w:rsid w:val="00906EB3"/>
    <w:rsid w:val="00916FBF"/>
    <w:rsid w:val="009206AC"/>
    <w:rsid w:val="00926ECA"/>
    <w:rsid w:val="009442CD"/>
    <w:rsid w:val="0095269D"/>
    <w:rsid w:val="00965AAC"/>
    <w:rsid w:val="00966C9D"/>
    <w:rsid w:val="009670C2"/>
    <w:rsid w:val="00970807"/>
    <w:rsid w:val="009940D5"/>
    <w:rsid w:val="009A6A37"/>
    <w:rsid w:val="009C1FB1"/>
    <w:rsid w:val="009C2295"/>
    <w:rsid w:val="009C4A20"/>
    <w:rsid w:val="009C5A31"/>
    <w:rsid w:val="009E256A"/>
    <w:rsid w:val="009E2B34"/>
    <w:rsid w:val="009E5605"/>
    <w:rsid w:val="009E65E8"/>
    <w:rsid w:val="009E76EE"/>
    <w:rsid w:val="009F4001"/>
    <w:rsid w:val="00A11396"/>
    <w:rsid w:val="00A138E7"/>
    <w:rsid w:val="00A23913"/>
    <w:rsid w:val="00A35AB9"/>
    <w:rsid w:val="00A3685D"/>
    <w:rsid w:val="00A37D73"/>
    <w:rsid w:val="00A410BF"/>
    <w:rsid w:val="00A475E2"/>
    <w:rsid w:val="00A50201"/>
    <w:rsid w:val="00A528A3"/>
    <w:rsid w:val="00A530DA"/>
    <w:rsid w:val="00A56E9A"/>
    <w:rsid w:val="00A6180A"/>
    <w:rsid w:val="00A62238"/>
    <w:rsid w:val="00A63A5F"/>
    <w:rsid w:val="00A6558C"/>
    <w:rsid w:val="00A65840"/>
    <w:rsid w:val="00A76B72"/>
    <w:rsid w:val="00A77FBD"/>
    <w:rsid w:val="00A90C45"/>
    <w:rsid w:val="00A93E84"/>
    <w:rsid w:val="00AA176B"/>
    <w:rsid w:val="00AA7C09"/>
    <w:rsid w:val="00AB49E4"/>
    <w:rsid w:val="00AB51BE"/>
    <w:rsid w:val="00AC2E05"/>
    <w:rsid w:val="00AC4107"/>
    <w:rsid w:val="00AC6403"/>
    <w:rsid w:val="00AD1C60"/>
    <w:rsid w:val="00AD2DED"/>
    <w:rsid w:val="00AE30D8"/>
    <w:rsid w:val="00AF12FE"/>
    <w:rsid w:val="00AF32EC"/>
    <w:rsid w:val="00AF50CB"/>
    <w:rsid w:val="00B0133B"/>
    <w:rsid w:val="00B014A7"/>
    <w:rsid w:val="00B213E9"/>
    <w:rsid w:val="00B21B80"/>
    <w:rsid w:val="00B25D9C"/>
    <w:rsid w:val="00B31290"/>
    <w:rsid w:val="00B32109"/>
    <w:rsid w:val="00B41219"/>
    <w:rsid w:val="00B42E47"/>
    <w:rsid w:val="00B46B74"/>
    <w:rsid w:val="00B732AD"/>
    <w:rsid w:val="00B94D26"/>
    <w:rsid w:val="00BA12DA"/>
    <w:rsid w:val="00BD1D3E"/>
    <w:rsid w:val="00BD4251"/>
    <w:rsid w:val="00BE0E19"/>
    <w:rsid w:val="00BF252B"/>
    <w:rsid w:val="00BF7912"/>
    <w:rsid w:val="00BF7AC1"/>
    <w:rsid w:val="00C01EBC"/>
    <w:rsid w:val="00C02BDD"/>
    <w:rsid w:val="00C14DA6"/>
    <w:rsid w:val="00C16EAB"/>
    <w:rsid w:val="00C223F8"/>
    <w:rsid w:val="00C244E8"/>
    <w:rsid w:val="00C375B3"/>
    <w:rsid w:val="00C444AD"/>
    <w:rsid w:val="00C44805"/>
    <w:rsid w:val="00C64C8F"/>
    <w:rsid w:val="00C73C0A"/>
    <w:rsid w:val="00C82BEA"/>
    <w:rsid w:val="00CA0939"/>
    <w:rsid w:val="00CA3976"/>
    <w:rsid w:val="00CC2444"/>
    <w:rsid w:val="00CC655D"/>
    <w:rsid w:val="00CD1250"/>
    <w:rsid w:val="00CF2785"/>
    <w:rsid w:val="00CF3152"/>
    <w:rsid w:val="00CF6D46"/>
    <w:rsid w:val="00CF73B8"/>
    <w:rsid w:val="00D03BAB"/>
    <w:rsid w:val="00D1245A"/>
    <w:rsid w:val="00D20E04"/>
    <w:rsid w:val="00D2465B"/>
    <w:rsid w:val="00D5502B"/>
    <w:rsid w:val="00D57822"/>
    <w:rsid w:val="00D734A2"/>
    <w:rsid w:val="00D73BDD"/>
    <w:rsid w:val="00D82D76"/>
    <w:rsid w:val="00D85817"/>
    <w:rsid w:val="00D87B8C"/>
    <w:rsid w:val="00D919F5"/>
    <w:rsid w:val="00DA579E"/>
    <w:rsid w:val="00DA708D"/>
    <w:rsid w:val="00DB2A8E"/>
    <w:rsid w:val="00DD135B"/>
    <w:rsid w:val="00DD5B0D"/>
    <w:rsid w:val="00DE507A"/>
    <w:rsid w:val="00DF15DC"/>
    <w:rsid w:val="00DF31E5"/>
    <w:rsid w:val="00DF71CE"/>
    <w:rsid w:val="00E03A7A"/>
    <w:rsid w:val="00E0422C"/>
    <w:rsid w:val="00E06A96"/>
    <w:rsid w:val="00E070AB"/>
    <w:rsid w:val="00E174C7"/>
    <w:rsid w:val="00E20A87"/>
    <w:rsid w:val="00E32DF3"/>
    <w:rsid w:val="00E37107"/>
    <w:rsid w:val="00E40C4D"/>
    <w:rsid w:val="00E579CB"/>
    <w:rsid w:val="00E628EF"/>
    <w:rsid w:val="00E645E5"/>
    <w:rsid w:val="00E65419"/>
    <w:rsid w:val="00E66AAE"/>
    <w:rsid w:val="00E67DFA"/>
    <w:rsid w:val="00E76457"/>
    <w:rsid w:val="00E836C6"/>
    <w:rsid w:val="00E95DA9"/>
    <w:rsid w:val="00EA1F76"/>
    <w:rsid w:val="00EA3244"/>
    <w:rsid w:val="00EA376D"/>
    <w:rsid w:val="00EB3F98"/>
    <w:rsid w:val="00EB48BB"/>
    <w:rsid w:val="00EC0F77"/>
    <w:rsid w:val="00EC2CDA"/>
    <w:rsid w:val="00EC3BCD"/>
    <w:rsid w:val="00EC5C14"/>
    <w:rsid w:val="00ED4258"/>
    <w:rsid w:val="00EF7E45"/>
    <w:rsid w:val="00F0506B"/>
    <w:rsid w:val="00F11FFC"/>
    <w:rsid w:val="00F12606"/>
    <w:rsid w:val="00F23BA4"/>
    <w:rsid w:val="00F24A56"/>
    <w:rsid w:val="00F36DC8"/>
    <w:rsid w:val="00F40D8C"/>
    <w:rsid w:val="00F531F5"/>
    <w:rsid w:val="00F53AB4"/>
    <w:rsid w:val="00F60209"/>
    <w:rsid w:val="00F66CE8"/>
    <w:rsid w:val="00F74FF4"/>
    <w:rsid w:val="00F75DDC"/>
    <w:rsid w:val="00F77665"/>
    <w:rsid w:val="00F80DDD"/>
    <w:rsid w:val="00F81B0B"/>
    <w:rsid w:val="00F90002"/>
    <w:rsid w:val="00F91673"/>
    <w:rsid w:val="00F9322D"/>
    <w:rsid w:val="00FA55F5"/>
    <w:rsid w:val="00FB2553"/>
    <w:rsid w:val="00FB490F"/>
    <w:rsid w:val="00FB671A"/>
    <w:rsid w:val="00FD5F97"/>
    <w:rsid w:val="00FD701D"/>
    <w:rsid w:val="00FF1184"/>
    <w:rsid w:val="00FF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E0D0B"/>
  <w15:chartTrackingRefBased/>
  <w15:docId w15:val="{1985EF68-41B2-4C2E-9BEE-5717CE57A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23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2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A62238"/>
  </w:style>
  <w:style w:type="paragraph" w:styleId="ListParagraph">
    <w:name w:val="List Paragraph"/>
    <w:basedOn w:val="Normal"/>
    <w:uiPriority w:val="34"/>
    <w:qFormat/>
    <w:rsid w:val="00B31290"/>
    <w:pPr>
      <w:ind w:left="720"/>
      <w:contextualSpacing/>
    </w:pPr>
  </w:style>
  <w:style w:type="character" w:styleId="Hyperlink">
    <w:name w:val="Hyperlink"/>
    <w:uiPriority w:val="99"/>
    <w:unhideWhenUsed/>
    <w:rsid w:val="009940D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91EAF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basedOn w:val="DefaultParagraphFont"/>
    <w:uiPriority w:val="22"/>
    <w:qFormat/>
    <w:rsid w:val="00691EA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D701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F31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86A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6A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6A17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A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A17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  <w14:ligatures w14:val="none"/>
    </w:rPr>
  </w:style>
  <w:style w:type="character" w:customStyle="1" w:styleId="2">
    <w:name w:val="Основной текст (2)_"/>
    <w:basedOn w:val="DefaultParagraphFont"/>
    <w:link w:val="20"/>
    <w:rsid w:val="006968A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968A7"/>
    <w:pPr>
      <w:widowControl w:val="0"/>
      <w:shd w:val="clear" w:color="auto" w:fill="FFFFFF"/>
      <w:spacing w:before="240" w:line="0" w:lineRule="atLeast"/>
      <w:ind w:hanging="720"/>
      <w:jc w:val="right"/>
    </w:pPr>
    <w:rPr>
      <w:kern w:val="2"/>
      <w:sz w:val="22"/>
      <w:szCs w:val="22"/>
      <w:lang w:val="en-US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97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40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1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6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1409F-230B-4C45-804E-75C93D1D2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Akmal Sayfulin</dc:creator>
  <cp:keywords/>
  <dc:description/>
  <cp:lastModifiedBy>Andrey Kazantsev</cp:lastModifiedBy>
  <cp:revision>119</cp:revision>
  <cp:lastPrinted>2025-07-23T08:44:00Z</cp:lastPrinted>
  <dcterms:created xsi:type="dcterms:W3CDTF">2025-07-09T09:31:00Z</dcterms:created>
  <dcterms:modified xsi:type="dcterms:W3CDTF">2025-08-02T10:22:00Z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2024-10-30T10:19:55Z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b8032500-bbaf-466d-ada1-74fbbd7651c7</vt:lpwstr>
  </property>
  <property fmtid="{D5CDD505-2E9C-101B-9397-08002B2CF9AE}" pid="8" name="MSIP_Label_d85bea94-60d0-4a5c-9138-48420e73067f_ContentBits">
    <vt:lpwstr>0</vt:lpwstr>
  </property>
</Properties>
</file>