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B264" w14:textId="77777777" w:rsidR="00C16DA7" w:rsidRDefault="00C16DA7" w:rsidP="00C16DA7">
      <w:pPr>
        <w:jc w:val="center"/>
        <w:rPr>
          <w:b/>
        </w:rPr>
      </w:pPr>
    </w:p>
    <w:p w14:paraId="504188DC" w14:textId="77777777" w:rsidR="00C16DA7" w:rsidRDefault="00C16DA7" w:rsidP="00C16DA7">
      <w:pPr>
        <w:jc w:val="center"/>
        <w:rPr>
          <w:b/>
        </w:rPr>
      </w:pPr>
      <w:r w:rsidRPr="003078C7">
        <w:rPr>
          <w:b/>
        </w:rPr>
        <w:t>Техническое задание на приобретение рентгеновской установки для досмотра багажа и ручной клади.</w:t>
      </w:r>
    </w:p>
    <w:p w14:paraId="20B4FB36" w14:textId="77777777" w:rsidR="00A62238" w:rsidRPr="00AF32EC" w:rsidRDefault="00A62238"/>
    <w:tbl>
      <w:tblPr>
        <w:tblStyle w:val="a3"/>
        <w:tblW w:w="10588" w:type="dxa"/>
        <w:tblInd w:w="-856" w:type="dxa"/>
        <w:tblLook w:val="04A0" w:firstRow="1" w:lastRow="0" w:firstColumn="1" w:lastColumn="0" w:noHBand="0" w:noVBand="1"/>
      </w:tblPr>
      <w:tblGrid>
        <w:gridCol w:w="445"/>
        <w:gridCol w:w="2816"/>
        <w:gridCol w:w="7327"/>
      </w:tblGrid>
      <w:tr w:rsidR="00A62238" w:rsidRPr="00A62238" w14:paraId="5092DBFF" w14:textId="77777777" w:rsidTr="00F318E0">
        <w:trPr>
          <w:trHeight w:val="1016"/>
        </w:trPr>
        <w:tc>
          <w:tcPr>
            <w:tcW w:w="445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816" w:type="dxa"/>
            <w:vAlign w:val="center"/>
          </w:tcPr>
          <w:p w14:paraId="4A258A5D" w14:textId="575B3E5D" w:rsidR="00A62238" w:rsidRPr="00A62238" w:rsidRDefault="002F11D5" w:rsidP="005C757C">
            <w:pPr>
              <w:jc w:val="center"/>
            </w:pPr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7327" w:type="dxa"/>
            <w:vAlign w:val="center"/>
          </w:tcPr>
          <w:p w14:paraId="1D39E1A9" w14:textId="7A8EEAD2" w:rsidR="00FF1184" w:rsidRPr="002F11D5" w:rsidRDefault="00CF3152" w:rsidP="00857CDC">
            <w:r>
              <w:t>Конкретные требования к товарам, работам, услугам</w:t>
            </w:r>
          </w:p>
        </w:tc>
      </w:tr>
      <w:tr w:rsidR="008B2ADF" w:rsidRPr="00A65A3B" w14:paraId="2DFC2693" w14:textId="77777777" w:rsidTr="00F318E0">
        <w:trPr>
          <w:trHeight w:val="2493"/>
        </w:trPr>
        <w:tc>
          <w:tcPr>
            <w:tcW w:w="445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816" w:type="dxa"/>
            <w:vAlign w:val="center"/>
          </w:tcPr>
          <w:p w14:paraId="10420AC3" w14:textId="21797D25" w:rsidR="008B2ADF" w:rsidRPr="00D06A97" w:rsidRDefault="00D06A97" w:rsidP="00A62238">
            <w:r>
              <w:t>Технические характеристики</w:t>
            </w:r>
            <w:r w:rsidR="00B10FB1">
              <w:t>:</w:t>
            </w:r>
          </w:p>
        </w:tc>
        <w:tc>
          <w:tcPr>
            <w:tcW w:w="7327" w:type="dxa"/>
            <w:vAlign w:val="center"/>
          </w:tcPr>
          <w:p w14:paraId="6487348D" w14:textId="77777777" w:rsidR="0074504B" w:rsidRPr="0074504B" w:rsidRDefault="0074504B" w:rsidP="0074504B">
            <w:pPr>
              <w:jc w:val="both"/>
            </w:pPr>
            <w:r w:rsidRPr="0074504B">
              <w:t>Система досмотра с одним источником рентгеновского излучения,</w:t>
            </w:r>
          </w:p>
          <w:p w14:paraId="31F7F28B" w14:textId="77777777" w:rsidR="0074504B" w:rsidRPr="0074504B" w:rsidRDefault="0074504B" w:rsidP="0074504B">
            <w:pPr>
              <w:jc w:val="both"/>
            </w:pPr>
            <w:r w:rsidRPr="0074504B">
              <w:t>монитор и мышь включены.</w:t>
            </w:r>
          </w:p>
          <w:p w14:paraId="102098DD" w14:textId="77777777" w:rsidR="0074504B" w:rsidRPr="0074504B" w:rsidRDefault="0074504B" w:rsidP="0074504B">
            <w:pPr>
              <w:jc w:val="both"/>
            </w:pPr>
            <w:r w:rsidRPr="0074504B">
              <w:t>Входной и выходной</w:t>
            </w:r>
          </w:p>
          <w:p w14:paraId="4D950C02" w14:textId="77777777" w:rsidR="0074504B" w:rsidRPr="0074504B" w:rsidRDefault="0074504B" w:rsidP="0074504B">
            <w:pPr>
              <w:jc w:val="both"/>
            </w:pPr>
            <w:r w:rsidRPr="0074504B">
              <w:t>столы/каретки</w:t>
            </w:r>
          </w:p>
          <w:p w14:paraId="69FA8BA1" w14:textId="77777777" w:rsidR="0074504B" w:rsidRPr="0074504B" w:rsidRDefault="0074504B" w:rsidP="0074504B">
            <w:pPr>
              <w:jc w:val="both"/>
            </w:pPr>
            <w:r w:rsidRPr="0074504B">
              <w:t>Выходной плоский стол длиной 0,6 м входит в комплект</w:t>
            </w:r>
          </w:p>
          <w:p w14:paraId="4BCB96B3" w14:textId="77777777" w:rsidR="0074504B" w:rsidRPr="0074504B" w:rsidRDefault="0074504B" w:rsidP="0074504B">
            <w:pPr>
              <w:jc w:val="both"/>
            </w:pPr>
            <w:r w:rsidRPr="0074504B">
              <w:t>Входной плоский стол длиной 0,6 м опционально.</w:t>
            </w:r>
          </w:p>
          <w:p w14:paraId="275FA160" w14:textId="2F1EF690" w:rsidR="0074504B" w:rsidRPr="0074504B" w:rsidRDefault="0074504B" w:rsidP="0074504B">
            <w:pPr>
              <w:jc w:val="both"/>
            </w:pPr>
            <w:r w:rsidRPr="0074504B">
              <w:t>Размер туннеля: 500 мм (Ш) × 300 мм (В)</w:t>
            </w:r>
          </w:p>
          <w:p w14:paraId="1ABE95E7" w14:textId="77777777" w:rsidR="0074504B" w:rsidRPr="0074504B" w:rsidRDefault="0074504B" w:rsidP="0074504B">
            <w:pPr>
              <w:jc w:val="both"/>
            </w:pPr>
            <w:r w:rsidRPr="0074504B">
              <w:t>Размеры: 1586 мм × 760 мм × 1160 мм (Д x Ш x В)</w:t>
            </w:r>
          </w:p>
          <w:p w14:paraId="1C8970F9" w14:textId="77777777" w:rsidR="0074504B" w:rsidRPr="0074504B" w:rsidRDefault="0074504B" w:rsidP="0074504B">
            <w:pPr>
              <w:jc w:val="both"/>
            </w:pPr>
            <w:r w:rsidRPr="0074504B">
              <w:t>Производительность</w:t>
            </w:r>
          </w:p>
          <w:p w14:paraId="5FBFC0D2" w14:textId="77777777" w:rsidR="0074504B" w:rsidRPr="0074504B" w:rsidRDefault="0074504B" w:rsidP="0074504B">
            <w:pPr>
              <w:jc w:val="both"/>
            </w:pPr>
            <w:r w:rsidRPr="0074504B">
              <w:t>Линейное разрешение: стандартное 38AWG, типичное 40AWG</w:t>
            </w:r>
          </w:p>
          <w:p w14:paraId="5A551340" w14:textId="77777777" w:rsidR="0074504B" w:rsidRPr="0074504B" w:rsidRDefault="0074504B" w:rsidP="0074504B">
            <w:pPr>
              <w:jc w:val="both"/>
            </w:pPr>
            <w:r w:rsidRPr="0074504B">
              <w:t>Проникновение: стальная панель</w:t>
            </w:r>
          </w:p>
          <w:p w14:paraId="0CD06BB9" w14:textId="77777777" w:rsidR="0074504B" w:rsidRPr="0074504B" w:rsidRDefault="0074504B" w:rsidP="0074504B">
            <w:pPr>
              <w:jc w:val="both"/>
            </w:pPr>
            <w:r w:rsidRPr="0074504B">
              <w:t>стандартное 6 мм, типичное 8 мм</w:t>
            </w:r>
          </w:p>
          <w:p w14:paraId="32C15A25" w14:textId="77777777" w:rsidR="0074504B" w:rsidRPr="0074504B" w:rsidRDefault="0074504B" w:rsidP="0074504B">
            <w:pPr>
              <w:jc w:val="both"/>
            </w:pPr>
            <w:r w:rsidRPr="0074504B">
              <w:t>Пространственное разрешение: 1,0 мм (по горизонтали и вертикали)</w:t>
            </w:r>
          </w:p>
          <w:p w14:paraId="3EAC1149" w14:textId="77777777" w:rsidR="0074504B" w:rsidRPr="0074504B" w:rsidRDefault="0074504B" w:rsidP="0074504B">
            <w:pPr>
              <w:jc w:val="both"/>
            </w:pPr>
            <w:r w:rsidRPr="0074504B">
              <w:t xml:space="preserve">Рентгеновский генератор: 80 </w:t>
            </w:r>
            <w:proofErr w:type="spellStart"/>
            <w:r w:rsidRPr="0074504B">
              <w:t>кВ</w:t>
            </w:r>
            <w:proofErr w:type="spellEnd"/>
            <w:r w:rsidRPr="0074504B">
              <w:t>, регулируемый, 0,6 мА</w:t>
            </w:r>
          </w:p>
          <w:p w14:paraId="6A20012C" w14:textId="77777777" w:rsidR="0074504B" w:rsidRPr="0074504B" w:rsidRDefault="0074504B" w:rsidP="0074504B">
            <w:pPr>
              <w:jc w:val="both"/>
            </w:pPr>
            <w:r w:rsidRPr="0074504B">
              <w:t>Охлаждение рентгеновского излучения/Работа</w:t>
            </w:r>
          </w:p>
          <w:p w14:paraId="68D9E526" w14:textId="77777777" w:rsidR="0074504B" w:rsidRPr="0074504B" w:rsidRDefault="0074504B" w:rsidP="0074504B">
            <w:pPr>
              <w:jc w:val="both"/>
            </w:pPr>
            <w:r w:rsidRPr="0074504B">
              <w:t>Период</w:t>
            </w:r>
          </w:p>
          <w:p w14:paraId="0A38DFCA" w14:textId="77777777" w:rsidR="0074504B" w:rsidRPr="0074504B" w:rsidRDefault="0074504B" w:rsidP="0074504B">
            <w:pPr>
              <w:jc w:val="both"/>
            </w:pPr>
            <w:r w:rsidRPr="0074504B">
              <w:t>Масляное охлаждение/Непрерывное</w:t>
            </w:r>
          </w:p>
          <w:p w14:paraId="42EDFAF6" w14:textId="77777777" w:rsidR="0074504B" w:rsidRPr="0074504B" w:rsidRDefault="0074504B" w:rsidP="0074504B">
            <w:pPr>
              <w:jc w:val="both"/>
            </w:pPr>
            <w:r w:rsidRPr="0074504B">
              <w:t>Стандарт безопасности пленки: ASA/ISO1600</w:t>
            </w:r>
          </w:p>
          <w:p w14:paraId="3EC17A25" w14:textId="77777777" w:rsidR="0074504B" w:rsidRPr="0074504B" w:rsidRDefault="0074504B" w:rsidP="0074504B">
            <w:pPr>
              <w:jc w:val="both"/>
            </w:pPr>
            <w:r w:rsidRPr="0074504B">
              <w:t xml:space="preserve">Скорость утечки излучения: &lt;1 </w:t>
            </w:r>
            <w:proofErr w:type="spellStart"/>
            <w:r w:rsidRPr="0074504B">
              <w:t>мкГр</w:t>
            </w:r>
            <w:proofErr w:type="spellEnd"/>
            <w:r w:rsidRPr="0074504B">
              <w:t>/ч, 50 мм от листа устройства</w:t>
            </w:r>
          </w:p>
          <w:p w14:paraId="1F77C1EC" w14:textId="77777777" w:rsidR="0074504B" w:rsidRPr="0074504B" w:rsidRDefault="0074504B" w:rsidP="0074504B">
            <w:pPr>
              <w:jc w:val="both"/>
            </w:pPr>
            <w:r w:rsidRPr="0074504B">
              <w:t>Конвейер</w:t>
            </w:r>
          </w:p>
          <w:p w14:paraId="50574477" w14:textId="77777777" w:rsidR="0074504B" w:rsidRPr="0074504B" w:rsidRDefault="0074504B" w:rsidP="0074504B">
            <w:pPr>
              <w:jc w:val="both"/>
            </w:pPr>
            <w:r w:rsidRPr="0074504B">
              <w:t>Высота конвейера: 672 мм</w:t>
            </w:r>
          </w:p>
          <w:p w14:paraId="3EEA58E1" w14:textId="77777777" w:rsidR="0074504B" w:rsidRPr="0074504B" w:rsidRDefault="0074504B" w:rsidP="0074504B">
            <w:pPr>
              <w:jc w:val="both"/>
            </w:pPr>
            <w:r w:rsidRPr="0074504B">
              <w:t>Скорость 0,2 м/с</w:t>
            </w:r>
          </w:p>
          <w:p w14:paraId="3F608CCD" w14:textId="77777777" w:rsidR="0074504B" w:rsidRPr="0074504B" w:rsidRDefault="0074504B" w:rsidP="0074504B">
            <w:pPr>
              <w:jc w:val="both"/>
            </w:pPr>
            <w:r w:rsidRPr="0074504B">
              <w:t>Система</w:t>
            </w:r>
          </w:p>
          <w:p w14:paraId="76065EE0" w14:textId="77777777" w:rsidR="0074504B" w:rsidRPr="0074504B" w:rsidRDefault="0074504B" w:rsidP="0074504B">
            <w:pPr>
              <w:jc w:val="both"/>
            </w:pPr>
            <w:r w:rsidRPr="0074504B">
              <w:t>мониторинга</w:t>
            </w:r>
          </w:p>
          <w:p w14:paraId="6D729F5F" w14:textId="77777777" w:rsidR="0074504B" w:rsidRPr="0074504B" w:rsidRDefault="0074504B" w:rsidP="0074504B">
            <w:pPr>
              <w:jc w:val="both"/>
            </w:pPr>
            <w:r w:rsidRPr="0074504B">
              <w:t>Тип сенсора: 1/2,7-дюймовый CMOS с прогрессивной разверткой</w:t>
            </w:r>
          </w:p>
          <w:p w14:paraId="61590435" w14:textId="77777777" w:rsidR="0074504B" w:rsidRPr="0074504B" w:rsidRDefault="0074504B" w:rsidP="0074504B">
            <w:pPr>
              <w:jc w:val="both"/>
            </w:pPr>
            <w:r w:rsidRPr="0074504B">
              <w:t>Камера: 2 канала</w:t>
            </w:r>
          </w:p>
          <w:p w14:paraId="2F035978" w14:textId="77777777" w:rsidR="0074504B" w:rsidRPr="0074504B" w:rsidRDefault="0074504B" w:rsidP="0074504B">
            <w:pPr>
              <w:jc w:val="both"/>
            </w:pPr>
            <w:r w:rsidRPr="0074504B">
              <w:t>Сжатие видео: Стандартное</w:t>
            </w:r>
          </w:p>
          <w:p w14:paraId="2E8C1FDF" w14:textId="77777777" w:rsidR="0074504B" w:rsidRPr="0074504B" w:rsidRDefault="0074504B" w:rsidP="0074504B">
            <w:pPr>
              <w:jc w:val="both"/>
            </w:pPr>
            <w:r w:rsidRPr="0074504B">
              <w:t>H.265 / H.264 / MJPEG</w:t>
            </w:r>
          </w:p>
          <w:p w14:paraId="50AF683B" w14:textId="77777777" w:rsidR="0074504B" w:rsidRPr="0074504B" w:rsidRDefault="0074504B" w:rsidP="0074504B">
            <w:pPr>
              <w:jc w:val="both"/>
            </w:pPr>
            <w:r w:rsidRPr="0074504B">
              <w:t>Макс. размер изображения: 1920×1080</w:t>
            </w:r>
          </w:p>
          <w:p w14:paraId="743E7E71" w14:textId="77777777" w:rsidR="0074504B" w:rsidRPr="0074504B" w:rsidRDefault="0074504B" w:rsidP="0074504B">
            <w:pPr>
              <w:jc w:val="both"/>
            </w:pPr>
            <w:r w:rsidRPr="0074504B">
              <w:t>Частота кадров: 50 Гц: 25 кадров/с (1920×1080, 1536×864, 1280×720)</w:t>
            </w:r>
          </w:p>
          <w:p w14:paraId="1C859B2E" w14:textId="77777777" w:rsidR="0074504B" w:rsidRPr="0074504B" w:rsidRDefault="0074504B" w:rsidP="0074504B">
            <w:pPr>
              <w:jc w:val="both"/>
            </w:pPr>
            <w:r w:rsidRPr="0074504B">
              <w:t>Срок хранения: ≥30 дней</w:t>
            </w:r>
          </w:p>
          <w:p w14:paraId="4C9EFD5D" w14:textId="77777777" w:rsidR="0074504B" w:rsidRPr="0074504B" w:rsidRDefault="0074504B" w:rsidP="0074504B">
            <w:pPr>
              <w:jc w:val="both"/>
            </w:pPr>
            <w:r w:rsidRPr="0074504B">
              <w:t>Интеллектуальная</w:t>
            </w:r>
          </w:p>
          <w:p w14:paraId="0A6AC7D5" w14:textId="77777777" w:rsidR="0074504B" w:rsidRPr="0074504B" w:rsidRDefault="0074504B" w:rsidP="0074504B">
            <w:pPr>
              <w:jc w:val="both"/>
            </w:pPr>
            <w:r w:rsidRPr="0074504B">
              <w:t>Функции</w:t>
            </w:r>
          </w:p>
          <w:p w14:paraId="3D80F133" w14:textId="77777777" w:rsidR="0074504B" w:rsidRPr="0074504B" w:rsidRDefault="0074504B" w:rsidP="0074504B">
            <w:pPr>
              <w:jc w:val="both"/>
            </w:pPr>
            <w:r w:rsidRPr="0074504B">
              <w:t>Способ входа: отпечаток пальца/пароль</w:t>
            </w:r>
          </w:p>
          <w:p w14:paraId="16B1FB8F" w14:textId="77777777" w:rsidR="0074504B" w:rsidRPr="0074504B" w:rsidRDefault="0074504B" w:rsidP="0074504B">
            <w:pPr>
              <w:jc w:val="both"/>
            </w:pPr>
            <w:r w:rsidRPr="0074504B">
              <w:t>Размер экрана: 21,5", одинарный, 1920×1080</w:t>
            </w:r>
          </w:p>
          <w:p w14:paraId="450C621C" w14:textId="77777777" w:rsidR="0074504B" w:rsidRPr="0074504B" w:rsidRDefault="0074504B" w:rsidP="0074504B">
            <w:pPr>
              <w:jc w:val="both"/>
            </w:pPr>
            <w:r w:rsidRPr="0074504B">
              <w:t>Общие</w:t>
            </w:r>
          </w:p>
          <w:p w14:paraId="071C98C1" w14:textId="77777777" w:rsidR="0074504B" w:rsidRPr="0074504B" w:rsidRDefault="0074504B" w:rsidP="0074504B">
            <w:pPr>
              <w:jc w:val="both"/>
            </w:pPr>
            <w:r w:rsidRPr="0074504B">
              <w:t xml:space="preserve">Потребляемая мощность: &lt;0,5 </w:t>
            </w:r>
            <w:proofErr w:type="spellStart"/>
            <w:r w:rsidRPr="0074504B">
              <w:t>кВА</w:t>
            </w:r>
            <w:proofErr w:type="spellEnd"/>
          </w:p>
          <w:p w14:paraId="6F1CC9A6" w14:textId="77777777" w:rsidR="0074504B" w:rsidRPr="0074504B" w:rsidRDefault="0074504B" w:rsidP="0074504B">
            <w:pPr>
              <w:jc w:val="both"/>
            </w:pPr>
            <w:r w:rsidRPr="0074504B">
              <w:t>Питание: 220 В переменного тока (±10%), 50±3 Гц</w:t>
            </w:r>
          </w:p>
          <w:p w14:paraId="3E70E595" w14:textId="77777777" w:rsidR="0074504B" w:rsidRPr="0074504B" w:rsidRDefault="0074504B" w:rsidP="0074504B">
            <w:pPr>
              <w:jc w:val="both"/>
            </w:pPr>
            <w:r w:rsidRPr="0074504B">
              <w:t>Рабочая влажность: от 10% до 90% (нет (конденсация)</w:t>
            </w:r>
          </w:p>
          <w:p w14:paraId="0C245DC6" w14:textId="77777777" w:rsidR="0074504B" w:rsidRPr="0074504B" w:rsidRDefault="0074504B" w:rsidP="0074504B">
            <w:pPr>
              <w:jc w:val="both"/>
            </w:pPr>
            <w:r w:rsidRPr="0074504B">
              <w:t>Рабочая</w:t>
            </w:r>
          </w:p>
          <w:p w14:paraId="6A2E23D5" w14:textId="77777777" w:rsidR="0074504B" w:rsidRPr="0074504B" w:rsidRDefault="0074504B" w:rsidP="0074504B">
            <w:pPr>
              <w:jc w:val="both"/>
            </w:pPr>
            <w:r w:rsidRPr="0074504B">
              <w:t>Температура: от 0℃ до 45℃</w:t>
            </w:r>
          </w:p>
          <w:p w14:paraId="07219759" w14:textId="77777777" w:rsidR="0074504B" w:rsidRPr="0074504B" w:rsidRDefault="0074504B" w:rsidP="0074504B">
            <w:pPr>
              <w:jc w:val="both"/>
            </w:pPr>
            <w:r w:rsidRPr="0074504B">
              <w:t>Вес нетто: 300 кг (включая выходной плоский стол, брутто: 360 кг)</w:t>
            </w:r>
          </w:p>
          <w:p w14:paraId="182D9683" w14:textId="77777777" w:rsidR="002F664E" w:rsidRDefault="00863A2B" w:rsidP="0074504B">
            <w:pPr>
              <w:jc w:val="both"/>
            </w:pPr>
            <w:r w:rsidRPr="00863A2B">
              <w:lastRenderedPageBreak/>
              <w:t>Источник бесперебойного питания — желательно.</w:t>
            </w:r>
          </w:p>
          <w:p w14:paraId="50A390F0" w14:textId="76203F6E" w:rsidR="0074504B" w:rsidRPr="00A65A3B" w:rsidRDefault="0074504B" w:rsidP="0074504B">
            <w:pPr>
              <w:jc w:val="both"/>
            </w:pPr>
            <w:r>
              <w:t>Интерфейс на русском языке</w:t>
            </w:r>
          </w:p>
        </w:tc>
      </w:tr>
      <w:tr w:rsidR="00CF3152" w:rsidRPr="00A62238" w14:paraId="535357B8" w14:textId="77777777" w:rsidTr="00F318E0">
        <w:trPr>
          <w:trHeight w:val="270"/>
        </w:trPr>
        <w:tc>
          <w:tcPr>
            <w:tcW w:w="445" w:type="dxa"/>
            <w:vAlign w:val="center"/>
          </w:tcPr>
          <w:p w14:paraId="3D6091A5" w14:textId="25FD1CE5" w:rsidR="00CF3152" w:rsidRPr="00A62238" w:rsidRDefault="00DD135B" w:rsidP="00CF3152">
            <w:r>
              <w:lastRenderedPageBreak/>
              <w:t>2.</w:t>
            </w:r>
          </w:p>
        </w:tc>
        <w:tc>
          <w:tcPr>
            <w:tcW w:w="2816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7327" w:type="dxa"/>
            <w:vAlign w:val="center"/>
          </w:tcPr>
          <w:p w14:paraId="36BB87BE" w14:textId="5F03C810" w:rsidR="00CF3152" w:rsidRPr="00222B4C" w:rsidRDefault="00A65A3B" w:rsidP="00CF3152">
            <w:r>
              <w:t xml:space="preserve">Головной офис </w:t>
            </w:r>
            <w:r w:rsidR="0074504B">
              <w:t xml:space="preserve">КГК </w:t>
            </w:r>
            <w:r>
              <w:t>Бишкек</w:t>
            </w:r>
            <w:r w:rsidR="002D71DD">
              <w:t xml:space="preserve"> </w:t>
            </w:r>
          </w:p>
        </w:tc>
      </w:tr>
      <w:tr w:rsidR="00CF3152" w:rsidRPr="00A62238" w14:paraId="43C188F0" w14:textId="77777777" w:rsidTr="00F318E0">
        <w:trPr>
          <w:trHeight w:val="935"/>
        </w:trPr>
        <w:tc>
          <w:tcPr>
            <w:tcW w:w="445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816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7327" w:type="dxa"/>
            <w:vAlign w:val="center"/>
          </w:tcPr>
          <w:p w14:paraId="3238AFEB" w14:textId="7CCD3BE0" w:rsidR="00CF3152" w:rsidRPr="00A65A3B" w:rsidRDefault="00A65A3B" w:rsidP="00CF3152">
            <w:proofErr w:type="gramStart"/>
            <w:r>
              <w:t>2-3</w:t>
            </w:r>
            <w:proofErr w:type="gramEnd"/>
            <w:r>
              <w:t xml:space="preserve"> месяца</w:t>
            </w:r>
          </w:p>
        </w:tc>
      </w:tr>
      <w:tr w:rsidR="00CF3152" w:rsidRPr="00A62238" w14:paraId="1F8DBE58" w14:textId="77777777" w:rsidTr="00F318E0">
        <w:trPr>
          <w:trHeight w:val="494"/>
        </w:trPr>
        <w:tc>
          <w:tcPr>
            <w:tcW w:w="445" w:type="dxa"/>
            <w:vAlign w:val="center"/>
          </w:tcPr>
          <w:p w14:paraId="72AF2C5C" w14:textId="0430D55E" w:rsidR="00CF3152" w:rsidRPr="00A62238" w:rsidRDefault="00CF3152" w:rsidP="00CF3152">
            <w:r>
              <w:t>4.</w:t>
            </w:r>
          </w:p>
        </w:tc>
        <w:tc>
          <w:tcPr>
            <w:tcW w:w="2816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732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F318E0">
        <w:trPr>
          <w:trHeight w:val="530"/>
        </w:trPr>
        <w:tc>
          <w:tcPr>
            <w:tcW w:w="445" w:type="dxa"/>
            <w:vAlign w:val="center"/>
          </w:tcPr>
          <w:p w14:paraId="1BCBEAF2" w14:textId="214F20E0" w:rsidR="00CF3152" w:rsidRPr="00A62238" w:rsidRDefault="00CF3152" w:rsidP="00CF3152">
            <w:r>
              <w:t>5.</w:t>
            </w:r>
          </w:p>
        </w:tc>
        <w:tc>
          <w:tcPr>
            <w:tcW w:w="2816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7327" w:type="dxa"/>
            <w:vAlign w:val="center"/>
          </w:tcPr>
          <w:p w14:paraId="31928597" w14:textId="71A8FD26" w:rsidR="005B3F75" w:rsidRPr="006C4004" w:rsidRDefault="00B32109" w:rsidP="00DD135B">
            <w:pPr>
              <w:jc w:val="both"/>
            </w:pPr>
            <w:r w:rsidRPr="005F2329">
              <w:t>• Оборудование должно быть новым, не бывшим в эксплуатации</w:t>
            </w:r>
            <w:r w:rsidR="006C4004" w:rsidRPr="006C4004">
              <w:t>;</w:t>
            </w:r>
          </w:p>
          <w:p w14:paraId="3590E071" w14:textId="1370BF1D" w:rsidR="00CF3152" w:rsidRDefault="00B32109" w:rsidP="00A63A5F">
            <w:pPr>
              <w:jc w:val="both"/>
            </w:pPr>
            <w:r w:rsidRPr="005F2329">
              <w:t xml:space="preserve">• </w:t>
            </w:r>
            <w:r w:rsidR="00163908" w:rsidRPr="005F2329">
              <w:t>Н</w:t>
            </w:r>
            <w:r w:rsidRPr="005F2329">
              <w:t>аличие</w:t>
            </w:r>
            <w:r w:rsidR="00347BFD">
              <w:t xml:space="preserve"> </w:t>
            </w:r>
            <w:r w:rsidRPr="005F2329">
              <w:t>с</w:t>
            </w:r>
            <w:r w:rsidR="00347BFD" w:rsidRPr="00347BFD">
              <w:t>ертификат</w:t>
            </w:r>
            <w:r w:rsidR="00F24F79">
              <w:t>а</w:t>
            </w:r>
            <w:r w:rsidR="00347BFD" w:rsidRPr="00347BFD">
              <w:t xml:space="preserve"> соответствия ТС/ЕАЭС (или другой, подтверждающий безопасность).</w:t>
            </w:r>
          </w:p>
          <w:p w14:paraId="094F146C" w14:textId="011E3B40" w:rsidR="00534C42" w:rsidRPr="00347BFD" w:rsidRDefault="00534C42" w:rsidP="00A63A5F">
            <w:pPr>
              <w:jc w:val="both"/>
            </w:pPr>
            <w:r w:rsidRPr="005F2329">
              <w:t>•</w:t>
            </w:r>
            <w:r>
              <w:t xml:space="preserve"> </w:t>
            </w:r>
            <w:r w:rsidRPr="00534C42">
              <w:t>Заключение санитарно-эпидемиологической экспертизы.</w:t>
            </w:r>
          </w:p>
          <w:p w14:paraId="3673B3C0" w14:textId="77777777" w:rsidR="004C7E65" w:rsidRDefault="004C7E65" w:rsidP="00A63A5F">
            <w:pPr>
              <w:jc w:val="both"/>
            </w:pPr>
            <w:r w:rsidRPr="005F2329">
              <w:t>•</w:t>
            </w:r>
            <w:r>
              <w:t xml:space="preserve"> </w:t>
            </w:r>
            <w:r w:rsidRPr="004C7E65">
              <w:t>Установка и ввод в эксплуатацию: силами поставщика.</w:t>
            </w:r>
          </w:p>
          <w:p w14:paraId="37D64732" w14:textId="647E7F08" w:rsidR="004C7E65" w:rsidRPr="004C7E65" w:rsidRDefault="004C7E65" w:rsidP="00A63A5F">
            <w:pPr>
              <w:jc w:val="both"/>
              <w:rPr>
                <w:highlight w:val="yellow"/>
              </w:rPr>
            </w:pPr>
            <w:r w:rsidRPr="005F2329">
              <w:t>•</w:t>
            </w:r>
            <w:r>
              <w:t xml:space="preserve"> </w:t>
            </w:r>
            <w:r w:rsidRPr="004C7E65">
              <w:t>Обучение персонала: обязательно, с подтверждением.</w:t>
            </w:r>
          </w:p>
        </w:tc>
      </w:tr>
      <w:tr w:rsidR="00CF3152" w:rsidRPr="00A62238" w14:paraId="0649E873" w14:textId="77777777" w:rsidTr="00F318E0">
        <w:trPr>
          <w:trHeight w:val="540"/>
        </w:trPr>
        <w:tc>
          <w:tcPr>
            <w:tcW w:w="445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16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732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10FDBF85" w:rsidR="00783736" w:rsidRPr="006C4004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  <w:r w:rsidR="006C4004" w:rsidRPr="006C4004">
              <w:t>.</w:t>
            </w:r>
          </w:p>
        </w:tc>
      </w:tr>
      <w:tr w:rsidR="00CF3152" w:rsidRPr="00A62238" w14:paraId="0489FA75" w14:textId="77777777" w:rsidTr="00F318E0">
        <w:trPr>
          <w:trHeight w:val="440"/>
        </w:trPr>
        <w:tc>
          <w:tcPr>
            <w:tcW w:w="445" w:type="dxa"/>
            <w:vAlign w:val="center"/>
          </w:tcPr>
          <w:p w14:paraId="58F9264C" w14:textId="55F2E135" w:rsidR="00CF3152" w:rsidRPr="002F11D5" w:rsidRDefault="00CF3152" w:rsidP="00CF3152">
            <w:r>
              <w:t>7</w:t>
            </w:r>
            <w:r w:rsidR="00345ED4">
              <w:t>.</w:t>
            </w:r>
          </w:p>
        </w:tc>
        <w:tc>
          <w:tcPr>
            <w:tcW w:w="2816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732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10375107" w:rsidR="00FB671A" w:rsidRPr="0027154A" w:rsidRDefault="00897744" w:rsidP="009A6A37">
            <w:r w:rsidRPr="00897744">
              <w:t>• Инструкции пользователя (на русском или английском)</w:t>
            </w:r>
            <w:r w:rsidR="0027154A" w:rsidRPr="0027154A">
              <w:t>;</w:t>
            </w:r>
            <w:r w:rsidRPr="00897744">
              <w:br/>
              <w:t>• Сертификаты, гарантийные талоны</w:t>
            </w:r>
            <w:r w:rsidR="0027154A" w:rsidRPr="0027154A">
              <w:t>.</w:t>
            </w:r>
          </w:p>
        </w:tc>
      </w:tr>
      <w:tr w:rsidR="00CF3152" w:rsidRPr="00A62238" w14:paraId="6A087A6B" w14:textId="77777777" w:rsidTr="00F318E0">
        <w:trPr>
          <w:trHeight w:val="503"/>
        </w:trPr>
        <w:tc>
          <w:tcPr>
            <w:tcW w:w="445" w:type="dxa"/>
            <w:vAlign w:val="center"/>
          </w:tcPr>
          <w:p w14:paraId="60F9259C" w14:textId="61B69E6B" w:rsidR="00CF3152" w:rsidRPr="002F11D5" w:rsidRDefault="00CF3152" w:rsidP="00CF3152">
            <w:r>
              <w:t>8</w:t>
            </w:r>
            <w:r w:rsidR="00345ED4">
              <w:t>.</w:t>
            </w:r>
          </w:p>
        </w:tc>
        <w:tc>
          <w:tcPr>
            <w:tcW w:w="2816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7327" w:type="dxa"/>
            <w:vAlign w:val="center"/>
          </w:tcPr>
          <w:p w14:paraId="3816D038" w14:textId="2C4B9278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>Гарантия: не менее 12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E4F7F0" w14:textId="3788E333" w:rsidR="00CF3152" w:rsidRPr="000C28EF" w:rsidRDefault="006968A7" w:rsidP="006968A7">
            <w:pPr>
              <w:rPr>
                <w:highlight w:val="yellow"/>
              </w:rPr>
            </w:pPr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</w:tc>
      </w:tr>
      <w:tr w:rsidR="00345ED4" w:rsidRPr="00A62238" w14:paraId="7AFEC76E" w14:textId="77777777" w:rsidTr="00345ED4">
        <w:trPr>
          <w:trHeight w:val="661"/>
        </w:trPr>
        <w:tc>
          <w:tcPr>
            <w:tcW w:w="445" w:type="dxa"/>
            <w:vAlign w:val="center"/>
          </w:tcPr>
          <w:p w14:paraId="5582F70A" w14:textId="35E86BDA" w:rsidR="00345ED4" w:rsidRDefault="00345ED4" w:rsidP="00CF3152">
            <w:r>
              <w:t>9.</w:t>
            </w:r>
          </w:p>
        </w:tc>
        <w:tc>
          <w:tcPr>
            <w:tcW w:w="2816" w:type="dxa"/>
            <w:vAlign w:val="center"/>
          </w:tcPr>
          <w:p w14:paraId="1C4C2748" w14:textId="1461B22F" w:rsidR="00345ED4" w:rsidRPr="002F11D5" w:rsidRDefault="00345ED4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Обслуживание</w:t>
            </w:r>
          </w:p>
        </w:tc>
        <w:tc>
          <w:tcPr>
            <w:tcW w:w="7327" w:type="dxa"/>
            <w:vAlign w:val="center"/>
          </w:tcPr>
          <w:p w14:paraId="308BB72B" w14:textId="1F7EE1F9" w:rsidR="00345ED4" w:rsidRPr="00345ED4" w:rsidRDefault="00345ED4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45ED4">
              <w:rPr>
                <w:sz w:val="24"/>
                <w:szCs w:val="24"/>
                <w:lang w:val="ru-RU"/>
              </w:rPr>
              <w:t xml:space="preserve">При появлении неисправностей или поломок, </w:t>
            </w:r>
            <w:r>
              <w:rPr>
                <w:sz w:val="24"/>
                <w:szCs w:val="24"/>
                <w:lang w:val="ru-RU"/>
              </w:rPr>
              <w:t>иметь возможность на сервис</w:t>
            </w:r>
            <w:r w:rsidR="004C7E65">
              <w:rPr>
                <w:sz w:val="24"/>
                <w:szCs w:val="24"/>
                <w:lang w:val="ru-RU"/>
              </w:rPr>
              <w:t xml:space="preserve"> и </w:t>
            </w:r>
            <w:r w:rsidR="004C7E65" w:rsidRPr="004C7E65">
              <w:rPr>
                <w:sz w:val="24"/>
                <w:szCs w:val="24"/>
                <w:lang w:val="ru-RU"/>
              </w:rPr>
              <w:t>выездного</w:t>
            </w:r>
            <w:r>
              <w:rPr>
                <w:sz w:val="24"/>
                <w:szCs w:val="24"/>
                <w:lang w:val="ru-RU"/>
              </w:rPr>
              <w:t xml:space="preserve"> обслуживание в кратчайшие сроки.</w:t>
            </w:r>
          </w:p>
        </w:tc>
      </w:tr>
    </w:tbl>
    <w:p w14:paraId="016A7B94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BA4C132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sectPr w:rsidR="00F9322D" w:rsidSect="002F664E">
      <w:pgSz w:w="12240" w:h="15840"/>
      <w:pgMar w:top="709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757587">
    <w:abstractNumId w:val="8"/>
  </w:num>
  <w:num w:numId="2" w16cid:durableId="2047486287">
    <w:abstractNumId w:val="4"/>
  </w:num>
  <w:num w:numId="3" w16cid:durableId="1201361477">
    <w:abstractNumId w:val="1"/>
  </w:num>
  <w:num w:numId="4" w16cid:durableId="967123548">
    <w:abstractNumId w:val="14"/>
  </w:num>
  <w:num w:numId="5" w16cid:durableId="801115547">
    <w:abstractNumId w:val="13"/>
  </w:num>
  <w:num w:numId="6" w16cid:durableId="1849099018">
    <w:abstractNumId w:val="19"/>
  </w:num>
  <w:num w:numId="7" w16cid:durableId="1726368311">
    <w:abstractNumId w:val="15"/>
  </w:num>
  <w:num w:numId="8" w16cid:durableId="1914856402">
    <w:abstractNumId w:val="10"/>
  </w:num>
  <w:num w:numId="9" w16cid:durableId="297422007">
    <w:abstractNumId w:val="6"/>
  </w:num>
  <w:num w:numId="10" w16cid:durableId="792400860">
    <w:abstractNumId w:val="16"/>
  </w:num>
  <w:num w:numId="11" w16cid:durableId="1034572446">
    <w:abstractNumId w:val="12"/>
  </w:num>
  <w:num w:numId="12" w16cid:durableId="2086759266">
    <w:abstractNumId w:val="2"/>
  </w:num>
  <w:num w:numId="13" w16cid:durableId="2130465758">
    <w:abstractNumId w:val="9"/>
  </w:num>
  <w:num w:numId="14" w16cid:durableId="1245993514">
    <w:abstractNumId w:val="18"/>
  </w:num>
  <w:num w:numId="15" w16cid:durableId="1457411121">
    <w:abstractNumId w:val="5"/>
  </w:num>
  <w:num w:numId="16" w16cid:durableId="66391450">
    <w:abstractNumId w:val="0"/>
  </w:num>
  <w:num w:numId="17" w16cid:durableId="1020201294">
    <w:abstractNumId w:val="11"/>
  </w:num>
  <w:num w:numId="18" w16cid:durableId="422577595">
    <w:abstractNumId w:val="7"/>
  </w:num>
  <w:num w:numId="19" w16cid:durableId="1224482779">
    <w:abstractNumId w:val="17"/>
  </w:num>
  <w:num w:numId="20" w16cid:durableId="1510367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56930"/>
    <w:rsid w:val="00056D92"/>
    <w:rsid w:val="0006331C"/>
    <w:rsid w:val="00063DD2"/>
    <w:rsid w:val="00066613"/>
    <w:rsid w:val="00072C6D"/>
    <w:rsid w:val="00076131"/>
    <w:rsid w:val="00076529"/>
    <w:rsid w:val="000909A9"/>
    <w:rsid w:val="00093041"/>
    <w:rsid w:val="00096D91"/>
    <w:rsid w:val="000C181B"/>
    <w:rsid w:val="000C28EF"/>
    <w:rsid w:val="000E4452"/>
    <w:rsid w:val="000E4A7B"/>
    <w:rsid w:val="000F0DEE"/>
    <w:rsid w:val="000F2265"/>
    <w:rsid w:val="000F3F1D"/>
    <w:rsid w:val="00107080"/>
    <w:rsid w:val="00107F49"/>
    <w:rsid w:val="001113DF"/>
    <w:rsid w:val="0011279F"/>
    <w:rsid w:val="00122601"/>
    <w:rsid w:val="00144CBC"/>
    <w:rsid w:val="001478D0"/>
    <w:rsid w:val="00150FB7"/>
    <w:rsid w:val="00153F19"/>
    <w:rsid w:val="001609AC"/>
    <w:rsid w:val="00162C14"/>
    <w:rsid w:val="00163908"/>
    <w:rsid w:val="00167A16"/>
    <w:rsid w:val="001747A1"/>
    <w:rsid w:val="00185577"/>
    <w:rsid w:val="001A1CEC"/>
    <w:rsid w:val="001A502E"/>
    <w:rsid w:val="001A6F43"/>
    <w:rsid w:val="001A7561"/>
    <w:rsid w:val="001C4A14"/>
    <w:rsid w:val="001D0E2C"/>
    <w:rsid w:val="001D4788"/>
    <w:rsid w:val="001D5279"/>
    <w:rsid w:val="001E0438"/>
    <w:rsid w:val="001E0633"/>
    <w:rsid w:val="001F0E9F"/>
    <w:rsid w:val="001F1ECD"/>
    <w:rsid w:val="001F5940"/>
    <w:rsid w:val="00216C8D"/>
    <w:rsid w:val="002223E2"/>
    <w:rsid w:val="00222B4C"/>
    <w:rsid w:val="00242282"/>
    <w:rsid w:val="00267E37"/>
    <w:rsid w:val="0027154A"/>
    <w:rsid w:val="002A42D7"/>
    <w:rsid w:val="002B049C"/>
    <w:rsid w:val="002D1C35"/>
    <w:rsid w:val="002D71DD"/>
    <w:rsid w:val="002E52CF"/>
    <w:rsid w:val="002E7F7B"/>
    <w:rsid w:val="002F11D5"/>
    <w:rsid w:val="002F2DAF"/>
    <w:rsid w:val="002F386B"/>
    <w:rsid w:val="002F664E"/>
    <w:rsid w:val="002F7621"/>
    <w:rsid w:val="003009E9"/>
    <w:rsid w:val="00302AF3"/>
    <w:rsid w:val="0032022F"/>
    <w:rsid w:val="00322150"/>
    <w:rsid w:val="00327A24"/>
    <w:rsid w:val="00333C5F"/>
    <w:rsid w:val="00343DBC"/>
    <w:rsid w:val="003449BA"/>
    <w:rsid w:val="00345C6D"/>
    <w:rsid w:val="00345ED4"/>
    <w:rsid w:val="00347BFD"/>
    <w:rsid w:val="00352D47"/>
    <w:rsid w:val="003567CA"/>
    <w:rsid w:val="00370E65"/>
    <w:rsid w:val="00386155"/>
    <w:rsid w:val="003863AF"/>
    <w:rsid w:val="00387D46"/>
    <w:rsid w:val="00391F0E"/>
    <w:rsid w:val="003A2235"/>
    <w:rsid w:val="003A5174"/>
    <w:rsid w:val="003A746E"/>
    <w:rsid w:val="003B54E5"/>
    <w:rsid w:val="003B71E5"/>
    <w:rsid w:val="003C2C96"/>
    <w:rsid w:val="003D0E58"/>
    <w:rsid w:val="003D35D3"/>
    <w:rsid w:val="003D4D37"/>
    <w:rsid w:val="003E2382"/>
    <w:rsid w:val="003E7708"/>
    <w:rsid w:val="003F002B"/>
    <w:rsid w:val="003F3283"/>
    <w:rsid w:val="003F6384"/>
    <w:rsid w:val="00404431"/>
    <w:rsid w:val="0040649C"/>
    <w:rsid w:val="00416F47"/>
    <w:rsid w:val="00426DBD"/>
    <w:rsid w:val="0044476D"/>
    <w:rsid w:val="00446383"/>
    <w:rsid w:val="00472DA5"/>
    <w:rsid w:val="00472E4B"/>
    <w:rsid w:val="00473DCC"/>
    <w:rsid w:val="004832CB"/>
    <w:rsid w:val="004911A5"/>
    <w:rsid w:val="004A06EF"/>
    <w:rsid w:val="004A42F3"/>
    <w:rsid w:val="004A4F0D"/>
    <w:rsid w:val="004A7B87"/>
    <w:rsid w:val="004B0F61"/>
    <w:rsid w:val="004B2D60"/>
    <w:rsid w:val="004B34A4"/>
    <w:rsid w:val="004C0472"/>
    <w:rsid w:val="004C7E65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26D1B"/>
    <w:rsid w:val="0053211D"/>
    <w:rsid w:val="00534C42"/>
    <w:rsid w:val="00536AA9"/>
    <w:rsid w:val="0054064A"/>
    <w:rsid w:val="00546154"/>
    <w:rsid w:val="00553972"/>
    <w:rsid w:val="00556E01"/>
    <w:rsid w:val="00557CA9"/>
    <w:rsid w:val="005654EE"/>
    <w:rsid w:val="0057002C"/>
    <w:rsid w:val="00572D9B"/>
    <w:rsid w:val="005768A9"/>
    <w:rsid w:val="00582E2D"/>
    <w:rsid w:val="005861E9"/>
    <w:rsid w:val="0059791C"/>
    <w:rsid w:val="005A37C7"/>
    <w:rsid w:val="005A3FD4"/>
    <w:rsid w:val="005A6121"/>
    <w:rsid w:val="005A7906"/>
    <w:rsid w:val="005B3F75"/>
    <w:rsid w:val="005C757C"/>
    <w:rsid w:val="005C79F7"/>
    <w:rsid w:val="005E538C"/>
    <w:rsid w:val="005E555A"/>
    <w:rsid w:val="005E65D4"/>
    <w:rsid w:val="005F2329"/>
    <w:rsid w:val="005F276A"/>
    <w:rsid w:val="005F61F0"/>
    <w:rsid w:val="005F6B1C"/>
    <w:rsid w:val="005F79A6"/>
    <w:rsid w:val="00602DA9"/>
    <w:rsid w:val="00604FBB"/>
    <w:rsid w:val="00613BD0"/>
    <w:rsid w:val="00621B17"/>
    <w:rsid w:val="00622D9D"/>
    <w:rsid w:val="00627CBF"/>
    <w:rsid w:val="0063724D"/>
    <w:rsid w:val="00655CCF"/>
    <w:rsid w:val="00655DD2"/>
    <w:rsid w:val="006661C1"/>
    <w:rsid w:val="00686A17"/>
    <w:rsid w:val="00691EAF"/>
    <w:rsid w:val="006968A7"/>
    <w:rsid w:val="00697A72"/>
    <w:rsid w:val="006A3D3D"/>
    <w:rsid w:val="006A54D4"/>
    <w:rsid w:val="006A7EDC"/>
    <w:rsid w:val="006B42F4"/>
    <w:rsid w:val="006B44FE"/>
    <w:rsid w:val="006B6241"/>
    <w:rsid w:val="006C4004"/>
    <w:rsid w:val="006C79C3"/>
    <w:rsid w:val="006D0763"/>
    <w:rsid w:val="006D74F8"/>
    <w:rsid w:val="006D7CB9"/>
    <w:rsid w:val="006E73B2"/>
    <w:rsid w:val="0070056E"/>
    <w:rsid w:val="0070366F"/>
    <w:rsid w:val="00703AF4"/>
    <w:rsid w:val="00715430"/>
    <w:rsid w:val="00720447"/>
    <w:rsid w:val="00731306"/>
    <w:rsid w:val="0074504B"/>
    <w:rsid w:val="00761252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530C"/>
    <w:rsid w:val="00796A20"/>
    <w:rsid w:val="007A2682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52AD"/>
    <w:rsid w:val="007F7789"/>
    <w:rsid w:val="0080369F"/>
    <w:rsid w:val="00805D5B"/>
    <w:rsid w:val="00811F84"/>
    <w:rsid w:val="00816959"/>
    <w:rsid w:val="0082052F"/>
    <w:rsid w:val="00823E6C"/>
    <w:rsid w:val="008339C2"/>
    <w:rsid w:val="00857CDC"/>
    <w:rsid w:val="008606EC"/>
    <w:rsid w:val="00863A2B"/>
    <w:rsid w:val="00872001"/>
    <w:rsid w:val="00876944"/>
    <w:rsid w:val="008869E4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165B"/>
    <w:rsid w:val="008F359F"/>
    <w:rsid w:val="00900D76"/>
    <w:rsid w:val="00903762"/>
    <w:rsid w:val="00906EB3"/>
    <w:rsid w:val="00916384"/>
    <w:rsid w:val="00916FBF"/>
    <w:rsid w:val="00926ECA"/>
    <w:rsid w:val="009442CD"/>
    <w:rsid w:val="0094729C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F4001"/>
    <w:rsid w:val="00A11396"/>
    <w:rsid w:val="00A138E7"/>
    <w:rsid w:val="00A23913"/>
    <w:rsid w:val="00A35AB9"/>
    <w:rsid w:val="00A3685D"/>
    <w:rsid w:val="00A475E2"/>
    <w:rsid w:val="00A528A3"/>
    <w:rsid w:val="00A530DA"/>
    <w:rsid w:val="00A56E9A"/>
    <w:rsid w:val="00A6180A"/>
    <w:rsid w:val="00A62238"/>
    <w:rsid w:val="00A63A5F"/>
    <w:rsid w:val="00A65840"/>
    <w:rsid w:val="00A65A3B"/>
    <w:rsid w:val="00A70EA9"/>
    <w:rsid w:val="00A76B72"/>
    <w:rsid w:val="00A77FBD"/>
    <w:rsid w:val="00A90C45"/>
    <w:rsid w:val="00AA176B"/>
    <w:rsid w:val="00AA7C09"/>
    <w:rsid w:val="00AB51BE"/>
    <w:rsid w:val="00AC2E05"/>
    <w:rsid w:val="00AC4107"/>
    <w:rsid w:val="00AC5932"/>
    <w:rsid w:val="00AC6403"/>
    <w:rsid w:val="00AD1C60"/>
    <w:rsid w:val="00AD2DED"/>
    <w:rsid w:val="00AD7170"/>
    <w:rsid w:val="00AF12FE"/>
    <w:rsid w:val="00AF32EC"/>
    <w:rsid w:val="00AF50CB"/>
    <w:rsid w:val="00B0133B"/>
    <w:rsid w:val="00B07CED"/>
    <w:rsid w:val="00B10FB1"/>
    <w:rsid w:val="00B16BE8"/>
    <w:rsid w:val="00B213E9"/>
    <w:rsid w:val="00B21B80"/>
    <w:rsid w:val="00B31290"/>
    <w:rsid w:val="00B32109"/>
    <w:rsid w:val="00B41219"/>
    <w:rsid w:val="00B42E47"/>
    <w:rsid w:val="00B46B74"/>
    <w:rsid w:val="00B94D26"/>
    <w:rsid w:val="00BA12DA"/>
    <w:rsid w:val="00BB3045"/>
    <w:rsid w:val="00BD0C26"/>
    <w:rsid w:val="00BD4251"/>
    <w:rsid w:val="00BE0E19"/>
    <w:rsid w:val="00BF252B"/>
    <w:rsid w:val="00BF7AC1"/>
    <w:rsid w:val="00C02BDD"/>
    <w:rsid w:val="00C1491F"/>
    <w:rsid w:val="00C14DA6"/>
    <w:rsid w:val="00C16DA7"/>
    <w:rsid w:val="00C223F8"/>
    <w:rsid w:val="00C244E8"/>
    <w:rsid w:val="00C375B3"/>
    <w:rsid w:val="00C444AD"/>
    <w:rsid w:val="00C44805"/>
    <w:rsid w:val="00C64C8F"/>
    <w:rsid w:val="00C73C0A"/>
    <w:rsid w:val="00C82BEA"/>
    <w:rsid w:val="00C9519A"/>
    <w:rsid w:val="00C96829"/>
    <w:rsid w:val="00CA0939"/>
    <w:rsid w:val="00CA3976"/>
    <w:rsid w:val="00CC655D"/>
    <w:rsid w:val="00CD1250"/>
    <w:rsid w:val="00CF2785"/>
    <w:rsid w:val="00CF3152"/>
    <w:rsid w:val="00CF6D46"/>
    <w:rsid w:val="00D03BAB"/>
    <w:rsid w:val="00D06A97"/>
    <w:rsid w:val="00D1245A"/>
    <w:rsid w:val="00D2465B"/>
    <w:rsid w:val="00D57822"/>
    <w:rsid w:val="00D734A2"/>
    <w:rsid w:val="00D73BDD"/>
    <w:rsid w:val="00D82D76"/>
    <w:rsid w:val="00D919F5"/>
    <w:rsid w:val="00DA579E"/>
    <w:rsid w:val="00DA708D"/>
    <w:rsid w:val="00DB2A8E"/>
    <w:rsid w:val="00DD135B"/>
    <w:rsid w:val="00DD5B0D"/>
    <w:rsid w:val="00DE507A"/>
    <w:rsid w:val="00DF15DC"/>
    <w:rsid w:val="00DF31E5"/>
    <w:rsid w:val="00DF71CE"/>
    <w:rsid w:val="00E0422C"/>
    <w:rsid w:val="00E06A96"/>
    <w:rsid w:val="00E070AB"/>
    <w:rsid w:val="00E20A87"/>
    <w:rsid w:val="00E2288A"/>
    <w:rsid w:val="00E32DF3"/>
    <w:rsid w:val="00E645E5"/>
    <w:rsid w:val="00E65419"/>
    <w:rsid w:val="00E66AAE"/>
    <w:rsid w:val="00E67DFA"/>
    <w:rsid w:val="00E76457"/>
    <w:rsid w:val="00E95DA9"/>
    <w:rsid w:val="00EA1F76"/>
    <w:rsid w:val="00EA3244"/>
    <w:rsid w:val="00EA376D"/>
    <w:rsid w:val="00EB3F98"/>
    <w:rsid w:val="00EC0F77"/>
    <w:rsid w:val="00EC2CDA"/>
    <w:rsid w:val="00EC3BCD"/>
    <w:rsid w:val="00ED4258"/>
    <w:rsid w:val="00EF7E45"/>
    <w:rsid w:val="00F11FFC"/>
    <w:rsid w:val="00F12606"/>
    <w:rsid w:val="00F161EC"/>
    <w:rsid w:val="00F23BA4"/>
    <w:rsid w:val="00F24A56"/>
    <w:rsid w:val="00F24F79"/>
    <w:rsid w:val="00F318E0"/>
    <w:rsid w:val="00F40D8C"/>
    <w:rsid w:val="00F44006"/>
    <w:rsid w:val="00F531F5"/>
    <w:rsid w:val="00F53AB4"/>
    <w:rsid w:val="00F60209"/>
    <w:rsid w:val="00F75DDC"/>
    <w:rsid w:val="00F80DDD"/>
    <w:rsid w:val="00F81B0B"/>
    <w:rsid w:val="00F90002"/>
    <w:rsid w:val="00F91673"/>
    <w:rsid w:val="00F9322D"/>
    <w:rsid w:val="00FB671A"/>
    <w:rsid w:val="00FD5F97"/>
    <w:rsid w:val="00FD662C"/>
    <w:rsid w:val="00FD701D"/>
    <w:rsid w:val="00FE2387"/>
    <w:rsid w:val="00FE5F56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a4">
    <w:name w:val="List Paragraph"/>
    <w:basedOn w:val="a"/>
    <w:uiPriority w:val="34"/>
    <w:qFormat/>
    <w:rsid w:val="00B31290"/>
    <w:pPr>
      <w:ind w:left="720"/>
      <w:contextualSpacing/>
    </w:pPr>
  </w:style>
  <w:style w:type="character" w:styleId="a5">
    <w:name w:val="Hyperlink"/>
    <w:uiPriority w:val="99"/>
    <w:unhideWhenUsed/>
    <w:rsid w:val="009940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691E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686A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A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A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EDE0E58406489DD12D33EE9B6BF0" ma:contentTypeVersion="16" ma:contentTypeDescription="Create a new document." ma:contentTypeScope="" ma:versionID="d103767ae9f9ee12283334ef30ddda79">
  <xsd:schema xmlns:xsd="http://www.w3.org/2001/XMLSchema" xmlns:xs="http://www.w3.org/2001/XMLSchema" xmlns:p="http://schemas.microsoft.com/office/2006/metadata/properties" xmlns:ns3="66c1ba74-71b1-42ef-a6d5-59d8a12cef15" xmlns:ns4="c06e6631-373d-4615-820c-dd25c598c09b" targetNamespace="http://schemas.microsoft.com/office/2006/metadata/properties" ma:root="true" ma:fieldsID="2b1c6b534e653c531f0c4500217a120c" ns3:_="" ns4:_="">
    <xsd:import namespace="66c1ba74-71b1-42ef-a6d5-59d8a12cef15"/>
    <xsd:import namespace="c06e6631-373d-4615-820c-dd25c598c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1ba74-71b1-42ef-a6d5-59d8a12ce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6631-373d-4615-820c-dd25c598c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1ba74-71b1-42ef-a6d5-59d8a12cef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7793F-670E-4DF8-82D3-F67B40C8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1ba74-71b1-42ef-a6d5-59d8a12cef15"/>
    <ds:schemaRef ds:uri="c06e6631-373d-4615-820c-dd25c598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AF6C64-2675-426B-A760-E3BA6EBFBE22}">
  <ds:schemaRefs>
    <ds:schemaRef ds:uri="http://schemas.microsoft.com/office/2006/metadata/properties"/>
    <ds:schemaRef ds:uri="http://schemas.microsoft.com/office/infopath/2007/PartnerControls"/>
    <ds:schemaRef ds:uri="66c1ba74-71b1-42ef-a6d5-59d8a12cef15"/>
  </ds:schemaRefs>
</ds:datastoreItem>
</file>

<file path=customXml/itemProps4.xml><?xml version="1.0" encoding="utf-8"?>
<ds:datastoreItem xmlns:ds="http://schemas.openxmlformats.org/officeDocument/2006/customXml" ds:itemID="{A0FE36C6-6B61-4B42-B8EC-C41DF8E91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Nurzhan Zholdoshev</cp:lastModifiedBy>
  <cp:revision>3</cp:revision>
  <cp:lastPrinted>2025-08-04T02:16:00Z</cp:lastPrinted>
  <dcterms:created xsi:type="dcterms:W3CDTF">2025-08-13T05:47:00Z</dcterms:created>
  <dcterms:modified xsi:type="dcterms:W3CDTF">2025-09-10T08:47:00Z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0x01010052BFEDE0E58406489DD12D33EE9B6BF0</vt:lpwstr>
  </property>
</Properties>
</file>