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A053" w14:textId="6CB044A6" w:rsidR="00057FCF" w:rsidRPr="00057FCF" w:rsidRDefault="00057FCF" w:rsidP="00057FCF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lang w:val="ru-RU"/>
        </w:rPr>
      </w:pPr>
      <w:proofErr w:type="spellStart"/>
      <w:r w:rsidRPr="00057FCF">
        <w:rPr>
          <w:rFonts w:ascii="Times New Roman" w:hAnsi="Times New Roman" w:cs="Times New Roman"/>
          <w:bCs/>
        </w:rPr>
        <w:t>Тиркеме</w:t>
      </w:r>
      <w:proofErr w:type="spellEnd"/>
      <w:r w:rsidRPr="00057FCF">
        <w:rPr>
          <w:rFonts w:ascii="Times New Roman" w:hAnsi="Times New Roman" w:cs="Times New Roman"/>
          <w:bCs/>
        </w:rPr>
        <w:t xml:space="preserve"> </w:t>
      </w:r>
      <w:r w:rsidR="00FF7C93">
        <w:rPr>
          <w:rFonts w:ascii="Times New Roman" w:hAnsi="Times New Roman" w:cs="Times New Roman"/>
          <w:bCs/>
          <w:lang w:val="ky-KG"/>
        </w:rPr>
        <w:t>№</w:t>
      </w:r>
      <w:r w:rsidRPr="00057FCF">
        <w:rPr>
          <w:rFonts w:ascii="Times New Roman" w:hAnsi="Times New Roman" w:cs="Times New Roman"/>
          <w:bCs/>
        </w:rPr>
        <w:t>3</w:t>
      </w:r>
    </w:p>
    <w:p w14:paraId="4D043A7C" w14:textId="3579A7B5" w:rsidR="00EF108E" w:rsidRPr="00474163" w:rsidRDefault="00EF108E" w:rsidP="00EF10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36448FA6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F108E" w:rsidRPr="00FF7C93" w14:paraId="7665C8CA" w14:textId="77777777" w:rsidTr="00A300A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F479CA8" w14:textId="77777777" w:rsidR="00EF108E" w:rsidRPr="00474163" w:rsidRDefault="00EF108E" w:rsidP="00A3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951D290" w14:textId="6BE5934E" w:rsidR="00EF108E" w:rsidRPr="00474163" w:rsidRDefault="00FF7C93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СЫНАКТЫК ӨТҮНМӨ</w:t>
            </w:r>
          </w:p>
          <w:p w14:paraId="5307D021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F6ACCE" w14:textId="68278F16" w:rsidR="00AC28C5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КИМ</w:t>
            </w:r>
            <w:r w:rsidR="003362CA">
              <w:rPr>
                <w:rFonts w:ascii="Times New Roman" w:hAnsi="Times New Roman" w:cs="Times New Roman"/>
                <w:spacing w:val="-3"/>
                <w:lang w:val="ru-RU"/>
              </w:rPr>
              <w:t>ГЕ</w:t>
            </w:r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: </w:t>
            </w:r>
            <w:r w:rsidRPr="00E77BE0">
              <w:rPr>
                <w:rFonts w:ascii="Times New Roman" w:hAnsi="Times New Roman" w:cs="Times New Roman"/>
                <w:b/>
                <w:spacing w:val="-3"/>
                <w:lang w:val="ru-RU"/>
              </w:rPr>
              <w:t>"Кумт</w:t>
            </w:r>
            <w:r w:rsidR="003362CA">
              <w:rPr>
                <w:rFonts w:ascii="Times New Roman" w:hAnsi="Times New Roman" w:cs="Times New Roman"/>
                <w:b/>
                <w:spacing w:val="-3"/>
                <w:lang w:val="ru-RU"/>
              </w:rPr>
              <w:t>ө</w:t>
            </w:r>
            <w:r w:rsidRPr="00E77BE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р Голд Компани" ЖАК </w:t>
            </w:r>
          </w:p>
          <w:p w14:paraId="39F92B61" w14:textId="09FA17B5" w:rsidR="00EF108E" w:rsidRPr="00474163" w:rsidRDefault="00C3336B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№____ </w:t>
            </w:r>
            <w:proofErr w:type="spellStart"/>
            <w:r w:rsidR="00EF108E" w:rsidRPr="00E77BE0">
              <w:rPr>
                <w:rFonts w:ascii="Times New Roman" w:hAnsi="Times New Roman" w:cs="Times New Roman"/>
                <w:spacing w:val="-3"/>
                <w:lang w:val="ru-RU"/>
              </w:rPr>
              <w:t>Чакыруу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га</w:t>
            </w:r>
            <w:proofErr w:type="spellEnd"/>
            <w:r w:rsidR="00EF108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"__" ________________2025 </w:t>
            </w:r>
          </w:p>
          <w:p w14:paraId="2701F74A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1789D90" w14:textId="18A483AB" w:rsidR="00EF108E" w:rsidRPr="00474163" w:rsidRDefault="00EF108E" w:rsidP="001E0A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КИМДЕН:_________________________________________________________________________________</w:t>
            </w:r>
          </w:p>
          <w:p w14:paraId="5B416252" w14:textId="77777777" w:rsidR="00EF108E" w:rsidRPr="00E77BE0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77BE0">
              <w:rPr>
                <w:rFonts w:ascii="Times New Roman" w:hAnsi="Times New Roman" w:cs="Times New Roman"/>
                <w:i/>
                <w:spacing w:val="-3"/>
                <w:lang w:val="ru-RU"/>
              </w:rPr>
              <w:t>(катышуучунун аты-жөнү)</w:t>
            </w:r>
          </w:p>
        </w:tc>
      </w:tr>
      <w:tr w:rsidR="00EF108E" w:rsidRPr="00FF7C93" w14:paraId="6B696E16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9D4E7E4" w14:textId="77777777" w:rsidR="00EF108E" w:rsidRPr="00E77BE0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7A1F5296" w14:textId="77777777" w:rsidR="00EF108E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A744B9" w:rsidRPr="00574298" w14:paraId="769B267C" w14:textId="77777777" w:rsidTr="00F93251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7FF835A" w14:textId="6CDD6B06" w:rsidR="00A744B9" w:rsidRPr="00474163" w:rsidRDefault="00D93F9B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Лот №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5EFF25" w14:textId="769D8E7E" w:rsidR="00A744B9" w:rsidRPr="00077709" w:rsidRDefault="0007770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Каттам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76EF432" w14:textId="0EED6CCB" w:rsidR="00A744B9" w:rsidRPr="00AC28C5" w:rsidRDefault="00A971FA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Баасы</w:t>
                  </w:r>
                  <w:r w:rsidR="001A08B2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сом</w:t>
                  </w:r>
                  <w:r w:rsidR="00A744B9" w:rsidRPr="0057429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AC28C5" w:rsidRPr="00574298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>бардыгын</w:t>
                  </w:r>
                  <w:proofErr w:type="spellEnd"/>
                  <w:r w:rsidR="00AC28C5" w:rsidRPr="00574298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AC28C5" w:rsidRPr="00574298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>камты</w:t>
                  </w:r>
                  <w:proofErr w:type="spellEnd"/>
                  <w:r w:rsidR="00E14106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ky-KG"/>
                    </w:rPr>
                    <w:t>ган сумма</w:t>
                  </w:r>
                  <w:r w:rsidR="00AC28C5" w:rsidRPr="00574298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A744B9" w:rsidRPr="00FF7C93" w14:paraId="0BFC7F09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205ADC" w14:textId="77777777" w:rsidR="00A744B9" w:rsidRPr="00474163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A6E7C" w14:textId="1FECD135" w:rsidR="00CE7FAA" w:rsidRPr="0066658E" w:rsidRDefault="0066658E" w:rsidP="0066658E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</w:pP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Кытайдан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(Шанхай)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Балыкчыга</w:t>
                  </w:r>
                  <w:proofErr w:type="spellEnd"/>
                  <w:r w:rsidR="00F45364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  <w:r w:rsidR="00F45364" w:rsidRPr="0066658E">
                    <w:rPr>
                      <w:rFonts w:ascii="Times New Roman" w:eastAsia="Times New Roman" w:hAnsi="Times New Roman" w:cs="Times New Roman"/>
                      <w:color w:val="212529"/>
                    </w:rPr>
                    <w:t>FTL</w:t>
                  </w:r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-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салмагы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22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тоннага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чейин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(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запастык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бөлүктөрдүн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коддору</w:t>
                  </w:r>
                  <w:proofErr w:type="spellEnd"/>
                  <w:r w:rsidRPr="00E77BE0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8716 90, 8474 90, 8708 99)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D463E" w14:textId="00E81330" w:rsidR="00A744B9" w:rsidRPr="00474163" w:rsidRDefault="00574298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="00A744B9" w:rsidRPr="00E77BE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="00A744B9" w:rsidRPr="00E77BE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="00A744B9" w:rsidRPr="00E77BE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="00A744B9" w:rsidRPr="00E77BE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="00822004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="00822004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="00A744B9" w:rsidRPr="00E77BE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011968F0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3357" w14:textId="04F12E55" w:rsidR="00822004" w:rsidRPr="00BB546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899F4" w14:textId="07B121BC" w:rsidR="00822004" w:rsidRPr="0066658E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Австралиянын Брисбен портунан Балыкчы шаарына 1*40 </w:t>
                  </w:r>
                  <w:r w:rsidRPr="0066658E">
                    <w:rPr>
                      <w:rFonts w:ascii="Times New Roman" w:hAnsi="Times New Roman" w:cs="Times New Roman"/>
                    </w:rPr>
                    <w:t>DV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– салмагы 24 тоннага чейин (товардык коддору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426D72C" w14:textId="0E81677A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31248893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86790" w14:textId="7C32B072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9C810" w14:textId="7F7DE22B" w:rsidR="00822004" w:rsidRPr="00E77BE0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1 * 40 </w:t>
                  </w:r>
                  <w:r w:rsidRPr="0066658E">
                    <w:rPr>
                      <w:rFonts w:ascii="Times New Roman" w:hAnsi="Times New Roman" w:cs="Times New Roman"/>
                    </w:rPr>
                    <w:t>DV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Йоханнесбург портунан Түштүк Африкадан Балыкчыга чейин - салмагы 24 тоннага чейин (товардык коддору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9AD1C53" w14:textId="5783CD0D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3C2B248E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89BBF3" w14:textId="3FA810A2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33B8" w14:textId="7B738B58" w:rsidR="00822004" w:rsidRPr="00E77BE0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Россиянын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Тюмень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шаарынан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Балыкчыга</w:t>
                  </w:r>
                  <w:proofErr w:type="spellEnd"/>
                  <w:r w:rsidR="00E931D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E931DB" w:rsidRPr="0066658E">
                    <w:rPr>
                      <w:rFonts w:ascii="Times New Roman" w:eastAsia="Times New Roman" w:hAnsi="Times New Roman" w:cs="Times New Roman"/>
                      <w:color w:val="212529"/>
                    </w:rPr>
                    <w:t>FTL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– 22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тоннага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чейинки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арматура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558D68A" w14:textId="1C62972C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6BDF6AF5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30921F" w14:textId="2D92E89A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298EA" w14:textId="22C6CCFA" w:rsidR="00822004" w:rsidRPr="00E77BE0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Карагандадан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Балыкчыга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E931DB" w:rsidRPr="0066658E">
                    <w:rPr>
                      <w:rFonts w:ascii="Times New Roman" w:eastAsia="Times New Roman" w:hAnsi="Times New Roman" w:cs="Times New Roman"/>
                      <w:color w:val="212529"/>
                    </w:rPr>
                    <w:t>FTL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–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салмагы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22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тоннага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чейин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кыймылдаткычтын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жүгү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8408 90 2709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E9100FC" w14:textId="0D62294C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228AA478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DAFA52" w14:textId="77F215F0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20523" w14:textId="47145287" w:rsidR="00822004" w:rsidRPr="0066658E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Консолидацияланган жүктөр, көлөмү 5000 тонна, даана саны 6,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паллетанын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өлчөмдөрү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Москва (Р</w:t>
                  </w:r>
                  <w:r w:rsidR="00E931DB">
                    <w:rPr>
                      <w:rFonts w:ascii="Times New Roman" w:hAnsi="Times New Roman" w:cs="Times New Roman"/>
                      <w:lang w:val="ru-RU"/>
                    </w:rPr>
                    <w:t>Ф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) - Бишкек (КР) маршруту боюнча 1,2х1,0</w:t>
                  </w:r>
                  <w:r w:rsidRPr="0066658E">
                    <w:rPr>
                      <w:rFonts w:ascii="Times New Roman" w:hAnsi="Times New Roman" w:cs="Times New Roman"/>
                    </w:rPr>
                    <w:t>x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1,65 м.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94BF88A" w14:textId="17DC664E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6A0276C9" w14:textId="77777777" w:rsidTr="00A9187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53A5D2" w14:textId="1D4088A8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D7867" w14:textId="262B302F" w:rsidR="00822004" w:rsidRPr="0066658E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Астана (РК) - Бишкек (КР) маршруту боюнча 5000 тонна консолидацияланган жүктөр, саны 6 даана, паллеталардын өлчөмдөрү 1,2х1,0</w:t>
                  </w:r>
                  <w:r w:rsidRPr="0066658E">
                    <w:rPr>
                      <w:rFonts w:ascii="Times New Roman" w:hAnsi="Times New Roman" w:cs="Times New Roman"/>
                    </w:rPr>
                    <w:t>x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1,65 м.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AD0DEDB" w14:textId="20337D4E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CC64CE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5F934A04" w14:textId="77777777" w:rsidTr="00525A4E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F69EE4" w14:textId="4FC7613C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A41AE" w14:textId="26CD38F5" w:rsidR="00822004" w:rsidRPr="0066658E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Москва (Р</w:t>
                  </w:r>
                  <w:r w:rsidR="00E931DB">
                    <w:rPr>
                      <w:rFonts w:ascii="Times New Roman" w:hAnsi="Times New Roman" w:cs="Times New Roman"/>
                      <w:lang w:val="ru-RU"/>
                    </w:rPr>
                    <w:t>Ф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) - Бишкек (КР) каттамы боюнча 20000 тонна, саны 20 даана, паллетанын өлчөмү 1,2х1,0</w:t>
                  </w:r>
                  <w:r w:rsidRPr="0066658E">
                    <w:rPr>
                      <w:rFonts w:ascii="Times New Roman" w:hAnsi="Times New Roman" w:cs="Times New Roman"/>
                    </w:rPr>
                    <w:t>x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1,65 м өлчөмүндөгү толук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жүк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ташуучу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унааны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="00D6211C">
                    <w:rPr>
                      <w:rFonts w:ascii="Times New Roman" w:hAnsi="Times New Roman" w:cs="Times New Roman"/>
                      <w:lang w:val="ru-RU"/>
                    </w:rPr>
                    <w:t>суроо</w:t>
                  </w:r>
                  <w:proofErr w:type="spellEnd"/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0F69A8A" w14:textId="71BFF668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  <w:tr w:rsidR="00822004" w:rsidRPr="00FF7C93" w14:paraId="7C8D9892" w14:textId="77777777" w:rsidTr="00525A4E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C922A8" w14:textId="2EEA0A39" w:rsidR="00822004" w:rsidRDefault="00822004" w:rsidP="0082200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5E67" w14:textId="3E491AD5" w:rsidR="00822004" w:rsidRPr="0066658E" w:rsidRDefault="00822004" w:rsidP="00822004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Астана (Казакстан) - Бишкек (КР) каттамы боюнча 20000 тонна, саны 20 даана, паллетанын өлчөмү 1,2х1,0</w:t>
                  </w:r>
                  <w:r w:rsidRPr="0066658E">
                    <w:rPr>
                      <w:rFonts w:ascii="Times New Roman" w:hAnsi="Times New Roman" w:cs="Times New Roman"/>
                    </w:rPr>
                    <w:t>x</w:t>
                  </w:r>
                  <w:r w:rsidRPr="00E77BE0">
                    <w:rPr>
                      <w:rFonts w:ascii="Times New Roman" w:hAnsi="Times New Roman" w:cs="Times New Roman"/>
                      <w:lang w:val="ru-RU"/>
                    </w:rPr>
                    <w:t>1,65 м өлчөмүндөгү толук жүк ташуучу унааны суроо керек.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08940F4" w14:textId="40A20EFD" w:rsidR="00822004" w:rsidRPr="00474163" w:rsidRDefault="00822004" w:rsidP="0082200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Позиция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үчүн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бөлүнгөн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бааны</w:t>
                  </w:r>
                  <w:proofErr w:type="spellEnd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 xml:space="preserve"> </w:t>
                  </w:r>
                  <w:proofErr w:type="spellStart"/>
                  <w:r w:rsidRPr="00AA3A76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жазыңыз</w:t>
                  </w:r>
                  <w:proofErr w:type="spellEnd"/>
                </w:p>
              </w:tc>
            </w:tr>
          </w:tbl>
          <w:p w14:paraId="608ACAD7" w14:textId="77777777" w:rsidR="00A744B9" w:rsidRDefault="00A744B9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p w14:paraId="68A1D0EE" w14:textId="0BF428A2" w:rsidR="00EF108E" w:rsidRPr="00CC3189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 xml:space="preserve">* </w:t>
            </w:r>
            <w:proofErr w:type="spellStart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эсептөө</w:t>
            </w:r>
            <w:r w:rsidR="001A0BAE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лөрдү</w:t>
            </w:r>
            <w:proofErr w:type="spellEnd"/>
            <w:r w:rsidR="001A0BAE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тирке</w:t>
            </w:r>
            <w:r w:rsidR="001A0BAE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ңиз</w:t>
            </w:r>
            <w:proofErr w:type="spellEnd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 xml:space="preserve"> (</w:t>
            </w:r>
            <w:proofErr w:type="spellStart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чыгымдардын</w:t>
            </w:r>
            <w:proofErr w:type="spellEnd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бөлүштүрү</w:t>
            </w:r>
            <w:r w:rsidR="001A0BAE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л</w:t>
            </w:r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ү</w:t>
            </w:r>
            <w:r w:rsidR="001A0BAE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ш</w:t>
            </w:r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ү</w:t>
            </w:r>
            <w:proofErr w:type="spellEnd"/>
            <w:r w:rsidRPr="00E77BE0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).</w:t>
            </w:r>
          </w:p>
          <w:p w14:paraId="64556F3E" w14:textId="1933A880" w:rsidR="00EF108E" w:rsidRDefault="007D7F45" w:rsidP="00100F1F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Баа сунуштары </w:t>
            </w:r>
            <w:r w:rsidR="00325D63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бардыгын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камтыган</w:t>
            </w:r>
            <w:proofErr w:type="spellEnd"/>
            <w:r w:rsidR="00325D6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негизде эсептелүүгө тийиш (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салыктар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жана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милдеттүү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чегерүүлөр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="0098351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бригадирдин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туруктуу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иши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айлык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маяна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+ </w:t>
            </w:r>
            <w:proofErr w:type="spellStart"/>
            <w:r w:rsidR="00DB23B5">
              <w:rPr>
                <w:rFonts w:ascii="Times New Roman" w:hAnsi="Times New Roman" w:cs="Times New Roman"/>
                <w:color w:val="000000"/>
                <w:lang w:val="ru-RU"/>
              </w:rPr>
              <w:t>иш</w:t>
            </w:r>
            <w:proofErr w:type="spellEnd"/>
            <w:r w:rsidR="00DB23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DB23B5">
              <w:rPr>
                <w:rFonts w:ascii="Times New Roman" w:hAnsi="Times New Roman" w:cs="Times New Roman"/>
                <w:color w:val="000000"/>
                <w:lang w:val="ru-RU"/>
              </w:rPr>
              <w:t>сапар</w:t>
            </w:r>
            <w:proofErr w:type="spellEnd"/>
            <w:r w:rsidR="00DB23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жөлөкпулдары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жана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ар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кандай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жөлөкпулдар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оору</w:t>
            </w:r>
            <w:proofErr w:type="spellEnd"/>
            <w:r w:rsidR="00E267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E267E3">
              <w:rPr>
                <w:rFonts w:ascii="Times New Roman" w:hAnsi="Times New Roman" w:cs="Times New Roman"/>
                <w:color w:val="000000"/>
                <w:lang w:val="ru-RU"/>
              </w:rPr>
              <w:t>боюнча</w:t>
            </w:r>
            <w:proofErr w:type="spellEnd"/>
            <w:r w:rsidR="00E267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E267E3">
              <w:rPr>
                <w:rFonts w:ascii="Times New Roman" w:hAnsi="Times New Roman" w:cs="Times New Roman"/>
                <w:color w:val="000000"/>
                <w:lang w:val="ru-RU"/>
              </w:rPr>
              <w:t>ө</w:t>
            </w:r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ргүү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кошумча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чыгымдар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>пайда</w:t>
            </w:r>
            <w:proofErr w:type="spellEnd"/>
            <w:r w:rsidRPr="00E77BE0">
              <w:rPr>
                <w:rFonts w:ascii="Times New Roman" w:hAnsi="Times New Roman" w:cs="Times New Roman"/>
                <w:color w:val="000000"/>
                <w:lang w:val="ru-RU"/>
              </w:rPr>
              <w:t xml:space="preserve"> жана башкалар)</w:t>
            </w:r>
            <w:r w:rsidR="00325D6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5C4EA40A" w14:textId="77777777" w:rsidR="00390C79" w:rsidRPr="00390C79" w:rsidRDefault="00390C79" w:rsidP="00390C7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73A144F" w14:textId="7C2926F5" w:rsidR="00EF108E" w:rsidRDefault="00EF108E" w:rsidP="00100F1F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Бул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B23B5">
              <w:rPr>
                <w:rFonts w:ascii="Times New Roman" w:hAnsi="Times New Roman" w:cs="Times New Roman"/>
                <w:lang w:val="ru-RU"/>
              </w:rPr>
              <w:t>сынактык</w:t>
            </w:r>
            <w:proofErr w:type="spellEnd"/>
            <w:r w:rsidR="00DB23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14266">
              <w:rPr>
                <w:rFonts w:ascii="Times New Roman" w:hAnsi="Times New Roman" w:cs="Times New Roman"/>
                <w:lang w:val="ru-RU"/>
              </w:rPr>
              <w:t>өтүнмө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14266">
              <w:rPr>
                <w:rFonts w:ascii="Times New Roman" w:hAnsi="Times New Roman" w:cs="Times New Roman"/>
                <w:lang w:val="ru-RU"/>
              </w:rPr>
              <w:t>сунуштар</w:t>
            </w:r>
            <w:proofErr w:type="spellEnd"/>
            <w:r w:rsidR="00D142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ачылган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күндөн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тартып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алтымыш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(60) жумушчу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күндүн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ичинде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lang w:val="ru-RU"/>
              </w:rPr>
              <w:t>жарактуу</w:t>
            </w:r>
            <w:proofErr w:type="spellEnd"/>
            <w:r w:rsidRPr="00E77BE0">
              <w:rPr>
                <w:rFonts w:ascii="Times New Roman" w:hAnsi="Times New Roman" w:cs="Times New Roman"/>
                <w:lang w:val="ru-RU"/>
              </w:rPr>
              <w:t xml:space="preserve"> болот. </w:t>
            </w:r>
          </w:p>
          <w:p w14:paraId="14364A77" w14:textId="77777777" w:rsidR="0066658E" w:rsidRPr="00474163" w:rsidRDefault="006665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A78395C" w14:textId="6D47C10B" w:rsidR="00EF108E" w:rsidRDefault="00EF108E" w:rsidP="00100F1F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Бул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D14266">
              <w:rPr>
                <w:rFonts w:ascii="Times New Roman" w:hAnsi="Times New Roman" w:cs="Times New Roman"/>
                <w:lang w:val="ru-RU"/>
              </w:rPr>
              <w:t>сынактык</w:t>
            </w:r>
            <w:proofErr w:type="spellEnd"/>
            <w:r w:rsidR="00D142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14266">
              <w:rPr>
                <w:rFonts w:ascii="Times New Roman" w:hAnsi="Times New Roman" w:cs="Times New Roman"/>
                <w:lang w:val="ru-RU"/>
              </w:rPr>
              <w:t>өтүнмө</w:t>
            </w:r>
            <w:r w:rsidR="00D14266">
              <w:rPr>
                <w:rFonts w:ascii="Times New Roman" w:hAnsi="Times New Roman" w:cs="Times New Roman"/>
                <w:lang w:val="ru-RU"/>
              </w:rPr>
              <w:t>нү</w:t>
            </w:r>
            <w:proofErr w:type="spellEnd"/>
            <w:r w:rsidR="004D2F3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берүү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менен,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биз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Келишимди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Сатып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алуулар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үчүн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Талаптарда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көрсөтүлгөн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>шарттарда</w:t>
            </w:r>
            <w:proofErr w:type="spellEnd"/>
            <w:r w:rsidR="003E350E"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түзүүгө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макулдугубузду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билдиребиз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 (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эгерде</w:t>
            </w:r>
            <w:proofErr w:type="spellEnd"/>
            <w:r w:rsidR="003E35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3E350E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ынактык</w:t>
            </w:r>
            <w:proofErr w:type="spellEnd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өтүнмө</w:t>
            </w:r>
            <w:proofErr w:type="spellEnd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="00D14266">
              <w:rPr>
                <w:rFonts w:ascii="Times New Roman" w:hAnsi="Times New Roman" w:cs="Times New Roman"/>
                <w:spacing w:val="-3"/>
                <w:lang w:val="ru-RU"/>
              </w:rPr>
              <w:t>ынакта</w:t>
            </w:r>
            <w:proofErr w:type="spellEnd"/>
            <w:r w:rsidR="00D1426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>жең</w:t>
            </w:r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үүчү</w:t>
            </w:r>
            <w:proofErr w:type="spellEnd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деп</w:t>
            </w:r>
            <w:proofErr w:type="spellEnd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="004D62DD">
              <w:rPr>
                <w:rFonts w:ascii="Times New Roman" w:hAnsi="Times New Roman" w:cs="Times New Roman"/>
                <w:spacing w:val="-3"/>
                <w:lang w:val="ru-RU"/>
              </w:rPr>
              <w:t>таанылса</w:t>
            </w:r>
            <w:proofErr w:type="spellEnd"/>
            <w:r w:rsidRPr="00E77BE0">
              <w:rPr>
                <w:rFonts w:ascii="Times New Roman" w:hAnsi="Times New Roman" w:cs="Times New Roman"/>
                <w:spacing w:val="-3"/>
                <w:lang w:val="ru-RU"/>
              </w:rPr>
              <w:t xml:space="preserve">). </w:t>
            </w:r>
          </w:p>
          <w:p w14:paraId="45439E2F" w14:textId="77777777" w:rsidR="00BB5464" w:rsidRPr="00BB5464" w:rsidRDefault="00BB5464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28D7E7E" w14:textId="77777777" w:rsidR="003577D2" w:rsidRPr="00474163" w:rsidRDefault="003577D2" w:rsidP="00100F1F">
            <w:pPr>
              <w:spacing w:after="0" w:line="240" w:lineRule="auto"/>
              <w:ind w:hanging="9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093A63A5" w14:textId="77777777" w:rsidR="003577D2" w:rsidRPr="00474163" w:rsidRDefault="003577D2" w:rsidP="00100F1F">
            <w:pPr>
              <w:spacing w:after="0" w:line="240" w:lineRule="auto"/>
              <w:ind w:left="176" w:hanging="26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F5BDF2B" w14:textId="200D6971" w:rsidR="003577D2" w:rsidRDefault="003577D2" w:rsidP="00100F1F">
            <w:pPr>
              <w:spacing w:after="0" w:line="240" w:lineRule="auto"/>
              <w:ind w:left="176" w:hanging="26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</w:t>
            </w:r>
          </w:p>
          <w:p w14:paraId="6FB31F12" w14:textId="08877F11" w:rsidR="00390C79" w:rsidRDefault="002B435B" w:rsidP="00100F1F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Ошондой эле,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сынактык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өтүнмөнү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берүү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менен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биз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өзүбүздүн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укук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жөндөмдүүлүгүбүздү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мыйзамда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белгиленген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тартипте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каттоонун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бар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экендигин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, ошондой </w:t>
            </w:r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 xml:space="preserve">эле </w:t>
            </w:r>
            <w:proofErr w:type="spellStart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>ишмердүүлүктү</w:t>
            </w:r>
            <w:proofErr w:type="spellEnd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>ишке</w:t>
            </w:r>
            <w:proofErr w:type="spellEnd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>ашырууга</w:t>
            </w:r>
            <w:proofErr w:type="spellEnd"/>
            <w:r w:rsidR="004E53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зарыл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уруксат</w:t>
            </w:r>
            <w:proofErr w:type="spellEnd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>иш</w:t>
            </w:r>
            <w:proofErr w:type="spellEnd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>кагаздарынын</w:t>
            </w:r>
            <w:proofErr w:type="spellEnd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бар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экендигин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тастыктайбыз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жана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кепилдик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беребиз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3B6F7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Бул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>сынактык</w:t>
            </w:r>
            <w:proofErr w:type="spellEnd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>өтүнмөгө</w:t>
            </w:r>
            <w:proofErr w:type="spellEnd"/>
            <w:r w:rsidR="005423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кол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койгон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адам ага кол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коюу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үчүн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бардык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зарыл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ыйгарым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укуктарга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ээ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экендигине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кепилдик</w:t>
            </w:r>
            <w:proofErr w:type="spellEnd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B435B">
              <w:rPr>
                <w:rFonts w:ascii="Times New Roman" w:hAnsi="Times New Roman" w:cs="Times New Roman"/>
                <w:color w:val="000000"/>
                <w:lang w:val="ru-RU"/>
              </w:rPr>
              <w:t>беребиз</w:t>
            </w:r>
            <w:proofErr w:type="spellEnd"/>
            <w:r w:rsidR="00EF108E" w:rsidRPr="00E77BE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7489F42E" w14:textId="17032BC7" w:rsidR="00390C79" w:rsidRPr="00474163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F108E" w:rsidRPr="00FF7C93" w14:paraId="17E699B1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6B1390E" w14:textId="0349AE3C" w:rsidR="00390C79" w:rsidRPr="00390C79" w:rsidRDefault="00390C79" w:rsidP="007D7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EF108E" w:rsidRPr="00FF7C93" w14:paraId="7678C7BA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4A2D958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29324B5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77BE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1F3EA3A" w14:textId="011A08AA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77BE0">
        <w:rPr>
          <w:rFonts w:ascii="Times New Roman" w:hAnsi="Times New Roman" w:cs="Times New Roman"/>
          <w:lang w:val="ru-RU"/>
        </w:rPr>
        <w:t>(</w:t>
      </w:r>
      <w:proofErr w:type="spellStart"/>
      <w:r w:rsidRPr="00E77BE0">
        <w:rPr>
          <w:rFonts w:ascii="Times New Roman" w:hAnsi="Times New Roman" w:cs="Times New Roman"/>
          <w:lang w:val="ru-RU"/>
        </w:rPr>
        <w:t>толук</w:t>
      </w:r>
      <w:proofErr w:type="spellEnd"/>
      <w:r w:rsidRPr="00E77B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77BE0">
        <w:rPr>
          <w:rFonts w:ascii="Times New Roman" w:hAnsi="Times New Roman" w:cs="Times New Roman"/>
          <w:lang w:val="ru-RU"/>
        </w:rPr>
        <w:t>аты-жөнү</w:t>
      </w:r>
      <w:proofErr w:type="spellEnd"/>
      <w:r w:rsidRPr="00E77BE0">
        <w:rPr>
          <w:rFonts w:ascii="Times New Roman" w:hAnsi="Times New Roman" w:cs="Times New Roman"/>
          <w:lang w:val="ru-RU"/>
        </w:rPr>
        <w:t xml:space="preserve">) </w:t>
      </w:r>
      <w:r w:rsidRPr="00E77BE0">
        <w:rPr>
          <w:rFonts w:ascii="Times New Roman" w:hAnsi="Times New Roman" w:cs="Times New Roman"/>
          <w:lang w:val="ru-RU"/>
        </w:rPr>
        <w:tab/>
      </w:r>
      <w:r w:rsidRPr="00E77BE0">
        <w:rPr>
          <w:rFonts w:ascii="Times New Roman" w:hAnsi="Times New Roman" w:cs="Times New Roman"/>
          <w:lang w:val="ru-RU"/>
        </w:rPr>
        <w:tab/>
      </w:r>
      <w:r w:rsidRPr="00E77BE0">
        <w:rPr>
          <w:rFonts w:ascii="Times New Roman" w:hAnsi="Times New Roman" w:cs="Times New Roman"/>
          <w:lang w:val="ru-RU"/>
        </w:rPr>
        <w:tab/>
        <w:t>(позиция)</w:t>
      </w:r>
      <w:r w:rsidRPr="00E77BE0">
        <w:rPr>
          <w:rFonts w:ascii="Times New Roman" w:hAnsi="Times New Roman" w:cs="Times New Roman"/>
          <w:lang w:val="ru-RU"/>
        </w:rPr>
        <w:tab/>
        <w:t xml:space="preserve">(кол тамга </w:t>
      </w:r>
      <w:proofErr w:type="spellStart"/>
      <w:r w:rsidRPr="00E77BE0">
        <w:rPr>
          <w:rFonts w:ascii="Times New Roman" w:hAnsi="Times New Roman" w:cs="Times New Roman"/>
          <w:lang w:val="ru-RU"/>
        </w:rPr>
        <w:t>жана</w:t>
      </w:r>
      <w:proofErr w:type="spellEnd"/>
      <w:r w:rsidRPr="00E77BE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77BE0">
        <w:rPr>
          <w:rFonts w:ascii="Times New Roman" w:hAnsi="Times New Roman" w:cs="Times New Roman"/>
          <w:lang w:val="ru-RU"/>
        </w:rPr>
        <w:t>мөөр</w:t>
      </w:r>
      <w:proofErr w:type="spellEnd"/>
      <w:r w:rsidRPr="00E77BE0">
        <w:rPr>
          <w:rFonts w:ascii="Times New Roman" w:hAnsi="Times New Roman" w:cs="Times New Roman"/>
          <w:lang w:val="ru-RU"/>
        </w:rPr>
        <w:t>)</w:t>
      </w:r>
    </w:p>
    <w:p w14:paraId="071134D4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BA6459" w14:textId="1CE28A14" w:rsidR="00DF6E3F" w:rsidRPr="00AC28C5" w:rsidRDefault="00EF108E" w:rsidP="00AC2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</w:rPr>
        <w:t>"____" ___________ 2025</w:t>
      </w:r>
    </w:p>
    <w:sectPr w:rsidR="00DF6E3F" w:rsidRPr="00AC28C5" w:rsidSect="002F03CC"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50F"/>
    <w:multiLevelType w:val="multilevel"/>
    <w:tmpl w:val="D9DC4B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" w15:restartNumberingAfterBreak="0">
    <w:nsid w:val="1CDA7B31"/>
    <w:multiLevelType w:val="multilevel"/>
    <w:tmpl w:val="C7606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22A48"/>
    <w:multiLevelType w:val="multilevel"/>
    <w:tmpl w:val="7050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7A69"/>
    <w:multiLevelType w:val="multilevel"/>
    <w:tmpl w:val="E55A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F3E16"/>
    <w:multiLevelType w:val="multilevel"/>
    <w:tmpl w:val="2B82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E0E12"/>
    <w:multiLevelType w:val="multilevel"/>
    <w:tmpl w:val="136A4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91E2C"/>
    <w:multiLevelType w:val="multilevel"/>
    <w:tmpl w:val="7DA0F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87BE9"/>
    <w:multiLevelType w:val="multilevel"/>
    <w:tmpl w:val="F0F4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F1369"/>
    <w:multiLevelType w:val="multilevel"/>
    <w:tmpl w:val="B5448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C6581"/>
    <w:multiLevelType w:val="multilevel"/>
    <w:tmpl w:val="AD7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861799">
    <w:abstractNumId w:val="0"/>
  </w:num>
  <w:num w:numId="2" w16cid:durableId="196044937">
    <w:abstractNumId w:val="3"/>
  </w:num>
  <w:num w:numId="3" w16cid:durableId="1456754228">
    <w:abstractNumId w:val="9"/>
  </w:num>
  <w:num w:numId="4" w16cid:durableId="1672679554">
    <w:abstractNumId w:val="2"/>
  </w:num>
  <w:num w:numId="5" w16cid:durableId="152065593">
    <w:abstractNumId w:val="7"/>
  </w:num>
  <w:num w:numId="6" w16cid:durableId="863861460">
    <w:abstractNumId w:val="4"/>
  </w:num>
  <w:num w:numId="7" w16cid:durableId="2044359102">
    <w:abstractNumId w:val="6"/>
  </w:num>
  <w:num w:numId="8" w16cid:durableId="875509137">
    <w:abstractNumId w:val="8"/>
  </w:num>
  <w:num w:numId="9" w16cid:durableId="1940209813">
    <w:abstractNumId w:val="5"/>
  </w:num>
  <w:num w:numId="10" w16cid:durableId="10244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E"/>
    <w:rsid w:val="00057FCF"/>
    <w:rsid w:val="00077709"/>
    <w:rsid w:val="000C2749"/>
    <w:rsid w:val="000D587B"/>
    <w:rsid w:val="00100F1F"/>
    <w:rsid w:val="001A08B2"/>
    <w:rsid w:val="001A0BAE"/>
    <w:rsid w:val="001E0A23"/>
    <w:rsid w:val="002431CE"/>
    <w:rsid w:val="002B435B"/>
    <w:rsid w:val="002F03CC"/>
    <w:rsid w:val="00325D63"/>
    <w:rsid w:val="003362CA"/>
    <w:rsid w:val="003577D2"/>
    <w:rsid w:val="00390C79"/>
    <w:rsid w:val="0039165C"/>
    <w:rsid w:val="003B6F75"/>
    <w:rsid w:val="003D6FB0"/>
    <w:rsid w:val="003E350E"/>
    <w:rsid w:val="004526A2"/>
    <w:rsid w:val="0046470A"/>
    <w:rsid w:val="004D2F33"/>
    <w:rsid w:val="004D62DD"/>
    <w:rsid w:val="004E5303"/>
    <w:rsid w:val="005423E4"/>
    <w:rsid w:val="00574298"/>
    <w:rsid w:val="005859D4"/>
    <w:rsid w:val="00645E3F"/>
    <w:rsid w:val="006553C7"/>
    <w:rsid w:val="0066658E"/>
    <w:rsid w:val="00705830"/>
    <w:rsid w:val="007B00DB"/>
    <w:rsid w:val="007D7F45"/>
    <w:rsid w:val="00822004"/>
    <w:rsid w:val="008D3A4C"/>
    <w:rsid w:val="00983514"/>
    <w:rsid w:val="00A14202"/>
    <w:rsid w:val="00A744B9"/>
    <w:rsid w:val="00A84576"/>
    <w:rsid w:val="00A9037C"/>
    <w:rsid w:val="00A971FA"/>
    <w:rsid w:val="00AB1ACB"/>
    <w:rsid w:val="00AC28C5"/>
    <w:rsid w:val="00B556B3"/>
    <w:rsid w:val="00BB5464"/>
    <w:rsid w:val="00BB7020"/>
    <w:rsid w:val="00C3336B"/>
    <w:rsid w:val="00C67184"/>
    <w:rsid w:val="00C93511"/>
    <w:rsid w:val="00CE7FAA"/>
    <w:rsid w:val="00D14266"/>
    <w:rsid w:val="00D33669"/>
    <w:rsid w:val="00D6211C"/>
    <w:rsid w:val="00D93F9B"/>
    <w:rsid w:val="00DB23B5"/>
    <w:rsid w:val="00DF6E3F"/>
    <w:rsid w:val="00E14106"/>
    <w:rsid w:val="00E267E3"/>
    <w:rsid w:val="00E77BE0"/>
    <w:rsid w:val="00E931DB"/>
    <w:rsid w:val="00EF108E"/>
    <w:rsid w:val="00F027E1"/>
    <w:rsid w:val="00F335FB"/>
    <w:rsid w:val="00F4536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40D"/>
  <w15:chartTrackingRefBased/>
  <w15:docId w15:val="{02A59B64-5C86-4A0D-9089-EA896A0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EF108E"/>
  </w:style>
  <w:style w:type="paragraph" w:styleId="NoSpacing">
    <w:name w:val="No Spacing"/>
    <w:link w:val="NoSpacingChar"/>
    <w:uiPriority w:val="1"/>
    <w:qFormat/>
    <w:rsid w:val="00EF10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7B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Myrzaev</dc:creator>
  <cp:keywords/>
  <dc:description/>
  <cp:lastModifiedBy>Gulizat Bekmurzaeva</cp:lastModifiedBy>
  <cp:revision>29</cp:revision>
  <dcterms:created xsi:type="dcterms:W3CDTF">2025-08-22T09:14:00Z</dcterms:created>
  <dcterms:modified xsi:type="dcterms:W3CDTF">2025-08-27T02:21:00Z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2025-01-20T04:30:00Z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30ef9b75-6083-4104-a413-6cb2bd5ccfcd</vt:lpwstr>
  </property>
  <property fmtid="{D5CDD505-2E9C-101B-9397-08002B2CF9AE}" pid="8" name="MSIP_Label_d85bea94-60d0-4a5c-9138-48420e73067f_ContentBits">
    <vt:lpwstr>0</vt:lpwstr>
  </property>
</Properties>
</file>