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7D6E" w14:textId="3D411974" w:rsidR="00D061A1" w:rsidRDefault="00F63B09" w:rsidP="00021F63">
      <w:pPr>
        <w:ind w:left="2832" w:firstLine="708"/>
        <w:jc w:val="both"/>
        <w:rPr>
          <w:lang w:val="en-US"/>
        </w:rPr>
      </w:pPr>
      <w:bookmarkStart w:id="0" w:name="_Hlk102724433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529DE7C" wp14:editId="19E38B8F">
            <wp:simplePos x="0" y="0"/>
            <wp:positionH relativeFrom="column">
              <wp:posOffset>-212141</wp:posOffset>
            </wp:positionH>
            <wp:positionV relativeFrom="paragraph">
              <wp:posOffset>0</wp:posOffset>
            </wp:positionV>
            <wp:extent cx="723900" cy="571500"/>
            <wp:effectExtent l="0" t="0" r="0" b="0"/>
            <wp:wrapSquare wrapText="bothSides"/>
            <wp:docPr id="1149486495" name="Picture 1149486495" descr="Логотип&#10;&#10;Баяндама автоматтык түрдө түзүлө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6" b="41449"/>
                    <a:stretch/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C4F8" w14:textId="77777777" w:rsidR="00D061A1" w:rsidRDefault="00D061A1" w:rsidP="00021F63">
      <w:pPr>
        <w:ind w:left="2832" w:firstLine="708"/>
        <w:jc w:val="both"/>
        <w:rPr>
          <w:lang w:val="en-US"/>
        </w:rPr>
      </w:pPr>
    </w:p>
    <w:p w14:paraId="3C61ACF6" w14:textId="77777777" w:rsidR="00D061A1" w:rsidRDefault="00D061A1" w:rsidP="00021F63">
      <w:pPr>
        <w:ind w:left="2832" w:firstLine="708"/>
        <w:jc w:val="both"/>
        <w:rPr>
          <w:lang w:val="en-US"/>
        </w:rPr>
      </w:pPr>
    </w:p>
    <w:p w14:paraId="329910DB" w14:textId="77777777" w:rsidR="00D061A1" w:rsidRDefault="00D061A1" w:rsidP="00021F63">
      <w:pPr>
        <w:ind w:left="2832" w:firstLine="708"/>
        <w:jc w:val="both"/>
        <w:rPr>
          <w:lang w:val="en-US"/>
        </w:rPr>
      </w:pPr>
    </w:p>
    <w:p w14:paraId="1D5DDE8C" w14:textId="77777777" w:rsidR="00A07BE3" w:rsidRDefault="006976FD" w:rsidP="00BA1B6C">
      <w:pPr>
        <w:ind w:left="-450"/>
        <w:jc w:val="center"/>
        <w:rPr>
          <w:b/>
          <w:lang w:val="ky-KG"/>
        </w:rPr>
      </w:pPr>
      <w:r w:rsidRPr="00014B88">
        <w:rPr>
          <w:b/>
          <w:lang w:val="en-US"/>
        </w:rPr>
        <w:t>"</w:t>
      </w:r>
      <w:r>
        <w:rPr>
          <w:b/>
        </w:rPr>
        <w:t>Кумт</w:t>
      </w:r>
      <w:r w:rsidR="00AB323B">
        <w:rPr>
          <w:b/>
          <w:lang w:val="ky-KG"/>
        </w:rPr>
        <w:t>ө</w:t>
      </w:r>
      <w:r>
        <w:rPr>
          <w:b/>
        </w:rPr>
        <w:t>р</w:t>
      </w:r>
      <w:r w:rsidRPr="00014B88">
        <w:rPr>
          <w:b/>
          <w:lang w:val="en-US"/>
        </w:rPr>
        <w:t xml:space="preserve">" </w:t>
      </w:r>
      <w:r>
        <w:rPr>
          <w:b/>
        </w:rPr>
        <w:t>кенинин</w:t>
      </w:r>
      <w:r w:rsidRPr="00014B88">
        <w:rPr>
          <w:b/>
          <w:lang w:val="en-US"/>
        </w:rPr>
        <w:t xml:space="preserve"> </w:t>
      </w:r>
      <w:r>
        <w:rPr>
          <w:b/>
        </w:rPr>
        <w:t>шарттарында</w:t>
      </w:r>
      <w:r w:rsidRPr="00014B88">
        <w:rPr>
          <w:b/>
          <w:lang w:val="en-US"/>
        </w:rPr>
        <w:t xml:space="preserve"> </w:t>
      </w:r>
      <w:r>
        <w:rPr>
          <w:b/>
        </w:rPr>
        <w:t>ишт</w:t>
      </w:r>
      <w:r w:rsidR="00AB323B">
        <w:rPr>
          <w:b/>
          <w:lang w:val="ky-KG"/>
        </w:rPr>
        <w:t>етүү</w:t>
      </w:r>
      <w:r w:rsidRPr="00014B88">
        <w:rPr>
          <w:b/>
          <w:lang w:val="en-US"/>
        </w:rPr>
        <w:t xml:space="preserve"> </w:t>
      </w:r>
      <w:r>
        <w:rPr>
          <w:b/>
        </w:rPr>
        <w:t>үчүн</w:t>
      </w:r>
      <w:r w:rsidRPr="00014B88">
        <w:rPr>
          <w:b/>
          <w:lang w:val="en-US"/>
        </w:rPr>
        <w:t xml:space="preserve"> </w:t>
      </w:r>
      <w:r>
        <w:rPr>
          <w:b/>
        </w:rPr>
        <w:t>техникалык</w:t>
      </w:r>
      <w:r w:rsidRPr="00014B88">
        <w:rPr>
          <w:b/>
          <w:lang w:val="en-US"/>
        </w:rPr>
        <w:t xml:space="preserve"> </w:t>
      </w:r>
      <w:r>
        <w:rPr>
          <w:b/>
        </w:rPr>
        <w:t>тейлөө</w:t>
      </w:r>
      <w:r w:rsidRPr="00014B88">
        <w:rPr>
          <w:b/>
          <w:lang w:val="en-US"/>
        </w:rPr>
        <w:t xml:space="preserve"> </w:t>
      </w:r>
      <w:r>
        <w:rPr>
          <w:b/>
        </w:rPr>
        <w:t>бөлүмүнө</w:t>
      </w:r>
      <w:r w:rsidRPr="00014B88">
        <w:rPr>
          <w:b/>
          <w:lang w:val="en-US"/>
        </w:rPr>
        <w:t xml:space="preserve"> </w:t>
      </w:r>
    </w:p>
    <w:p w14:paraId="5F5887BF" w14:textId="7DF0E3BE" w:rsidR="006976FD" w:rsidRDefault="006976FD" w:rsidP="00BA1B6C">
      <w:pPr>
        <w:ind w:left="-450"/>
        <w:jc w:val="center"/>
        <w:rPr>
          <w:b/>
          <w:lang w:val="ky-KG"/>
        </w:rPr>
      </w:pPr>
      <w:r>
        <w:rPr>
          <w:b/>
        </w:rPr>
        <w:t>майлоочу</w:t>
      </w:r>
      <w:r w:rsidRPr="00014B88">
        <w:rPr>
          <w:b/>
          <w:lang w:val="en-US"/>
        </w:rPr>
        <w:t xml:space="preserve"> </w:t>
      </w:r>
      <w:r w:rsidR="00BC5FFA">
        <w:rPr>
          <w:b/>
          <w:lang w:val="ky-KG"/>
        </w:rPr>
        <w:t>материалдарды</w:t>
      </w:r>
      <w:r w:rsidRPr="00014B88">
        <w:rPr>
          <w:b/>
          <w:lang w:val="en-US"/>
        </w:rPr>
        <w:t xml:space="preserve"> </w:t>
      </w:r>
      <w:r>
        <w:rPr>
          <w:b/>
        </w:rPr>
        <w:t>сатып</w:t>
      </w:r>
      <w:r w:rsidRPr="00014B88">
        <w:rPr>
          <w:b/>
          <w:lang w:val="en-US"/>
        </w:rPr>
        <w:t xml:space="preserve"> </w:t>
      </w:r>
      <w:r>
        <w:rPr>
          <w:b/>
        </w:rPr>
        <w:t>алуу</w:t>
      </w:r>
      <w:r w:rsidR="00F03AAA">
        <w:rPr>
          <w:b/>
          <w:lang w:val="ky-KG"/>
        </w:rPr>
        <w:t>га</w:t>
      </w:r>
    </w:p>
    <w:p w14:paraId="35626E1E" w14:textId="77777777" w:rsidR="00ED3918" w:rsidRPr="00F03AAA" w:rsidRDefault="00ED3918" w:rsidP="00ED3918">
      <w:pPr>
        <w:jc w:val="center"/>
        <w:rPr>
          <w:b/>
          <w:lang w:val="ky-KG"/>
        </w:rPr>
      </w:pPr>
    </w:p>
    <w:p w14:paraId="716EB339" w14:textId="3EDE7510" w:rsidR="00F03AAA" w:rsidRPr="00F03AAA" w:rsidRDefault="00F03AAA" w:rsidP="00ED3918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ТЕХНИКАЛЫК </w:t>
      </w:r>
      <w:r w:rsidRPr="00FC769B">
        <w:rPr>
          <w:b/>
        </w:rPr>
        <w:t>ТАПШЫРМА</w:t>
      </w:r>
    </w:p>
    <w:p w14:paraId="41E18C23" w14:textId="77777777" w:rsidR="00893BFF" w:rsidRPr="00014B88" w:rsidRDefault="00893BFF" w:rsidP="00021F63">
      <w:pPr>
        <w:jc w:val="both"/>
        <w:rPr>
          <w:lang w:val="en-US"/>
        </w:rPr>
      </w:pPr>
    </w:p>
    <w:tbl>
      <w:tblPr>
        <w:tblW w:w="5433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30"/>
        <w:gridCol w:w="7364"/>
      </w:tblGrid>
      <w:tr w:rsidR="00113917" w:rsidRPr="00FC769B" w14:paraId="68D3D2F7" w14:textId="320A7EDF" w:rsidTr="00C662B6">
        <w:trPr>
          <w:trHeight w:val="838"/>
        </w:trPr>
        <w:tc>
          <w:tcPr>
            <w:tcW w:w="276" w:type="pct"/>
            <w:shd w:val="clear" w:color="auto" w:fill="auto"/>
          </w:tcPr>
          <w:p w14:paraId="4EEAD900" w14:textId="77777777" w:rsidR="00113917" w:rsidRDefault="00F03AAA" w:rsidP="00021F63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  <w:p w14:paraId="52E5BB30" w14:textId="6923CEB1" w:rsidR="00F03AAA" w:rsidRPr="00F03AAA" w:rsidRDefault="00F03AAA" w:rsidP="00021F63">
            <w:pPr>
              <w:jc w:val="both"/>
              <w:rPr>
                <w:b/>
                <w:lang w:val="ky-KG"/>
              </w:rPr>
            </w:pPr>
          </w:p>
        </w:tc>
        <w:tc>
          <w:tcPr>
            <w:tcW w:w="1098" w:type="pct"/>
            <w:shd w:val="clear" w:color="auto" w:fill="auto"/>
          </w:tcPr>
          <w:p w14:paraId="524B049E" w14:textId="7261A480" w:rsidR="00113917" w:rsidRPr="00FC769B" w:rsidRDefault="00113917" w:rsidP="00021F63">
            <w:pPr>
              <w:jc w:val="both"/>
              <w:rPr>
                <w:b/>
              </w:rPr>
            </w:pPr>
            <w:r w:rsidRPr="00FC769B">
              <w:rPr>
                <w:b/>
              </w:rPr>
              <w:t xml:space="preserve">Негизги </w:t>
            </w:r>
          </w:p>
          <w:p w14:paraId="22FCF59F" w14:textId="7DCC00BD" w:rsidR="00113917" w:rsidRPr="00FC769B" w:rsidRDefault="00113917" w:rsidP="00021F63">
            <w:pPr>
              <w:jc w:val="both"/>
              <w:rPr>
                <w:b/>
              </w:rPr>
            </w:pPr>
            <w:r w:rsidRPr="00FC769B">
              <w:rPr>
                <w:b/>
              </w:rPr>
              <w:t>маалыматтар жана талаптар</w:t>
            </w:r>
            <w:r w:rsidR="00F03AAA" w:rsidRPr="00FC769B">
              <w:rPr>
                <w:b/>
              </w:rPr>
              <w:t xml:space="preserve"> тизмеси</w:t>
            </w:r>
          </w:p>
        </w:tc>
        <w:tc>
          <w:tcPr>
            <w:tcW w:w="3626" w:type="pct"/>
            <w:shd w:val="clear" w:color="auto" w:fill="auto"/>
          </w:tcPr>
          <w:p w14:paraId="5D678E88" w14:textId="77777777" w:rsidR="00113917" w:rsidRPr="00FC769B" w:rsidRDefault="00113917" w:rsidP="00021F63">
            <w:pPr>
              <w:jc w:val="both"/>
              <w:rPr>
                <w:b/>
              </w:rPr>
            </w:pPr>
            <w:r w:rsidRPr="00FC769B">
              <w:rPr>
                <w:b/>
              </w:rPr>
              <w:t>Негизги маалыматтар жана талаптар</w:t>
            </w:r>
          </w:p>
        </w:tc>
      </w:tr>
      <w:tr w:rsidR="00113917" w:rsidRPr="00FC769B" w14:paraId="3645D59F" w14:textId="656B1273" w:rsidTr="00C662B6">
        <w:trPr>
          <w:trHeight w:val="443"/>
        </w:trPr>
        <w:tc>
          <w:tcPr>
            <w:tcW w:w="276" w:type="pct"/>
            <w:shd w:val="clear" w:color="auto" w:fill="auto"/>
          </w:tcPr>
          <w:p w14:paraId="21514C96" w14:textId="77777777" w:rsidR="00113917" w:rsidRPr="00FC769B" w:rsidRDefault="00113917" w:rsidP="00021F63">
            <w:pPr>
              <w:jc w:val="both"/>
            </w:pPr>
            <w:r w:rsidRPr="00FC769B">
              <w:t>1.</w:t>
            </w:r>
          </w:p>
        </w:tc>
        <w:tc>
          <w:tcPr>
            <w:tcW w:w="1098" w:type="pct"/>
            <w:shd w:val="clear" w:color="auto" w:fill="auto"/>
          </w:tcPr>
          <w:p w14:paraId="46F3DDD3" w14:textId="46169256" w:rsidR="00113917" w:rsidRPr="00CB4860" w:rsidRDefault="00113917" w:rsidP="00021F63">
            <w:pPr>
              <w:jc w:val="both"/>
            </w:pPr>
            <w:r w:rsidRPr="00FC769B">
              <w:t>Жеткир</w:t>
            </w:r>
            <w:r w:rsidR="00B81D39">
              <w:rPr>
                <w:lang w:val="ky-KG"/>
              </w:rPr>
              <w:t>үү</w:t>
            </w:r>
            <w:r w:rsidRPr="00FC769B">
              <w:t xml:space="preserve"> </w:t>
            </w:r>
            <w:r w:rsidR="00456A46">
              <w:rPr>
                <w:lang w:val="ky-KG"/>
              </w:rPr>
              <w:t>дареги</w:t>
            </w:r>
            <w:r w:rsidRPr="00FC769B">
              <w:t xml:space="preserve"> </w:t>
            </w:r>
          </w:p>
        </w:tc>
        <w:tc>
          <w:tcPr>
            <w:tcW w:w="3626" w:type="pct"/>
            <w:shd w:val="clear" w:color="auto" w:fill="auto"/>
          </w:tcPr>
          <w:p w14:paraId="1491BE7F" w14:textId="48194116" w:rsidR="00113917" w:rsidRPr="00EB3407" w:rsidRDefault="00C25DF7" w:rsidP="00021F63">
            <w:pPr>
              <w:jc w:val="both"/>
            </w:pPr>
            <w:r>
              <w:t>Кыргыз Республикасы, Балыкчы</w:t>
            </w:r>
            <w:r w:rsidR="00B81D39">
              <w:rPr>
                <w:lang w:val="ky-KG"/>
              </w:rPr>
              <w:t xml:space="preserve"> ш.</w:t>
            </w:r>
            <w:r>
              <w:t xml:space="preserve">, Балыкчы </w:t>
            </w:r>
            <w:r w:rsidR="00B81D39">
              <w:rPr>
                <w:lang w:val="ky-KG"/>
              </w:rPr>
              <w:t>өткөөл</w:t>
            </w:r>
            <w:r>
              <w:t xml:space="preserve"> базасы</w:t>
            </w:r>
            <w:r w:rsidR="00B81D39">
              <w:rPr>
                <w:lang w:val="ky-KG"/>
              </w:rPr>
              <w:t xml:space="preserve"> (БӨБ)</w:t>
            </w:r>
            <w:r>
              <w:t>.</w:t>
            </w:r>
          </w:p>
        </w:tc>
      </w:tr>
      <w:tr w:rsidR="00113917" w:rsidRPr="00FC769B" w14:paraId="4E80273E" w14:textId="0B6DD554" w:rsidTr="00C662B6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76" w:type="pct"/>
            <w:shd w:val="clear" w:color="auto" w:fill="auto"/>
          </w:tcPr>
          <w:p w14:paraId="3020F32E" w14:textId="77777777" w:rsidR="00113917" w:rsidRPr="00FC769B" w:rsidRDefault="00113917" w:rsidP="00021F63">
            <w:pPr>
              <w:jc w:val="both"/>
            </w:pPr>
            <w:r w:rsidRPr="00FC769B">
              <w:t>2.</w:t>
            </w:r>
          </w:p>
        </w:tc>
        <w:tc>
          <w:tcPr>
            <w:tcW w:w="1098" w:type="pct"/>
            <w:shd w:val="clear" w:color="auto" w:fill="auto"/>
          </w:tcPr>
          <w:p w14:paraId="7B1DEAF2" w14:textId="3595A029" w:rsidR="00113917" w:rsidRPr="00FC769B" w:rsidRDefault="006E36D4" w:rsidP="00021F63">
            <w:pPr>
              <w:jc w:val="both"/>
            </w:pPr>
            <w:r>
              <w:rPr>
                <w:lang w:val="ky-KG"/>
              </w:rPr>
              <w:t>Тапшырык ээси</w:t>
            </w:r>
            <w:r w:rsidR="00113917" w:rsidRPr="00FC769B">
              <w:t xml:space="preserve"> </w:t>
            </w:r>
          </w:p>
        </w:tc>
        <w:tc>
          <w:tcPr>
            <w:tcW w:w="3626" w:type="pct"/>
            <w:shd w:val="clear" w:color="auto" w:fill="auto"/>
          </w:tcPr>
          <w:p w14:paraId="240E2A79" w14:textId="6828441C" w:rsidR="00113917" w:rsidRPr="00FC769B" w:rsidRDefault="00113917" w:rsidP="00021F63">
            <w:pPr>
              <w:jc w:val="both"/>
            </w:pPr>
            <w:r w:rsidRPr="00FC769B">
              <w:t>"Кумт</w:t>
            </w:r>
            <w:r w:rsidR="00DA416D">
              <w:rPr>
                <w:lang w:val="ky-KG"/>
              </w:rPr>
              <w:t>ө</w:t>
            </w:r>
            <w:r w:rsidRPr="00FC769B">
              <w:t>р Голд Компани" ЖАК</w:t>
            </w:r>
          </w:p>
        </w:tc>
      </w:tr>
      <w:tr w:rsidR="00113917" w:rsidRPr="00FC769B" w14:paraId="25EC0A8D" w14:textId="2DAD2FD8" w:rsidTr="00C662B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6" w:type="pct"/>
            <w:shd w:val="clear" w:color="auto" w:fill="auto"/>
          </w:tcPr>
          <w:p w14:paraId="63E25006" w14:textId="270F1633" w:rsidR="00113917" w:rsidRPr="00FC769B" w:rsidRDefault="00113917" w:rsidP="00021F63">
            <w:pPr>
              <w:jc w:val="both"/>
            </w:pPr>
            <w:r w:rsidRPr="00FC769B">
              <w:t>3.</w:t>
            </w:r>
          </w:p>
        </w:tc>
        <w:tc>
          <w:tcPr>
            <w:tcW w:w="1098" w:type="pct"/>
            <w:shd w:val="clear" w:color="auto" w:fill="auto"/>
          </w:tcPr>
          <w:p w14:paraId="7C24E2AC" w14:textId="60EFD63F" w:rsidR="00113917" w:rsidRPr="00FC769B" w:rsidRDefault="00113917" w:rsidP="00021F63">
            <w:pPr>
              <w:jc w:val="both"/>
            </w:pPr>
            <w:r>
              <w:t>Аткаруучу</w:t>
            </w:r>
          </w:p>
        </w:tc>
        <w:tc>
          <w:tcPr>
            <w:tcW w:w="3626" w:type="pct"/>
            <w:shd w:val="clear" w:color="auto" w:fill="auto"/>
          </w:tcPr>
          <w:p w14:paraId="6AC5160E" w14:textId="354B7956" w:rsidR="00113917" w:rsidRPr="00C4479B" w:rsidRDefault="00DA416D" w:rsidP="00021F63">
            <w:pPr>
              <w:jc w:val="both"/>
            </w:pPr>
            <w:r>
              <w:rPr>
                <w:lang w:val="ky-KG"/>
              </w:rPr>
              <w:t xml:space="preserve">Сынак аркылуу </w:t>
            </w:r>
            <w:r w:rsidR="00113917" w:rsidRPr="00C4479B">
              <w:t>аныкталат</w:t>
            </w:r>
          </w:p>
        </w:tc>
      </w:tr>
      <w:tr w:rsidR="00113917" w:rsidRPr="00BD7892" w14:paraId="08FAE24E" w14:textId="79C52FE7" w:rsidTr="00C662B6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76" w:type="pct"/>
            <w:shd w:val="clear" w:color="auto" w:fill="auto"/>
          </w:tcPr>
          <w:p w14:paraId="3F82D5DD" w14:textId="3B66294B" w:rsidR="00113917" w:rsidRDefault="00113917" w:rsidP="00021F63">
            <w:pPr>
              <w:jc w:val="both"/>
            </w:pPr>
            <w:r w:rsidRPr="00FC769B">
              <w:t>4.</w:t>
            </w:r>
          </w:p>
        </w:tc>
        <w:tc>
          <w:tcPr>
            <w:tcW w:w="1098" w:type="pct"/>
            <w:shd w:val="clear" w:color="auto" w:fill="auto"/>
          </w:tcPr>
          <w:p w14:paraId="195365F1" w14:textId="66663FC4" w:rsidR="00113917" w:rsidRPr="003555ED" w:rsidRDefault="003555ED" w:rsidP="00021F63">
            <w:pPr>
              <w:jc w:val="both"/>
              <w:rPr>
                <w:lang w:val="en-US"/>
              </w:rPr>
            </w:pPr>
            <w:r>
              <w:t>Сатып алуу</w:t>
            </w:r>
            <w:r w:rsidR="003E6EDE">
              <w:rPr>
                <w:lang w:val="ky-KG"/>
              </w:rPr>
              <w:t>нун</w:t>
            </w:r>
            <w:r>
              <w:t xml:space="preserve"> максаты</w:t>
            </w:r>
          </w:p>
        </w:tc>
        <w:tc>
          <w:tcPr>
            <w:tcW w:w="3626" w:type="pct"/>
            <w:shd w:val="clear" w:color="auto" w:fill="auto"/>
          </w:tcPr>
          <w:p w14:paraId="2F7A7C2F" w14:textId="032646B1" w:rsidR="00113917" w:rsidRPr="00014B88" w:rsidRDefault="00420C94" w:rsidP="00021F63">
            <w:pPr>
              <w:jc w:val="both"/>
              <w:rPr>
                <w:lang w:val="en-US"/>
              </w:rPr>
            </w:pPr>
            <w:r w:rsidRPr="00420C94">
              <w:t>Кыргызстандагы</w:t>
            </w:r>
            <w:r w:rsidRPr="00014B88">
              <w:rPr>
                <w:lang w:val="en-US"/>
              </w:rPr>
              <w:t xml:space="preserve"> "</w:t>
            </w:r>
            <w:r w:rsidRPr="00420C94">
              <w:t>Кумт</w:t>
            </w:r>
            <w:r w:rsidR="000127C1">
              <w:rPr>
                <w:lang w:val="ky-KG"/>
              </w:rPr>
              <w:t>ө</w:t>
            </w:r>
            <w:r w:rsidRPr="00420C94">
              <w:t>р</w:t>
            </w:r>
            <w:r w:rsidRPr="00014B88">
              <w:rPr>
                <w:lang w:val="en-US"/>
              </w:rPr>
              <w:t xml:space="preserve">" </w:t>
            </w:r>
            <w:r w:rsidRPr="00420C94">
              <w:t>кенинин</w:t>
            </w:r>
            <w:r w:rsidRPr="00014B88">
              <w:rPr>
                <w:lang w:val="en-US"/>
              </w:rPr>
              <w:t xml:space="preserve"> </w:t>
            </w:r>
            <w:r w:rsidRPr="00420C94">
              <w:t>шарттарында</w:t>
            </w:r>
            <w:r w:rsidRPr="00014B88">
              <w:rPr>
                <w:lang w:val="en-US"/>
              </w:rPr>
              <w:t xml:space="preserve">, </w:t>
            </w:r>
            <w:r w:rsidRPr="00420C94">
              <w:t>анын</w:t>
            </w:r>
            <w:r w:rsidRPr="00014B88">
              <w:rPr>
                <w:lang w:val="en-US"/>
              </w:rPr>
              <w:t xml:space="preserve"> </w:t>
            </w:r>
            <w:r w:rsidRPr="00420C94">
              <w:t>ичинде</w:t>
            </w:r>
            <w:r w:rsidRPr="00014B88">
              <w:rPr>
                <w:lang w:val="en-US"/>
              </w:rPr>
              <w:t xml:space="preserve"> </w:t>
            </w:r>
            <w:r w:rsidRPr="00420C94">
              <w:t>төмөнкү</w:t>
            </w:r>
            <w:r w:rsidRPr="00014B88">
              <w:rPr>
                <w:lang w:val="en-US"/>
              </w:rPr>
              <w:t xml:space="preserve"> </w:t>
            </w:r>
            <w:r w:rsidRPr="00420C94">
              <w:t>температурада</w:t>
            </w:r>
            <w:r w:rsidRPr="00014B88">
              <w:rPr>
                <w:lang w:val="en-US"/>
              </w:rPr>
              <w:t xml:space="preserve"> </w:t>
            </w:r>
            <w:r w:rsidRPr="00420C94">
              <w:t>жана</w:t>
            </w:r>
            <w:r w:rsidRPr="00014B88">
              <w:rPr>
                <w:lang w:val="en-US"/>
              </w:rPr>
              <w:t xml:space="preserve"> </w:t>
            </w:r>
            <w:r w:rsidRPr="00420C94">
              <w:t>бийиктиктин</w:t>
            </w:r>
            <w:r w:rsidRPr="00014B88">
              <w:rPr>
                <w:lang w:val="en-US"/>
              </w:rPr>
              <w:t xml:space="preserve"> </w:t>
            </w:r>
            <w:r w:rsidRPr="00420C94">
              <w:t>олуттуу</w:t>
            </w:r>
            <w:r w:rsidRPr="00014B88">
              <w:rPr>
                <w:lang w:val="en-US"/>
              </w:rPr>
              <w:t xml:space="preserve"> </w:t>
            </w:r>
            <w:r w:rsidRPr="00420C94">
              <w:t>айырмачылыгын</w:t>
            </w:r>
            <w:r w:rsidRPr="00014B88">
              <w:rPr>
                <w:lang w:val="en-US"/>
              </w:rPr>
              <w:t xml:space="preserve"> </w:t>
            </w:r>
            <w:r w:rsidRPr="00420C94">
              <w:t>кошкондо</w:t>
            </w:r>
            <w:r w:rsidRPr="00014B88">
              <w:rPr>
                <w:lang w:val="en-US"/>
              </w:rPr>
              <w:t xml:space="preserve">, </w:t>
            </w:r>
            <w:r w:rsidRPr="00420C94">
              <w:t>оор</w:t>
            </w:r>
            <w:r w:rsidRPr="00014B88">
              <w:rPr>
                <w:lang w:val="en-US"/>
              </w:rPr>
              <w:t xml:space="preserve"> </w:t>
            </w:r>
            <w:r w:rsidRPr="00420C94">
              <w:t>техниканы</w:t>
            </w:r>
            <w:r w:rsidRPr="00014B88">
              <w:rPr>
                <w:lang w:val="en-US"/>
              </w:rPr>
              <w:t xml:space="preserve"> </w:t>
            </w:r>
            <w:r w:rsidRPr="00420C94">
              <w:t>иштетүү</w:t>
            </w:r>
            <w:r w:rsidRPr="00014B88">
              <w:rPr>
                <w:lang w:val="en-US"/>
              </w:rPr>
              <w:t xml:space="preserve"> </w:t>
            </w:r>
            <w:r w:rsidRPr="00420C94">
              <w:t>үчүн</w:t>
            </w:r>
            <w:r w:rsidRPr="00014B88">
              <w:rPr>
                <w:lang w:val="en-US"/>
              </w:rPr>
              <w:t xml:space="preserve"> </w:t>
            </w:r>
            <w:r w:rsidRPr="00420C94">
              <w:t>май</w:t>
            </w:r>
            <w:r w:rsidRPr="00014B88">
              <w:rPr>
                <w:lang w:val="en-US"/>
              </w:rPr>
              <w:t xml:space="preserve"> </w:t>
            </w:r>
            <w:r w:rsidRPr="00420C94">
              <w:t>майлоочу</w:t>
            </w:r>
            <w:r w:rsidRPr="00014B88">
              <w:rPr>
                <w:lang w:val="en-US"/>
              </w:rPr>
              <w:t xml:space="preserve"> </w:t>
            </w:r>
            <w:r w:rsidR="00433955">
              <w:rPr>
                <w:lang w:val="ky-KG"/>
              </w:rPr>
              <w:t xml:space="preserve">материалдарды </w:t>
            </w:r>
            <w:r w:rsidRPr="00420C94">
              <w:t>сатып</w:t>
            </w:r>
            <w:r w:rsidRPr="00014B88">
              <w:rPr>
                <w:lang w:val="en-US"/>
              </w:rPr>
              <w:t xml:space="preserve"> </w:t>
            </w:r>
            <w:r w:rsidRPr="00420C94">
              <w:t>алуу</w:t>
            </w:r>
            <w:r w:rsidRPr="00014B88">
              <w:rPr>
                <w:lang w:val="en-US"/>
              </w:rPr>
              <w:t>.</w:t>
            </w:r>
          </w:p>
        </w:tc>
      </w:tr>
      <w:tr w:rsidR="009810DA" w:rsidRPr="00FC769B" w14:paraId="3C05A8B6" w14:textId="77777777" w:rsidTr="00C662B6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76" w:type="pct"/>
            <w:shd w:val="clear" w:color="auto" w:fill="auto"/>
          </w:tcPr>
          <w:p w14:paraId="7AF94189" w14:textId="2CAE2B8C" w:rsidR="009810DA" w:rsidRDefault="009810DA" w:rsidP="00021F63">
            <w:pPr>
              <w:jc w:val="both"/>
            </w:pPr>
            <w:r>
              <w:t>5.</w:t>
            </w:r>
          </w:p>
        </w:tc>
        <w:tc>
          <w:tcPr>
            <w:tcW w:w="1098" w:type="pct"/>
            <w:shd w:val="clear" w:color="auto" w:fill="auto"/>
          </w:tcPr>
          <w:p w14:paraId="475417A2" w14:textId="335846D5" w:rsidR="009810DA" w:rsidRPr="00C669D0" w:rsidRDefault="00C669D0" w:rsidP="00021F63">
            <w:pPr>
              <w:jc w:val="both"/>
              <w:rPr>
                <w:lang w:val="en-US"/>
              </w:rPr>
            </w:pPr>
            <w:r w:rsidRPr="00C669D0">
              <w:t xml:space="preserve">Оор </w:t>
            </w:r>
            <w:r w:rsidR="000028ED">
              <w:rPr>
                <w:lang w:val="ky-KG"/>
              </w:rPr>
              <w:t xml:space="preserve">техника </w:t>
            </w:r>
            <w:r w:rsidRPr="00C669D0">
              <w:t xml:space="preserve">моделдеринин түрлөрү: </w:t>
            </w:r>
          </w:p>
        </w:tc>
        <w:tc>
          <w:tcPr>
            <w:tcW w:w="3626" w:type="pct"/>
            <w:shd w:val="clear" w:color="auto" w:fill="auto"/>
          </w:tcPr>
          <w:p w14:paraId="3ABB728F" w14:textId="5CBD8A59" w:rsidR="009810DA" w:rsidRDefault="00C669D0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>САТ самосвалдары: 785</w:t>
            </w:r>
            <w:r>
              <w:t>C</w:t>
            </w:r>
            <w:r w:rsidRPr="00014B88">
              <w:rPr>
                <w:lang w:val="ru-RU"/>
              </w:rPr>
              <w:t>, 789</w:t>
            </w:r>
            <w:r>
              <w:t>C</w:t>
            </w:r>
            <w:r w:rsidRPr="00014B88">
              <w:rPr>
                <w:lang w:val="ru-RU"/>
              </w:rPr>
              <w:t xml:space="preserve"> жана 789</w:t>
            </w:r>
            <w:r>
              <w:t>D</w:t>
            </w:r>
            <w:r w:rsidRPr="00014B88">
              <w:rPr>
                <w:lang w:val="ru-RU"/>
              </w:rPr>
              <w:t>.</w:t>
            </w:r>
          </w:p>
          <w:p w14:paraId="24ECF230" w14:textId="5CA2158B" w:rsidR="00C669D0" w:rsidRDefault="00C669D0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t>CAT</w:t>
            </w:r>
            <w:r w:rsidRPr="00014B88">
              <w:rPr>
                <w:lang w:val="ru-RU"/>
              </w:rPr>
              <w:t xml:space="preserve"> </w:t>
            </w:r>
            <w:r>
              <w:t>Crawler</w:t>
            </w:r>
            <w:r w:rsidRPr="00014B88">
              <w:rPr>
                <w:lang w:val="ru-RU"/>
              </w:rPr>
              <w:t xml:space="preserve"> Бульдозер</w:t>
            </w:r>
            <w:r w:rsidR="000028ED">
              <w:rPr>
                <w:lang w:val="ru-RU"/>
              </w:rPr>
              <w:t>и</w:t>
            </w:r>
            <w:r w:rsidRPr="00014B88">
              <w:rPr>
                <w:lang w:val="ru-RU"/>
              </w:rPr>
              <w:t xml:space="preserve">: </w:t>
            </w:r>
            <w:r>
              <w:t>D</w:t>
            </w:r>
            <w:r w:rsidRPr="00014B88">
              <w:rPr>
                <w:lang w:val="ru-RU"/>
              </w:rPr>
              <w:t>9</w:t>
            </w:r>
            <w:r>
              <w:t>R</w:t>
            </w:r>
            <w:r w:rsidRPr="00014B88">
              <w:rPr>
                <w:lang w:val="ru-RU"/>
              </w:rPr>
              <w:t xml:space="preserve">, </w:t>
            </w:r>
            <w:r>
              <w:t>D</w:t>
            </w:r>
            <w:r w:rsidRPr="00014B88">
              <w:rPr>
                <w:lang w:val="ru-RU"/>
              </w:rPr>
              <w:t>10</w:t>
            </w:r>
            <w:r>
              <w:t>R</w:t>
            </w:r>
            <w:r w:rsidRPr="00014B88">
              <w:rPr>
                <w:lang w:val="ru-RU"/>
              </w:rPr>
              <w:t xml:space="preserve">, </w:t>
            </w:r>
            <w:r>
              <w:t>D</w:t>
            </w:r>
            <w:r w:rsidRPr="00014B88">
              <w:rPr>
                <w:lang w:val="ru-RU"/>
              </w:rPr>
              <w:t>10</w:t>
            </w:r>
            <w:r>
              <w:t>T</w:t>
            </w:r>
            <w:r w:rsidRPr="00014B88">
              <w:rPr>
                <w:lang w:val="ru-RU"/>
              </w:rPr>
              <w:t xml:space="preserve"> жана </w:t>
            </w:r>
            <w:r>
              <w:t>D</w:t>
            </w:r>
            <w:r w:rsidRPr="00014B88">
              <w:rPr>
                <w:lang w:val="ru-RU"/>
              </w:rPr>
              <w:t>10</w:t>
            </w:r>
            <w:r>
              <w:t>T</w:t>
            </w:r>
            <w:r w:rsidRPr="00014B88">
              <w:rPr>
                <w:lang w:val="ru-RU"/>
              </w:rPr>
              <w:t>2.</w:t>
            </w:r>
          </w:p>
          <w:p w14:paraId="74575B96" w14:textId="1359A119" w:rsidR="00C669D0" w:rsidRDefault="00C669D0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 xml:space="preserve">КАТ дөңгөлөктүү </w:t>
            </w:r>
            <w:r w:rsidR="002B2EAB">
              <w:rPr>
                <w:lang w:val="ru-RU"/>
              </w:rPr>
              <w:t>Б</w:t>
            </w:r>
            <w:r w:rsidRPr="00014B88">
              <w:rPr>
                <w:lang w:val="ru-RU"/>
              </w:rPr>
              <w:t>ульдозер</w:t>
            </w:r>
            <w:r w:rsidR="000028ED">
              <w:rPr>
                <w:lang w:val="ru-RU"/>
              </w:rPr>
              <w:t>и</w:t>
            </w:r>
            <w:r w:rsidRPr="00014B88">
              <w:rPr>
                <w:lang w:val="ru-RU"/>
              </w:rPr>
              <w:t>: 834</w:t>
            </w:r>
            <w:r>
              <w:t>H</w:t>
            </w:r>
            <w:r w:rsidRPr="00014B88">
              <w:rPr>
                <w:lang w:val="ru-RU"/>
              </w:rPr>
              <w:t>, 834</w:t>
            </w:r>
            <w:r>
              <w:t>K</w:t>
            </w:r>
            <w:r w:rsidRPr="00014B88">
              <w:rPr>
                <w:lang w:val="ru-RU"/>
              </w:rPr>
              <w:t>.</w:t>
            </w:r>
          </w:p>
          <w:p w14:paraId="52C7DAF1" w14:textId="216B02DE" w:rsidR="00C669D0" w:rsidRDefault="00C669D0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C669D0">
              <w:t>CAT</w:t>
            </w:r>
            <w:r w:rsidRPr="00014B88">
              <w:rPr>
                <w:lang w:val="ru-RU"/>
              </w:rPr>
              <w:t xml:space="preserve"> дөңгөлөктүү </w:t>
            </w:r>
            <w:r w:rsidR="002B2EAB">
              <w:rPr>
                <w:lang w:val="ru-RU"/>
              </w:rPr>
              <w:t>Ж</w:t>
            </w:r>
            <w:r w:rsidRPr="00014B88">
              <w:rPr>
                <w:lang w:val="ru-RU"/>
              </w:rPr>
              <w:t>үктөгүч</w:t>
            </w:r>
            <w:r w:rsidR="002B2EAB">
              <w:rPr>
                <w:lang w:val="ru-RU"/>
              </w:rPr>
              <w:t>ү</w:t>
            </w:r>
            <w:r w:rsidRPr="00014B88">
              <w:rPr>
                <w:lang w:val="ru-RU"/>
              </w:rPr>
              <w:t>: 966</w:t>
            </w:r>
            <w:r w:rsidRPr="00C669D0">
              <w:t>H</w:t>
            </w:r>
            <w:r w:rsidRPr="00014B88">
              <w:rPr>
                <w:lang w:val="ru-RU"/>
              </w:rPr>
              <w:t>, 988</w:t>
            </w:r>
            <w:r w:rsidRPr="00C669D0">
              <w:t>K</w:t>
            </w:r>
            <w:r w:rsidRPr="00014B88">
              <w:rPr>
                <w:lang w:val="ru-RU"/>
              </w:rPr>
              <w:t>, 992</w:t>
            </w:r>
            <w:r w:rsidRPr="00C669D0">
              <w:t>K</w:t>
            </w:r>
            <w:r w:rsidRPr="00014B88">
              <w:rPr>
                <w:lang w:val="ru-RU"/>
              </w:rPr>
              <w:t xml:space="preserve"> жана 993</w:t>
            </w:r>
            <w:r w:rsidRPr="00C669D0">
              <w:t>K</w:t>
            </w:r>
            <w:r w:rsidRPr="00014B88">
              <w:rPr>
                <w:lang w:val="ru-RU"/>
              </w:rPr>
              <w:t>.</w:t>
            </w:r>
          </w:p>
          <w:p w14:paraId="3CD29A94" w14:textId="4459F2A3" w:rsidR="00E61E5B" w:rsidRPr="00014B88" w:rsidRDefault="002B2EAB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САТ Г</w:t>
            </w:r>
            <w:r w:rsidR="00E61E5B" w:rsidRPr="00014B88">
              <w:rPr>
                <w:lang w:val="ru-RU"/>
              </w:rPr>
              <w:t>рейдер</w:t>
            </w:r>
            <w:r>
              <w:rPr>
                <w:lang w:val="ru-RU"/>
              </w:rPr>
              <w:t>и</w:t>
            </w:r>
            <w:r w:rsidR="00E61E5B" w:rsidRPr="00014B88">
              <w:rPr>
                <w:lang w:val="ru-RU"/>
              </w:rPr>
              <w:t>: 16Ч, 16М, 16М3, 24М.</w:t>
            </w:r>
          </w:p>
          <w:p w14:paraId="6FF3EE00" w14:textId="1094F83F" w:rsidR="004207D0" w:rsidRPr="00014B88" w:rsidRDefault="00E61E5B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t>Sandvik</w:t>
            </w:r>
            <w:r w:rsidRPr="00014B88">
              <w:rPr>
                <w:lang w:val="ru-RU"/>
              </w:rPr>
              <w:t xml:space="preserve"> бургулоочу </w:t>
            </w:r>
            <w:r w:rsidR="00C178CB">
              <w:rPr>
                <w:lang w:val="ru-RU"/>
              </w:rPr>
              <w:t>орнотмолору</w:t>
            </w:r>
            <w:r w:rsidRPr="00014B88">
              <w:rPr>
                <w:lang w:val="ru-RU"/>
              </w:rPr>
              <w:t xml:space="preserve">: </w:t>
            </w:r>
            <w:r>
              <w:t>DI</w:t>
            </w:r>
            <w:r w:rsidRPr="00014B88">
              <w:rPr>
                <w:lang w:val="ru-RU"/>
              </w:rPr>
              <w:t xml:space="preserve">550, </w:t>
            </w:r>
            <w:r>
              <w:t>D</w:t>
            </w:r>
            <w:r w:rsidRPr="00014B88">
              <w:rPr>
                <w:lang w:val="ru-RU"/>
              </w:rPr>
              <w:t>55</w:t>
            </w:r>
            <w:r>
              <w:t>SP</w:t>
            </w:r>
            <w:r w:rsidRPr="00014B88">
              <w:rPr>
                <w:lang w:val="ru-RU"/>
              </w:rPr>
              <w:t xml:space="preserve">, </w:t>
            </w:r>
            <w:r>
              <w:t>DR</w:t>
            </w:r>
            <w:r w:rsidRPr="00014B88">
              <w:rPr>
                <w:lang w:val="ru-RU"/>
              </w:rPr>
              <w:t xml:space="preserve">460, </w:t>
            </w:r>
            <w:r>
              <w:t>DR</w:t>
            </w:r>
            <w:r w:rsidRPr="00014B88">
              <w:rPr>
                <w:lang w:val="ru-RU"/>
              </w:rPr>
              <w:t>410</w:t>
            </w:r>
            <w:r>
              <w:t>I</w:t>
            </w:r>
            <w:r w:rsidRPr="00014B88">
              <w:rPr>
                <w:lang w:val="ru-RU"/>
              </w:rPr>
              <w:t>.</w:t>
            </w:r>
          </w:p>
          <w:p w14:paraId="6510E0AE" w14:textId="193675FB" w:rsidR="005A4A2F" w:rsidRPr="00880C16" w:rsidRDefault="004207D0" w:rsidP="00021F63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207D0">
              <w:t xml:space="preserve">Бургулоочу </w:t>
            </w:r>
            <w:r w:rsidR="00C178CB">
              <w:rPr>
                <w:lang w:val="ky-KG"/>
              </w:rPr>
              <w:t>орнотмолор</w:t>
            </w:r>
            <w:r w:rsidRPr="004207D0">
              <w:t xml:space="preserve">: </w:t>
            </w:r>
            <w:r w:rsidR="006B0163" w:rsidRPr="005A4A2F">
              <w:t>Epiroc</w:t>
            </w:r>
            <w:r w:rsidR="006B0163" w:rsidRPr="004207D0">
              <w:t xml:space="preserve"> </w:t>
            </w:r>
            <w:r w:rsidRPr="004207D0">
              <w:t>D65.</w:t>
            </w:r>
          </w:p>
          <w:p w14:paraId="07D0E1B5" w14:textId="63604126" w:rsidR="004207D0" w:rsidRPr="00880C16" w:rsidRDefault="004207D0" w:rsidP="00021F6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Экскаваторлор: Liebherr R9350, HITACHI EX3600-6LD, </w:t>
            </w:r>
          </w:p>
          <w:p w14:paraId="0CEEE603" w14:textId="67FD9617" w:rsidR="004207D0" w:rsidRDefault="006B0163" w:rsidP="00021F6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САТ</w:t>
            </w:r>
            <w:r w:rsidR="004207D0" w:rsidRPr="00014B88">
              <w:rPr>
                <w:lang w:val="ru-RU"/>
              </w:rPr>
              <w:t xml:space="preserve"> экскаваторлору: 374</w:t>
            </w:r>
            <w:r w:rsidR="004207D0">
              <w:t>FL</w:t>
            </w:r>
            <w:r w:rsidR="004207D0" w:rsidRPr="00014B88">
              <w:rPr>
                <w:lang w:val="ru-RU"/>
              </w:rPr>
              <w:t xml:space="preserve">, </w:t>
            </w:r>
            <w:r w:rsidR="004207D0">
              <w:t>M</w:t>
            </w:r>
            <w:r w:rsidR="004207D0" w:rsidRPr="00014B88">
              <w:rPr>
                <w:lang w:val="ru-RU"/>
              </w:rPr>
              <w:t>320</w:t>
            </w:r>
            <w:r w:rsidR="004207D0">
              <w:t>D</w:t>
            </w:r>
            <w:r w:rsidR="004207D0" w:rsidRPr="00014B88">
              <w:rPr>
                <w:lang w:val="ru-RU"/>
              </w:rPr>
              <w:t>2, 330 жана 374.</w:t>
            </w:r>
          </w:p>
          <w:p w14:paraId="001B8D3A" w14:textId="1CE7CCA5" w:rsidR="004207D0" w:rsidRPr="003555ED" w:rsidRDefault="004207D0" w:rsidP="00021F63">
            <w:pPr>
              <w:pStyle w:val="ListParagraph"/>
              <w:jc w:val="both"/>
              <w:rPr>
                <w:lang w:val="ru-RU"/>
              </w:rPr>
            </w:pPr>
          </w:p>
        </w:tc>
      </w:tr>
      <w:tr w:rsidR="00113917" w:rsidRPr="00BA5EC7" w14:paraId="3A64261D" w14:textId="4DC9BED6" w:rsidTr="00C662B6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276" w:type="pct"/>
            <w:shd w:val="clear" w:color="auto" w:fill="auto"/>
          </w:tcPr>
          <w:p w14:paraId="375337A5" w14:textId="30C95F18" w:rsidR="00113917" w:rsidRDefault="009810DA" w:rsidP="00021F63">
            <w:pPr>
              <w:jc w:val="both"/>
            </w:pPr>
            <w:r>
              <w:t>6.</w:t>
            </w:r>
          </w:p>
          <w:p w14:paraId="6B5D999D" w14:textId="7700675B" w:rsidR="009810DA" w:rsidRPr="00FC769B" w:rsidRDefault="009810DA" w:rsidP="00021F63">
            <w:pPr>
              <w:jc w:val="both"/>
            </w:pPr>
          </w:p>
        </w:tc>
        <w:tc>
          <w:tcPr>
            <w:tcW w:w="1098" w:type="pct"/>
            <w:shd w:val="clear" w:color="auto" w:fill="auto"/>
          </w:tcPr>
          <w:p w14:paraId="46FB72D0" w14:textId="77777777" w:rsidR="00113917" w:rsidRDefault="00B80073" w:rsidP="00021F63">
            <w:pPr>
              <w:jc w:val="both"/>
            </w:pPr>
            <w:r w:rsidRPr="00C04AD0">
              <w:t xml:space="preserve">Жалпы талаптар / </w:t>
            </w:r>
          </w:p>
          <w:p w14:paraId="00DB0670" w14:textId="25BB1D63" w:rsidR="00C662B6" w:rsidRPr="00D30137" w:rsidRDefault="006B0163" w:rsidP="00021F63">
            <w:pPr>
              <w:jc w:val="both"/>
            </w:pPr>
            <w:r>
              <w:rPr>
                <w:lang w:val="ky-KG"/>
              </w:rPr>
              <w:t>уруксаттар</w:t>
            </w:r>
            <w:r w:rsidR="00C662B6">
              <w:t xml:space="preserve"> жана стандарттар.</w:t>
            </w:r>
          </w:p>
        </w:tc>
        <w:tc>
          <w:tcPr>
            <w:tcW w:w="3626" w:type="pct"/>
            <w:shd w:val="clear" w:color="auto" w:fill="auto"/>
          </w:tcPr>
          <w:p w14:paraId="37B6EA65" w14:textId="63E78F66" w:rsidR="00880C16" w:rsidRPr="00880C16" w:rsidRDefault="002E580E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b/>
                <w:bCs/>
              </w:rPr>
              <w:t xml:space="preserve">1. </w:t>
            </w:r>
            <w:r w:rsidR="00541482" w:rsidRPr="00541482">
              <w:rPr>
                <w:rFonts w:cs="Arial"/>
                <w:b/>
                <w:bCs/>
              </w:rPr>
              <w:t>Мотор майына талаптар</w:t>
            </w:r>
            <w:r w:rsidR="00880C16" w:rsidRPr="00880C16">
              <w:rPr>
                <w:rFonts w:eastAsia="Times New Roman" w:cs="Arial"/>
                <w:b/>
                <w:bCs/>
                <w:lang w:eastAsia="ru-RU"/>
              </w:rPr>
              <w:t>:</w:t>
            </w:r>
          </w:p>
          <w:p w14:paraId="0A17E930" w14:textId="20784A8F" w:rsidR="00D14607" w:rsidRDefault="00880C16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</w:rPr>
              <w:t>Илээшк</w:t>
            </w:r>
            <w:r w:rsidR="000D1CD0">
              <w:rPr>
                <w:rFonts w:cs="Arial"/>
                <w:lang w:val="ky-KG"/>
              </w:rPr>
              <w:t>ичти</w:t>
            </w:r>
            <w:r w:rsidR="0017114F">
              <w:rPr>
                <w:rFonts w:cs="Arial"/>
                <w:lang w:val="ky-KG"/>
              </w:rPr>
              <w:t>ги</w:t>
            </w:r>
            <w:r w:rsidRPr="00880C16">
              <w:rPr>
                <w:rFonts w:cs="Arial"/>
              </w:rPr>
              <w:t>: SAE 15W-40.</w:t>
            </w:r>
          </w:p>
          <w:p w14:paraId="2F9C5CEC" w14:textId="3B9DF71C" w:rsidR="00F77C34" w:rsidRPr="00F77C34" w:rsidRDefault="00630107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ky-KG"/>
              </w:rPr>
              <w:t>Таңгак</w:t>
            </w:r>
            <w:r w:rsidR="00F77C34">
              <w:rPr>
                <w:rFonts w:cs="Arial"/>
              </w:rPr>
              <w:t xml:space="preserve">: </w:t>
            </w:r>
            <w:r w:rsidR="00832AFF">
              <w:rPr>
                <w:rFonts w:cs="Arial"/>
                <w:lang w:val="ru-RU"/>
              </w:rPr>
              <w:t>Любтейнер</w:t>
            </w:r>
            <w:r w:rsidR="00F77C34">
              <w:rPr>
                <w:rFonts w:cs="Arial"/>
              </w:rPr>
              <w:t xml:space="preserve"> / ISO TANK</w:t>
            </w:r>
          </w:p>
          <w:p w14:paraId="600A38C7" w14:textId="197D0003" w:rsidR="003C317E" w:rsidRPr="00105328" w:rsidRDefault="003E6EDE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Төмөнкү та</w:t>
            </w:r>
            <w:r w:rsidR="00105328" w:rsidRPr="00014B88">
              <w:rPr>
                <w:rFonts w:cs="Arial"/>
                <w:lang w:val="ru-RU"/>
              </w:rPr>
              <w:t xml:space="preserve">лаптарга жана классификацияларга жооп берүү: </w:t>
            </w:r>
          </w:p>
          <w:p w14:paraId="4D1BA8F5" w14:textId="77777777" w:rsidR="00105328" w:rsidRPr="00042211" w:rsidRDefault="00880C16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014B88">
              <w:rPr>
                <w:rFonts w:cs="Arial"/>
                <w:lang w:val="ru-RU"/>
              </w:rPr>
              <w:t xml:space="preserve"> </w:t>
            </w:r>
            <w:r w:rsidRPr="00105328">
              <w:rPr>
                <w:rFonts w:cs="Arial"/>
              </w:rPr>
              <w:t>API</w:t>
            </w:r>
            <w:r w:rsidRPr="00042211">
              <w:rPr>
                <w:rFonts w:cs="Arial"/>
              </w:rPr>
              <w:t xml:space="preserve">: </w:t>
            </w:r>
            <w:r w:rsidRPr="00105328">
              <w:rPr>
                <w:rFonts w:cs="Arial"/>
              </w:rPr>
              <w:t>CI</w:t>
            </w:r>
            <w:r w:rsidRPr="00042211">
              <w:rPr>
                <w:rFonts w:cs="Arial"/>
              </w:rPr>
              <w:t xml:space="preserve">-4, </w:t>
            </w:r>
            <w:r w:rsidRPr="00105328">
              <w:rPr>
                <w:rFonts w:cs="Arial"/>
              </w:rPr>
              <w:t>CH</w:t>
            </w:r>
            <w:r w:rsidRPr="00042211">
              <w:rPr>
                <w:rFonts w:cs="Arial"/>
              </w:rPr>
              <w:t xml:space="preserve">-4, </w:t>
            </w:r>
          </w:p>
          <w:p w14:paraId="579BCEDB" w14:textId="77777777" w:rsidR="004A5670" w:rsidRPr="00042211" w:rsidRDefault="004A5670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3C317E">
              <w:rPr>
                <w:rFonts w:cs="Arial"/>
              </w:rPr>
              <w:t>Caterpillar</w:t>
            </w:r>
            <w:r w:rsidRPr="00042211">
              <w:rPr>
                <w:rFonts w:cs="Arial"/>
              </w:rPr>
              <w:t xml:space="preserve">: </w:t>
            </w:r>
            <w:r w:rsidRPr="003C317E">
              <w:rPr>
                <w:rFonts w:cs="Arial"/>
              </w:rPr>
              <w:t>ECF</w:t>
            </w:r>
            <w:r w:rsidRPr="00042211">
              <w:rPr>
                <w:rFonts w:cs="Arial"/>
              </w:rPr>
              <w:t>-2.</w:t>
            </w:r>
          </w:p>
          <w:p w14:paraId="7B61B7E9" w14:textId="1BF68049" w:rsidR="00E628DB" w:rsidRDefault="00105328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  <w:r w:rsidRPr="00E643D2">
              <w:rPr>
                <w:rFonts w:cs="Arial"/>
              </w:rPr>
              <w:t>Cummins</w:t>
            </w:r>
            <w:r w:rsidRPr="00042211">
              <w:rPr>
                <w:rFonts w:cs="Arial"/>
              </w:rPr>
              <w:t xml:space="preserve">: </w:t>
            </w:r>
            <w:r w:rsidRPr="00E643D2">
              <w:rPr>
                <w:rFonts w:cs="Arial"/>
              </w:rPr>
              <w:t>CES</w:t>
            </w:r>
            <w:r w:rsidRPr="00042211">
              <w:rPr>
                <w:rFonts w:cs="Arial"/>
              </w:rPr>
              <w:t xml:space="preserve"> 20078, </w:t>
            </w:r>
            <w:r w:rsidRPr="00E643D2">
              <w:rPr>
                <w:rFonts w:cs="Arial"/>
              </w:rPr>
              <w:t>CES</w:t>
            </w:r>
            <w:r w:rsidRPr="00042211">
              <w:rPr>
                <w:rFonts w:cs="Arial"/>
              </w:rPr>
              <w:t xml:space="preserve"> 20077, </w:t>
            </w:r>
            <w:r w:rsidRPr="00E643D2">
              <w:rPr>
                <w:rFonts w:cs="Arial"/>
              </w:rPr>
              <w:t>CES</w:t>
            </w:r>
            <w:r w:rsidRPr="00042211">
              <w:rPr>
                <w:rFonts w:cs="Arial"/>
              </w:rPr>
              <w:t xml:space="preserve"> 20076, </w:t>
            </w:r>
            <w:r w:rsidRPr="00E643D2">
              <w:rPr>
                <w:rFonts w:cs="Arial"/>
              </w:rPr>
              <w:t>CES</w:t>
            </w:r>
            <w:r w:rsidRPr="00042211">
              <w:rPr>
                <w:rFonts w:cs="Arial"/>
              </w:rPr>
              <w:t xml:space="preserve"> 20078 </w:t>
            </w:r>
            <w:r w:rsidRPr="00014B88">
              <w:rPr>
                <w:rFonts w:cs="Arial"/>
                <w:lang w:val="ru-RU"/>
              </w:rPr>
              <w:t>боюнча</w:t>
            </w:r>
            <w:r w:rsidRPr="00042211">
              <w:rPr>
                <w:rFonts w:cs="Arial"/>
              </w:rPr>
              <w:t xml:space="preserve"> </w:t>
            </w:r>
            <w:r w:rsidRPr="00014B88">
              <w:rPr>
                <w:rFonts w:cs="Arial"/>
                <w:lang w:val="ru-RU"/>
              </w:rPr>
              <w:t>катталган</w:t>
            </w:r>
            <w:r w:rsidRPr="00042211">
              <w:rPr>
                <w:rFonts w:cs="Arial"/>
              </w:rPr>
              <w:t xml:space="preserve"> </w:t>
            </w:r>
            <w:r w:rsidRPr="00014B88">
              <w:rPr>
                <w:rFonts w:cs="Arial"/>
                <w:lang w:val="ru-RU"/>
              </w:rPr>
              <w:t>майлардын</w:t>
            </w:r>
            <w:r w:rsidRPr="00042211">
              <w:rPr>
                <w:rFonts w:cs="Arial"/>
              </w:rPr>
              <w:t xml:space="preserve"> </w:t>
            </w:r>
            <w:r w:rsidRPr="00014B88">
              <w:rPr>
                <w:rFonts w:cs="Arial"/>
                <w:lang w:val="ru-RU"/>
              </w:rPr>
              <w:t>тизмесинде</w:t>
            </w:r>
            <w:r w:rsidRPr="00042211">
              <w:rPr>
                <w:rFonts w:cs="Arial"/>
              </w:rPr>
              <w:t xml:space="preserve"> </w:t>
            </w:r>
            <w:r w:rsidRPr="00014B88">
              <w:rPr>
                <w:rFonts w:cs="Arial"/>
                <w:lang w:val="ru-RU"/>
              </w:rPr>
              <w:t>бекитилген</w:t>
            </w:r>
            <w:r w:rsidRPr="00042211">
              <w:rPr>
                <w:rFonts w:cs="Arial"/>
              </w:rPr>
              <w:t>.</w:t>
            </w:r>
          </w:p>
          <w:p w14:paraId="59088FAC" w14:textId="77777777" w:rsidR="00816B0A" w:rsidRPr="00816B0A" w:rsidRDefault="00816B0A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</w:p>
          <w:p w14:paraId="6E1F6B10" w14:textId="4C22E436" w:rsidR="00E628DB" w:rsidRPr="00050B5D" w:rsidRDefault="00E628DB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b/>
                <w:bCs/>
                <w:lang w:val="ru-RU"/>
              </w:rPr>
              <w:t>2. Трансмисси</w:t>
            </w:r>
            <w:r w:rsidR="00FD725E">
              <w:rPr>
                <w:rFonts w:cs="Arial"/>
                <w:b/>
                <w:bCs/>
                <w:lang w:val="ru-RU"/>
              </w:rPr>
              <w:t>я</w:t>
            </w:r>
            <w:r w:rsidR="004A5670">
              <w:rPr>
                <w:rFonts w:cs="Arial"/>
                <w:b/>
                <w:bCs/>
                <w:lang w:val="ru-RU"/>
              </w:rPr>
              <w:t>лык</w:t>
            </w:r>
            <w:r w:rsidRPr="00014B88">
              <w:rPr>
                <w:rFonts w:cs="Arial"/>
                <w:b/>
                <w:bCs/>
                <w:lang w:val="ru-RU"/>
              </w:rPr>
              <w:t xml:space="preserve"> жана гидравликалык май</w:t>
            </w:r>
            <w:r w:rsidR="004A5670">
              <w:rPr>
                <w:rFonts w:cs="Arial"/>
                <w:b/>
                <w:bCs/>
                <w:lang w:val="ru-RU"/>
              </w:rPr>
              <w:t>га</w:t>
            </w:r>
            <w:r w:rsidRPr="00014B88">
              <w:rPr>
                <w:rFonts w:cs="Arial"/>
                <w:b/>
                <w:bCs/>
                <w:lang w:val="ru-RU"/>
              </w:rPr>
              <w:t xml:space="preserve"> талаптар</w:t>
            </w:r>
          </w:p>
          <w:p w14:paraId="01721A45" w14:textId="4D997C9C" w:rsidR="00050B5D" w:rsidRPr="009C777D" w:rsidRDefault="00050B5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Илээшк</w:t>
            </w:r>
            <w:r w:rsidR="004A5670">
              <w:rPr>
                <w:rFonts w:cs="Arial"/>
                <w:lang w:val="ru-RU"/>
              </w:rPr>
              <w:t>ичтиги</w:t>
            </w:r>
            <w:r w:rsidRPr="00014B88">
              <w:rPr>
                <w:rFonts w:cs="Arial"/>
                <w:lang w:val="ru-RU"/>
              </w:rPr>
              <w:t xml:space="preserve">: </w:t>
            </w:r>
            <w:r w:rsidRPr="00880C16">
              <w:rPr>
                <w:rFonts w:cs="Arial"/>
              </w:rPr>
              <w:t>SAE</w:t>
            </w:r>
            <w:r w:rsidRPr="00014B88">
              <w:rPr>
                <w:rFonts w:cs="Arial"/>
                <w:lang w:val="ru-RU"/>
              </w:rPr>
              <w:t xml:space="preserve"> 10</w:t>
            </w:r>
            <w:r w:rsidRPr="00880C16">
              <w:rPr>
                <w:rFonts w:cs="Arial"/>
              </w:rPr>
              <w:t>W</w:t>
            </w:r>
            <w:r w:rsidRPr="00014B88">
              <w:rPr>
                <w:rFonts w:cs="Arial"/>
                <w:lang w:val="ru-RU"/>
              </w:rPr>
              <w:t>.</w:t>
            </w:r>
          </w:p>
          <w:p w14:paraId="1080F98F" w14:textId="5058D594" w:rsidR="00F77C34" w:rsidRPr="00301E74" w:rsidRDefault="004A5670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Таңгак</w:t>
            </w:r>
            <w:r w:rsidR="00F77C34" w:rsidRPr="00014B88">
              <w:rPr>
                <w:rFonts w:cs="Arial"/>
                <w:lang w:val="ru-RU"/>
              </w:rPr>
              <w:t xml:space="preserve">: </w:t>
            </w:r>
            <w:r w:rsidR="00F77C34">
              <w:rPr>
                <w:rFonts w:cs="Arial"/>
              </w:rPr>
              <w:t>Lubtainer</w:t>
            </w:r>
            <w:r w:rsidR="00F77C34" w:rsidRPr="00014B88">
              <w:rPr>
                <w:rFonts w:cs="Arial"/>
                <w:lang w:val="ru-RU"/>
              </w:rPr>
              <w:t xml:space="preserve"> / </w:t>
            </w:r>
            <w:r w:rsidR="00F77C34">
              <w:rPr>
                <w:rFonts w:cs="Arial"/>
              </w:rPr>
              <w:t>ISO</w:t>
            </w:r>
            <w:r w:rsidR="00F77C34" w:rsidRPr="00014B88">
              <w:rPr>
                <w:rFonts w:cs="Arial"/>
                <w:lang w:val="ru-RU"/>
              </w:rPr>
              <w:t xml:space="preserve"> </w:t>
            </w:r>
            <w:r w:rsidR="00F77C34">
              <w:rPr>
                <w:rFonts w:cs="Arial"/>
              </w:rPr>
              <w:t>TANK</w:t>
            </w:r>
            <w:r w:rsidR="00F77C34" w:rsidRPr="00014B88">
              <w:rPr>
                <w:rFonts w:cs="Arial"/>
                <w:lang w:val="ru-RU"/>
              </w:rPr>
              <w:t>.</w:t>
            </w:r>
          </w:p>
          <w:p w14:paraId="1D6D9885" w14:textId="77777777" w:rsidR="00F77C34" w:rsidRPr="009C777D" w:rsidRDefault="00F77C34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7189A54A" w14:textId="05998BD4" w:rsidR="00C662B6" w:rsidRPr="009C777D" w:rsidRDefault="00C662B6" w:rsidP="00021F63">
            <w:pPr>
              <w:contextualSpacing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 xml:space="preserve">Трансмиссияларда, </w:t>
            </w:r>
            <w:r w:rsidR="00D1409D">
              <w:rPr>
                <w:rFonts w:eastAsia="Calibri" w:cs="Arial"/>
                <w:lang w:val="ky-KG" w:eastAsia="en-US"/>
              </w:rPr>
              <w:t xml:space="preserve">башкы </w:t>
            </w:r>
            <w:r w:rsidR="008F15EE">
              <w:rPr>
                <w:rFonts w:eastAsia="Calibri" w:cs="Arial"/>
                <w:lang w:val="ky-KG" w:eastAsia="en-US"/>
              </w:rPr>
              <w:t>передачаларда</w:t>
            </w:r>
            <w:r>
              <w:rPr>
                <w:rFonts w:eastAsia="Calibri" w:cs="Arial"/>
                <w:lang w:eastAsia="en-US"/>
              </w:rPr>
              <w:t xml:space="preserve"> жана гидравликалык системаларда колдонуу үчүн </w:t>
            </w:r>
            <w:r w:rsidR="008F15EE">
              <w:rPr>
                <w:rFonts w:eastAsia="Calibri" w:cs="Arial"/>
                <w:lang w:val="ky-KG" w:eastAsia="en-US"/>
              </w:rPr>
              <w:t>уруксат берилген</w:t>
            </w:r>
            <w:r>
              <w:rPr>
                <w:rFonts w:eastAsia="Calibri" w:cs="Arial"/>
                <w:lang w:eastAsia="en-US"/>
              </w:rPr>
              <w:t>.</w:t>
            </w:r>
          </w:p>
          <w:p w14:paraId="2545D9CC" w14:textId="104749B6" w:rsidR="00C662B6" w:rsidRPr="00C662B6" w:rsidRDefault="003E6EDE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Төмөнкү т</w:t>
            </w:r>
            <w:r w:rsidR="00C662B6" w:rsidRPr="00014B88">
              <w:rPr>
                <w:rFonts w:cs="Arial"/>
                <w:lang w:val="ru-RU"/>
              </w:rPr>
              <w:t>алаптарга жана классификацияларга жооп берүү:</w:t>
            </w:r>
          </w:p>
          <w:p w14:paraId="7D4B8BC9" w14:textId="0ACA6479" w:rsidR="00105328" w:rsidRPr="0053751B" w:rsidRDefault="00C662B6" w:rsidP="00021F63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="004E45A9" w:rsidRPr="00C662B6">
              <w:rPr>
                <w:rFonts w:cs="Arial"/>
              </w:rPr>
              <w:t>Caterpillar</w:t>
            </w:r>
            <w:r>
              <w:rPr>
                <w:rFonts w:cs="Arial"/>
              </w:rPr>
              <w:t xml:space="preserve"> ТО-4.</w:t>
            </w:r>
          </w:p>
          <w:p w14:paraId="2E8EC9F5" w14:textId="50CFF01C" w:rsidR="00F77C34" w:rsidRPr="00880C16" w:rsidRDefault="00F77C34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 xml:space="preserve">3. 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>Гидравликалык май</w:t>
            </w:r>
            <w:r w:rsidR="004E45A9">
              <w:rPr>
                <w:rFonts w:eastAsia="Times New Roman" w:cs="Arial"/>
                <w:b/>
                <w:bCs/>
                <w:lang w:val="ky-KG" w:eastAsia="ru-RU"/>
              </w:rPr>
              <w:t>га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 xml:space="preserve"> талаптар:</w:t>
            </w:r>
          </w:p>
          <w:p w14:paraId="29632289" w14:textId="75E4E9A4" w:rsidR="00F77C34" w:rsidRDefault="00F77C34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</w:rPr>
              <w:t>Илээшк</w:t>
            </w:r>
            <w:r w:rsidR="004E45A9">
              <w:rPr>
                <w:rFonts w:cs="Arial"/>
                <w:lang w:val="ky-KG"/>
              </w:rPr>
              <w:t>ичти</w:t>
            </w:r>
            <w:r w:rsidR="0017114F">
              <w:rPr>
                <w:rFonts w:cs="Arial"/>
                <w:lang w:val="ky-KG"/>
              </w:rPr>
              <w:t>ги</w:t>
            </w:r>
            <w:r w:rsidRPr="00880C16">
              <w:rPr>
                <w:rFonts w:cs="Arial"/>
              </w:rPr>
              <w:t>: ISO VG 46.</w:t>
            </w:r>
          </w:p>
          <w:p w14:paraId="4BBC5B5B" w14:textId="4F16C650" w:rsidR="00F77C34" w:rsidRPr="0054429D" w:rsidRDefault="004E45A9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ky-KG"/>
              </w:rPr>
              <w:t>Таңгак</w:t>
            </w:r>
            <w:r w:rsidR="00F77C34">
              <w:rPr>
                <w:rFonts w:cs="Arial"/>
              </w:rPr>
              <w:t>: IBC (1000</w:t>
            </w:r>
            <w:r w:rsidR="00EE2261">
              <w:rPr>
                <w:rFonts w:cs="Arial"/>
                <w:lang w:val="ky-KG"/>
              </w:rPr>
              <w:t xml:space="preserve"> л</w:t>
            </w:r>
            <w:r w:rsidR="00F77C34">
              <w:rPr>
                <w:rFonts w:cs="Arial"/>
              </w:rPr>
              <w:t>)</w:t>
            </w:r>
          </w:p>
          <w:p w14:paraId="458CF5BE" w14:textId="6CA8EAFE" w:rsidR="00F77C34" w:rsidRPr="009A2A9F" w:rsidRDefault="00F77C34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lastRenderedPageBreak/>
              <w:t xml:space="preserve">Түрү: </w:t>
            </w:r>
            <w:r w:rsidR="009A2A9F">
              <w:rPr>
                <w:rFonts w:cs="Arial"/>
                <w:lang w:val="ky-KG"/>
              </w:rPr>
              <w:t xml:space="preserve">курамында </w:t>
            </w:r>
            <w:r w:rsidR="00EE2261">
              <w:rPr>
                <w:rFonts w:cs="Arial"/>
                <w:lang w:val="ru-RU"/>
              </w:rPr>
              <w:t>цинк жок гидравликалык суюктук/Z</w:t>
            </w:r>
            <w:r w:rsidR="00EE2261">
              <w:rPr>
                <w:rFonts w:cs="Arial"/>
              </w:rPr>
              <w:t>inc</w:t>
            </w:r>
            <w:r w:rsidR="00EE2261" w:rsidRPr="00EE2261">
              <w:rPr>
                <w:rFonts w:cs="Arial"/>
                <w:lang w:val="ru-RU"/>
              </w:rPr>
              <w:t xml:space="preserve"> </w:t>
            </w:r>
            <w:r w:rsidR="00EE2261">
              <w:rPr>
                <w:rFonts w:cs="Arial"/>
              </w:rPr>
              <w:t>Free</w:t>
            </w:r>
            <w:r w:rsidR="009A2A9F" w:rsidRPr="009A2A9F">
              <w:rPr>
                <w:rFonts w:cs="Arial"/>
                <w:lang w:val="ru-RU"/>
              </w:rPr>
              <w:t>,</w:t>
            </w:r>
          </w:p>
          <w:p w14:paraId="77EE1EF5" w14:textId="77777777" w:rsidR="002613B7" w:rsidRPr="009C777D" w:rsidRDefault="002613B7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Талаптарга жана классификацияларга жооп берүү:</w:t>
            </w:r>
          </w:p>
          <w:p w14:paraId="11F9D9FD" w14:textId="77777777" w:rsidR="00D712D9" w:rsidRPr="009C777D" w:rsidRDefault="00D712D9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014B88">
              <w:rPr>
                <w:rFonts w:cs="Arial"/>
                <w:lang w:val="ru-RU"/>
              </w:rPr>
              <w:t xml:space="preserve"> 51524-2 </w:t>
            </w:r>
            <w:r w:rsidRPr="00D712D9">
              <w:rPr>
                <w:rFonts w:cs="Arial"/>
              </w:rPr>
              <w:t>HVL</w:t>
            </w:r>
            <w:r w:rsidRPr="00014B88">
              <w:rPr>
                <w:rFonts w:cs="Arial"/>
                <w:lang w:val="ru-RU"/>
              </w:rPr>
              <w:t xml:space="preserve">, </w:t>
            </w:r>
          </w:p>
          <w:p w14:paraId="79582FB2" w14:textId="65C0E63A" w:rsidR="00D712D9" w:rsidRPr="00A97CC4" w:rsidRDefault="00D712D9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014B88">
              <w:rPr>
                <w:rFonts w:cs="Arial"/>
                <w:lang w:val="ru-RU"/>
              </w:rPr>
              <w:t xml:space="preserve"> 51524-3 </w:t>
            </w:r>
            <w:r w:rsidRPr="00D712D9">
              <w:rPr>
                <w:rFonts w:cs="Arial"/>
              </w:rPr>
              <w:t>HVLP</w:t>
            </w:r>
            <w:r w:rsidRPr="00014B88">
              <w:rPr>
                <w:rFonts w:cs="Arial"/>
                <w:lang w:val="ru-RU"/>
              </w:rPr>
              <w:t xml:space="preserve">, </w:t>
            </w:r>
          </w:p>
          <w:p w14:paraId="48EB7E67" w14:textId="0155FF1E" w:rsidR="009C777D" w:rsidRPr="0053751B" w:rsidRDefault="00D360F9" w:rsidP="00021F63">
            <w:pPr>
              <w:ind w:firstLine="720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ky-KG"/>
              </w:rPr>
              <w:t>Ж</w:t>
            </w:r>
            <w:r w:rsidR="00D712D9">
              <w:rPr>
                <w:rFonts w:cs="Arial"/>
              </w:rPr>
              <w:t xml:space="preserve">уугуч </w:t>
            </w:r>
            <w:r>
              <w:rPr>
                <w:rFonts w:cs="Arial"/>
                <w:lang w:val="ky-KG"/>
              </w:rPr>
              <w:t>присадкаларсыз.</w:t>
            </w:r>
          </w:p>
          <w:p w14:paraId="506A7CA3" w14:textId="77777777" w:rsidR="000D67D4" w:rsidRPr="0053751B" w:rsidRDefault="000D67D4" w:rsidP="00021F63">
            <w:pPr>
              <w:ind w:firstLine="720"/>
              <w:contextualSpacing/>
              <w:jc w:val="both"/>
              <w:rPr>
                <w:rFonts w:cs="Arial"/>
              </w:rPr>
            </w:pPr>
          </w:p>
          <w:p w14:paraId="718C3ED1" w14:textId="482798B5" w:rsidR="009C777D" w:rsidRPr="00157F23" w:rsidRDefault="00157F23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="002B52CE">
              <w:rPr>
                <w:rFonts w:cs="Arial"/>
                <w:b/>
                <w:bCs/>
                <w:lang w:val="ky-KG"/>
              </w:rPr>
              <w:t xml:space="preserve">Редуктордук </w:t>
            </w:r>
            <w:r w:rsidR="009C777D" w:rsidRPr="00880C16">
              <w:rPr>
                <w:rFonts w:eastAsia="Times New Roman" w:cs="Arial"/>
                <w:b/>
                <w:bCs/>
                <w:lang w:eastAsia="ru-RU"/>
              </w:rPr>
              <w:t>май</w:t>
            </w:r>
            <w:r w:rsidR="00E97EE7">
              <w:rPr>
                <w:rFonts w:eastAsia="Times New Roman" w:cs="Arial"/>
                <w:b/>
                <w:bCs/>
                <w:lang w:val="ky-KG" w:eastAsia="ru-RU"/>
              </w:rPr>
              <w:t>га</w:t>
            </w:r>
            <w:r w:rsidR="009C777D" w:rsidRPr="00880C16">
              <w:rPr>
                <w:rFonts w:eastAsia="Times New Roman" w:cs="Arial"/>
                <w:b/>
                <w:bCs/>
                <w:lang w:eastAsia="ru-RU"/>
              </w:rPr>
              <w:t xml:space="preserve"> талаптар:</w:t>
            </w:r>
          </w:p>
          <w:p w14:paraId="002EBF61" w14:textId="3D09ACCC" w:rsidR="00157F23" w:rsidRDefault="00157F23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</w:rPr>
              <w:t>Илээшк</w:t>
            </w:r>
            <w:r w:rsidR="002B52CE">
              <w:rPr>
                <w:rFonts w:cs="Arial"/>
                <w:lang w:val="ky-KG"/>
              </w:rPr>
              <w:t>ичти</w:t>
            </w:r>
            <w:r w:rsidR="0017114F">
              <w:rPr>
                <w:rFonts w:cs="Arial"/>
                <w:lang w:val="ky-KG"/>
              </w:rPr>
              <w:t>ги</w:t>
            </w:r>
            <w:r w:rsidRPr="00880C16">
              <w:rPr>
                <w:rFonts w:cs="Arial"/>
              </w:rPr>
              <w:t>: SAE 50.</w:t>
            </w:r>
          </w:p>
          <w:p w14:paraId="1C709680" w14:textId="0E050766" w:rsidR="00157F23" w:rsidRPr="00F77C34" w:rsidRDefault="002B52CE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ky-KG"/>
              </w:rPr>
              <w:t>Таңгак</w:t>
            </w:r>
            <w:r w:rsidR="00157F23">
              <w:rPr>
                <w:rFonts w:cs="Arial"/>
              </w:rPr>
              <w:t>: IBC (1000</w:t>
            </w:r>
            <w:r>
              <w:rPr>
                <w:rFonts w:cs="Arial"/>
                <w:lang w:val="ky-KG"/>
              </w:rPr>
              <w:t xml:space="preserve"> л</w:t>
            </w:r>
            <w:r w:rsidR="00157F23">
              <w:rPr>
                <w:rFonts w:cs="Arial"/>
              </w:rPr>
              <w:t>)</w:t>
            </w:r>
          </w:p>
          <w:p w14:paraId="62D67709" w14:textId="2B3D50BE" w:rsidR="00157F23" w:rsidRPr="00880C16" w:rsidRDefault="00BA5EC7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</w:rPr>
              <w:t>Caterpillar FD-1 жана TO-4.</w:t>
            </w:r>
          </w:p>
          <w:p w14:paraId="7E000F84" w14:textId="77777777" w:rsidR="009C777D" w:rsidRPr="009C777D" w:rsidRDefault="009C777D" w:rsidP="00021F63">
            <w:pPr>
              <w:ind w:firstLine="720"/>
              <w:contextualSpacing/>
              <w:jc w:val="both"/>
              <w:rPr>
                <w:rFonts w:cs="Arial"/>
                <w:lang w:val="en-US"/>
              </w:rPr>
            </w:pPr>
          </w:p>
          <w:p w14:paraId="483C4816" w14:textId="3736F4D6" w:rsidR="00BA5EC7" w:rsidRPr="00157F23" w:rsidRDefault="00BA5EC7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 xml:space="preserve">5. 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>Компрессор</w:t>
            </w:r>
            <w:r w:rsidR="002B52CE">
              <w:rPr>
                <w:rFonts w:eastAsia="Times New Roman" w:cs="Arial"/>
                <w:b/>
                <w:bCs/>
                <w:lang w:val="ky-KG" w:eastAsia="ru-RU"/>
              </w:rPr>
              <w:t>дук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 xml:space="preserve"> май</w:t>
            </w:r>
            <w:r w:rsidR="002B52CE">
              <w:rPr>
                <w:rFonts w:eastAsia="Times New Roman" w:cs="Arial"/>
                <w:b/>
                <w:bCs/>
                <w:lang w:val="ky-KG" w:eastAsia="ru-RU"/>
              </w:rPr>
              <w:t>га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 xml:space="preserve"> талаптар:</w:t>
            </w:r>
          </w:p>
          <w:p w14:paraId="4BA66210" w14:textId="18047E3A" w:rsidR="00BA5EC7" w:rsidRPr="00BA5EC7" w:rsidRDefault="00BA5EC7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</w:rPr>
              <w:t>Илээшк</w:t>
            </w:r>
            <w:r w:rsidR="002B52CE">
              <w:rPr>
                <w:rFonts w:cs="Arial"/>
                <w:lang w:val="ky-KG"/>
              </w:rPr>
              <w:t>ичти</w:t>
            </w:r>
            <w:r w:rsidR="0017114F">
              <w:rPr>
                <w:rFonts w:cs="Arial"/>
                <w:lang w:val="ky-KG"/>
              </w:rPr>
              <w:t>ги</w:t>
            </w:r>
            <w:r w:rsidRPr="00880C16">
              <w:rPr>
                <w:rFonts w:cs="Arial"/>
              </w:rPr>
              <w:t>: ISO 32.</w:t>
            </w:r>
          </w:p>
          <w:p w14:paraId="490CD322" w14:textId="3B610CC1" w:rsidR="00BA5EC7" w:rsidRPr="0008325F" w:rsidRDefault="00075F5E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ky-KG"/>
              </w:rPr>
              <w:t>Таңгак</w:t>
            </w:r>
            <w:r w:rsidR="00BA5EC7">
              <w:rPr>
                <w:rFonts w:cs="Arial"/>
              </w:rPr>
              <w:t>: Б</w:t>
            </w:r>
            <w:r w:rsidR="005D4F4D">
              <w:rPr>
                <w:rFonts w:cs="Arial"/>
                <w:lang w:val="ky-KG"/>
              </w:rPr>
              <w:t>очка</w:t>
            </w:r>
            <w:r w:rsidR="00BA5EC7">
              <w:rPr>
                <w:rFonts w:cs="Arial"/>
              </w:rPr>
              <w:t xml:space="preserve"> (208л).</w:t>
            </w:r>
          </w:p>
          <w:p w14:paraId="0C0C9898" w14:textId="07259E62" w:rsidR="00BA5EC7" w:rsidRDefault="00BA5EC7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 xml:space="preserve">Түрү: </w:t>
            </w:r>
            <w:r w:rsidR="005D4F4D">
              <w:rPr>
                <w:rFonts w:cs="Arial"/>
                <w:lang w:val="ru-RU"/>
              </w:rPr>
              <w:t xml:space="preserve">Синтетика, </w:t>
            </w:r>
            <w:r w:rsidRPr="00014B88">
              <w:rPr>
                <w:rFonts w:cs="Arial"/>
                <w:lang w:val="ru-RU"/>
              </w:rPr>
              <w:t>Полиальфаолефиндердин (ПАО) негизинде.</w:t>
            </w:r>
          </w:p>
          <w:p w14:paraId="09F2FB06" w14:textId="77777777" w:rsidR="00B47228" w:rsidRPr="0008325F" w:rsidRDefault="00B47228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BA5EC7">
              <w:rPr>
                <w:rFonts w:cs="Arial"/>
                <w:lang w:val="ru-RU"/>
              </w:rPr>
              <w:t>DIN 51506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VD-L</w:t>
            </w:r>
            <w:r>
              <w:rPr>
                <w:rFonts w:cs="Arial"/>
                <w:lang w:val="ru-RU"/>
              </w:rPr>
              <w:t>.</w:t>
            </w:r>
          </w:p>
          <w:p w14:paraId="0778DDE9" w14:textId="77777777" w:rsidR="0008325F" w:rsidRDefault="0008325F" w:rsidP="00021F63">
            <w:pPr>
              <w:pStyle w:val="ListParagraph"/>
              <w:contextualSpacing/>
              <w:jc w:val="both"/>
              <w:rPr>
                <w:rFonts w:cs="Arial"/>
              </w:rPr>
            </w:pPr>
          </w:p>
          <w:p w14:paraId="300A02FF" w14:textId="497BC15E" w:rsidR="0008325F" w:rsidRPr="00157F23" w:rsidRDefault="0008325F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 xml:space="preserve">5. 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>Т</w:t>
            </w:r>
            <w:r w:rsidR="00B47228">
              <w:rPr>
                <w:rFonts w:eastAsia="Times New Roman" w:cs="Arial"/>
                <w:b/>
                <w:bCs/>
                <w:lang w:val="ky-KG" w:eastAsia="ru-RU"/>
              </w:rPr>
              <w:t xml:space="preserve">рансмиссиондук 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>май</w:t>
            </w:r>
            <w:r w:rsidR="00B47228">
              <w:rPr>
                <w:rFonts w:eastAsia="Times New Roman" w:cs="Arial"/>
                <w:b/>
                <w:bCs/>
                <w:lang w:val="ky-KG" w:eastAsia="ru-RU"/>
              </w:rPr>
              <w:t>га</w:t>
            </w:r>
            <w:r w:rsidRPr="00880C16">
              <w:rPr>
                <w:rFonts w:eastAsia="Times New Roman" w:cs="Arial"/>
                <w:b/>
                <w:bCs/>
                <w:lang w:eastAsia="ru-RU"/>
              </w:rPr>
              <w:t xml:space="preserve"> талаптар:</w:t>
            </w:r>
          </w:p>
          <w:p w14:paraId="0B21AE62" w14:textId="03D539B2" w:rsidR="0008325F" w:rsidRPr="00BA5EC7" w:rsidRDefault="000D67D4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</w:rPr>
              <w:t>Илээшк</w:t>
            </w:r>
            <w:r w:rsidR="00B47228">
              <w:rPr>
                <w:rFonts w:cs="Arial"/>
                <w:lang w:val="ky-KG"/>
              </w:rPr>
              <w:t>ичти</w:t>
            </w:r>
            <w:r w:rsidR="0017114F">
              <w:rPr>
                <w:rFonts w:cs="Arial"/>
                <w:lang w:val="ky-KG"/>
              </w:rPr>
              <w:t>ги</w:t>
            </w:r>
            <w:r w:rsidRPr="00880C16">
              <w:rPr>
                <w:rFonts w:cs="Arial"/>
              </w:rPr>
              <w:t>: SAE 75W90.</w:t>
            </w:r>
          </w:p>
          <w:p w14:paraId="262B8C7E" w14:textId="5A163C51" w:rsidR="0008325F" w:rsidRPr="009C10A2" w:rsidRDefault="0089429F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ky-KG"/>
              </w:rPr>
              <w:t>Тангак</w:t>
            </w:r>
            <w:r w:rsidR="0008325F">
              <w:rPr>
                <w:rFonts w:cs="Arial"/>
              </w:rPr>
              <w:t>: Б</w:t>
            </w:r>
            <w:r>
              <w:rPr>
                <w:rFonts w:cs="Arial"/>
                <w:lang w:val="ky-KG"/>
              </w:rPr>
              <w:t>очка</w:t>
            </w:r>
            <w:r w:rsidR="0008325F">
              <w:rPr>
                <w:rFonts w:cs="Arial"/>
              </w:rPr>
              <w:t xml:space="preserve"> (208л).</w:t>
            </w:r>
          </w:p>
          <w:p w14:paraId="6FB97BA9" w14:textId="298660CA" w:rsidR="0008325F" w:rsidRDefault="0008325F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Түрү: Синтетика.</w:t>
            </w:r>
          </w:p>
          <w:p w14:paraId="3D6392F8" w14:textId="6D3CDF27" w:rsidR="0008325F" w:rsidRPr="00477D68" w:rsidRDefault="000D67D4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API: GL-4, GL-5, MT-1.</w:t>
            </w:r>
          </w:p>
          <w:p w14:paraId="5089EB80" w14:textId="77777777" w:rsidR="009C10A2" w:rsidRPr="00E97EE7" w:rsidRDefault="009C10A2" w:rsidP="00021F63">
            <w:pPr>
              <w:contextualSpacing/>
              <w:jc w:val="both"/>
              <w:rPr>
                <w:rFonts w:cs="Arial"/>
                <w:lang w:val="ky-KG"/>
              </w:rPr>
            </w:pPr>
          </w:p>
          <w:p w14:paraId="561C5B0D" w14:textId="05E80992" w:rsidR="009C10A2" w:rsidRPr="00F13F5D" w:rsidRDefault="009C10A2" w:rsidP="00021F6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 xml:space="preserve">6. </w:t>
            </w:r>
            <w:r w:rsidR="0054429D" w:rsidRPr="00880C16">
              <w:rPr>
                <w:rFonts w:eastAsia="Times New Roman" w:cs="Arial"/>
                <w:b/>
                <w:bCs/>
                <w:lang w:eastAsia="ru-RU"/>
              </w:rPr>
              <w:t>Антифриз</w:t>
            </w:r>
            <w:r w:rsidR="0089429F">
              <w:rPr>
                <w:rFonts w:eastAsia="Times New Roman" w:cs="Arial"/>
                <w:b/>
                <w:bCs/>
                <w:lang w:val="ky-KG" w:eastAsia="ru-RU"/>
              </w:rPr>
              <w:t>ге</w:t>
            </w:r>
            <w:r w:rsidR="0054429D" w:rsidRPr="00880C16">
              <w:rPr>
                <w:rFonts w:eastAsia="Times New Roman" w:cs="Arial"/>
                <w:b/>
                <w:bCs/>
                <w:lang w:eastAsia="ru-RU"/>
              </w:rPr>
              <w:t xml:space="preserve"> талаптар:</w:t>
            </w:r>
          </w:p>
          <w:p w14:paraId="4E6CF185" w14:textId="46B9E542" w:rsidR="00227288" w:rsidRPr="00F13F5D" w:rsidRDefault="00227288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Антифриз</w:t>
            </w:r>
            <w:r w:rsidRPr="00F13F5D">
              <w:rPr>
                <w:rFonts w:cs="Arial"/>
              </w:rPr>
              <w:t xml:space="preserve"> OAT </w:t>
            </w:r>
            <w:r w:rsidR="0017114F" w:rsidRPr="00F13F5D">
              <w:rPr>
                <w:rFonts w:cs="Arial"/>
              </w:rPr>
              <w:t>(Organic</w:t>
            </w:r>
            <w:r w:rsidRPr="00F13F5D">
              <w:rPr>
                <w:rFonts w:cs="Arial"/>
              </w:rPr>
              <w:t xml:space="preserve"> Acid Technology): </w:t>
            </w:r>
          </w:p>
          <w:p w14:paraId="447A6AA9" w14:textId="77777777" w:rsidR="00227288" w:rsidRPr="00F13F5D" w:rsidRDefault="00227288" w:rsidP="00021F6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F13F5D">
              <w:rPr>
                <w:rFonts w:cs="Arial"/>
              </w:rPr>
              <w:t>XLC (Extra Life Coolant), ELC (Extended Life Coolant):</w:t>
            </w:r>
          </w:p>
          <w:p w14:paraId="123A151E" w14:textId="5B41AFAA" w:rsidR="009C10A2" w:rsidRPr="0053751B" w:rsidRDefault="00227288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Таңгак</w:t>
            </w:r>
            <w:r w:rsidR="009C10A2" w:rsidRPr="00014B88">
              <w:rPr>
                <w:rFonts w:cs="Arial"/>
                <w:lang w:val="ru-RU"/>
              </w:rPr>
              <w:t xml:space="preserve">: </w:t>
            </w:r>
            <w:r w:rsidR="009C10A2">
              <w:rPr>
                <w:rFonts w:cs="Arial"/>
              </w:rPr>
              <w:t>IBC</w:t>
            </w:r>
            <w:r w:rsidR="009C10A2" w:rsidRPr="00014B88">
              <w:rPr>
                <w:rFonts w:cs="Arial"/>
                <w:lang w:val="ru-RU"/>
              </w:rPr>
              <w:t xml:space="preserve"> (1000</w:t>
            </w:r>
            <w:r>
              <w:rPr>
                <w:rFonts w:cs="Arial"/>
                <w:lang w:val="ru-RU"/>
              </w:rPr>
              <w:t xml:space="preserve"> л</w:t>
            </w:r>
            <w:r w:rsidR="009C10A2" w:rsidRPr="00014B88">
              <w:rPr>
                <w:rFonts w:cs="Arial"/>
                <w:lang w:val="ru-RU"/>
              </w:rPr>
              <w:t>).</w:t>
            </w:r>
          </w:p>
          <w:p w14:paraId="60EFCEA9" w14:textId="4C784C46" w:rsidR="00E74442" w:rsidRDefault="00F13F5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Түрү: Концентра</w:t>
            </w:r>
            <w:r w:rsidR="00227288">
              <w:rPr>
                <w:rFonts w:cs="Arial"/>
                <w:lang w:val="ru-RU"/>
              </w:rPr>
              <w:t>т</w:t>
            </w:r>
            <w:r w:rsidRPr="00014B88">
              <w:rPr>
                <w:rFonts w:cs="Arial"/>
                <w:lang w:val="ru-RU"/>
              </w:rPr>
              <w:t>.</w:t>
            </w:r>
          </w:p>
          <w:p w14:paraId="2E69A91A" w14:textId="77777777" w:rsidR="00E97EE7" w:rsidRPr="00994FE8" w:rsidRDefault="00E97EE7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0CBE4668" w14:textId="48899396" w:rsidR="0008325F" w:rsidRPr="00994FE8" w:rsidRDefault="0008325F" w:rsidP="00021F63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t>Эскертүү:</w:t>
            </w:r>
          </w:p>
          <w:p w14:paraId="66AD80FD" w14:textId="41023529" w:rsidR="0008325F" w:rsidRPr="0008325F" w:rsidRDefault="0008325F" w:rsidP="00021F63">
            <w:pPr>
              <w:contextualSpacing/>
              <w:jc w:val="both"/>
              <w:rPr>
                <w:rFonts w:cs="Arial"/>
              </w:rPr>
            </w:pPr>
            <w:r w:rsidRPr="0008325F">
              <w:rPr>
                <w:rFonts w:cs="Arial"/>
              </w:rPr>
              <w:t>Антифриз бузулбоо үчүн муздатуу системасынын резина, пластик жана металл компоненттери менен шайкеш болушу керек.</w:t>
            </w:r>
          </w:p>
          <w:p w14:paraId="5A6EB535" w14:textId="560F5B31" w:rsidR="009C10A2" w:rsidRPr="00E77A23" w:rsidRDefault="009C10A2" w:rsidP="00021F63">
            <w:pPr>
              <w:contextualSpacing/>
              <w:jc w:val="both"/>
              <w:rPr>
                <w:rFonts w:cs="Arial"/>
              </w:rPr>
            </w:pPr>
          </w:p>
          <w:p w14:paraId="262A3C25" w14:textId="6485EBF9" w:rsidR="00CC5BB0" w:rsidRPr="00CC5BB0" w:rsidRDefault="00CC5BB0" w:rsidP="00021F63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 w:rsidRPr="00816B0A">
              <w:rPr>
                <w:rFonts w:cs="Arial"/>
                <w:b/>
                <w:bCs/>
              </w:rPr>
              <w:t>7.</w:t>
            </w:r>
            <w:r w:rsidRPr="00CC5BB0">
              <w:rPr>
                <w:rFonts w:cs="Arial"/>
              </w:rPr>
              <w:t xml:space="preserve"> </w:t>
            </w:r>
            <w:r w:rsidR="00805E9E">
              <w:rPr>
                <w:rFonts w:cs="Arial"/>
                <w:lang w:val="ky-KG"/>
              </w:rPr>
              <w:t>Пластикалык майлоочу май:</w:t>
            </w:r>
            <w:r w:rsidRPr="00CC5BB0">
              <w:rPr>
                <w:rFonts w:cs="Arial"/>
              </w:rPr>
              <w:t xml:space="preserve"> </w:t>
            </w:r>
            <w:r w:rsidR="00805E9E">
              <w:rPr>
                <w:rFonts w:cs="Arial"/>
                <w:lang w:val="ky-KG"/>
              </w:rPr>
              <w:t>№</w:t>
            </w:r>
            <w:r w:rsidRPr="00CC5BB0">
              <w:rPr>
                <w:rFonts w:cs="Arial"/>
              </w:rPr>
              <w:t>1</w:t>
            </w:r>
          </w:p>
          <w:p w14:paraId="23F442F2" w14:textId="30A27D73" w:rsidR="00CC5BB0" w:rsidRDefault="00BA4236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 w:rsidR="00CC5BB0">
              <w:rPr>
                <w:rFonts w:cs="Arial"/>
              </w:rPr>
              <w:t xml:space="preserve">: 1 жана 2. </w:t>
            </w:r>
          </w:p>
          <w:p w14:paraId="7484909F" w14:textId="12ECCECE" w:rsidR="00E064AD" w:rsidRPr="008F5A42" w:rsidRDefault="00E064AD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  <w:r>
              <w:rPr>
                <w:rFonts w:cs="Arial"/>
              </w:rPr>
              <w:t>Түрү: Минерал</w:t>
            </w:r>
            <w:r w:rsidR="008F5A42">
              <w:rPr>
                <w:rFonts w:cs="Arial"/>
                <w:lang w:val="ky-KG"/>
              </w:rPr>
              <w:t>дуу</w:t>
            </w:r>
          </w:p>
          <w:p w14:paraId="4DCDDC45" w14:textId="0666668F" w:rsidR="00CC5BB0" w:rsidRPr="00CC5BB0" w:rsidRDefault="00994FE8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F5A42">
              <w:rPr>
                <w:rFonts w:cs="Arial"/>
                <w:lang w:val="ru-RU"/>
              </w:rPr>
              <w:t>Температура диапазону: -40°</w:t>
            </w:r>
            <w:r>
              <w:rPr>
                <w:rFonts w:cs="Arial"/>
              </w:rPr>
              <w:t>C</w:t>
            </w:r>
            <w:r w:rsidRPr="008F5A42">
              <w:rPr>
                <w:rFonts w:cs="Arial"/>
                <w:lang w:val="ru-RU"/>
              </w:rPr>
              <w:t xml:space="preserve"> чейин +160°</w:t>
            </w:r>
            <w:r>
              <w:rPr>
                <w:rFonts w:cs="Arial"/>
              </w:rPr>
              <w:t>C</w:t>
            </w:r>
          </w:p>
          <w:p w14:paraId="082F6DB0" w14:textId="795CAB31" w:rsidR="00CC5BB0" w:rsidRPr="00994FE8" w:rsidRDefault="00CC5BB0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Коюу</w:t>
            </w:r>
            <w:r w:rsidR="00A16A17">
              <w:rPr>
                <w:rFonts w:cs="Arial"/>
                <w:lang w:val="ru-RU"/>
              </w:rPr>
              <w:t>лт</w:t>
            </w:r>
            <w:r w:rsidR="00240AE4">
              <w:rPr>
                <w:rFonts w:cs="Arial"/>
                <w:lang w:val="ru-RU"/>
              </w:rPr>
              <w:t>куч</w:t>
            </w:r>
            <w:r w:rsidRPr="00014B88">
              <w:rPr>
                <w:rFonts w:cs="Arial"/>
                <w:lang w:val="ru-RU"/>
              </w:rPr>
              <w:t xml:space="preserve"> түрү: </w:t>
            </w:r>
            <w:r w:rsidR="00A16A17">
              <w:rPr>
                <w:rFonts w:cs="Arial"/>
                <w:lang w:val="ru-RU"/>
              </w:rPr>
              <w:t>П</w:t>
            </w:r>
            <w:r w:rsidRPr="00014B88">
              <w:rPr>
                <w:rFonts w:cs="Arial"/>
                <w:lang w:val="ru-RU"/>
              </w:rPr>
              <w:t xml:space="preserve">олимочевина. Полимочевина менен шайкеш </w:t>
            </w:r>
            <w:r w:rsidR="00A16A17">
              <w:rPr>
                <w:rFonts w:cs="Arial"/>
                <w:lang w:val="ru-RU"/>
              </w:rPr>
              <w:t xml:space="preserve">келүүчү </w:t>
            </w:r>
            <w:r w:rsidR="00240AE4">
              <w:rPr>
                <w:rFonts w:cs="Arial"/>
                <w:lang w:val="ru-RU"/>
              </w:rPr>
              <w:t xml:space="preserve">коюлткучтун </w:t>
            </w:r>
            <w:r w:rsidRPr="00014B88">
              <w:rPr>
                <w:rFonts w:cs="Arial"/>
                <w:lang w:val="ru-RU"/>
              </w:rPr>
              <w:t>башка түрлөрү.</w:t>
            </w:r>
          </w:p>
          <w:p w14:paraId="531306C1" w14:textId="5B188ABF" w:rsidR="00994FE8" w:rsidRPr="00DA22B0" w:rsidRDefault="00240AE4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  <w:r>
              <w:rPr>
                <w:rFonts w:cs="Arial"/>
                <w:lang w:val="ru-RU"/>
              </w:rPr>
              <w:t>Присадкалар</w:t>
            </w:r>
            <w:r w:rsidR="00994FE8" w:rsidRPr="00014B88">
              <w:rPr>
                <w:rFonts w:cs="Arial"/>
                <w:lang w:val="ru-RU"/>
              </w:rPr>
              <w:t xml:space="preserve">: </w:t>
            </w:r>
            <w:r w:rsidR="00A22FC5">
              <w:rPr>
                <w:lang w:val="ru-RU"/>
              </w:rPr>
              <w:t>сыйрылуудан коргоочу</w:t>
            </w:r>
            <w:r w:rsidR="00A22FC5" w:rsidRPr="00E77A23">
              <w:rPr>
                <w:rFonts w:cs="Arial"/>
                <w:lang w:val="ru-RU"/>
              </w:rPr>
              <w:t xml:space="preserve"> </w:t>
            </w:r>
            <w:r w:rsidR="00DA22B0">
              <w:rPr>
                <w:rFonts w:cs="Arial"/>
                <w:lang w:val="ru-RU"/>
              </w:rPr>
              <w:t>(</w:t>
            </w:r>
            <w:r w:rsidR="00994FE8">
              <w:rPr>
                <w:rFonts w:cs="Arial"/>
              </w:rPr>
              <w:t>EP</w:t>
            </w:r>
            <w:r w:rsidR="00DA22B0">
              <w:rPr>
                <w:rFonts w:cs="Arial"/>
                <w:lang w:val="ky-KG"/>
              </w:rPr>
              <w:t>).</w:t>
            </w:r>
          </w:p>
          <w:p w14:paraId="664D3BA6" w14:textId="57ACEB8D" w:rsidR="00CC5BB0" w:rsidRDefault="00CC5BB0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Мыкты сууга чыдамдуулу</w:t>
            </w:r>
            <w:r w:rsidR="00DA22B0">
              <w:rPr>
                <w:rFonts w:cs="Arial"/>
                <w:lang w:val="ru-RU"/>
              </w:rPr>
              <w:t>к</w:t>
            </w:r>
            <w:r w:rsidRPr="00014B88">
              <w:rPr>
                <w:rFonts w:cs="Arial"/>
                <w:lang w:val="ru-RU"/>
              </w:rPr>
              <w:t xml:space="preserve"> жана дат басуудан коргоо</w:t>
            </w:r>
          </w:p>
          <w:p w14:paraId="17E8E4B9" w14:textId="33F50ECF" w:rsidR="00E064AD" w:rsidRPr="00E97EE7" w:rsidRDefault="00DA22B0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  <w:r>
              <w:rPr>
                <w:rFonts w:cs="Arial"/>
                <w:lang w:val="ru-RU"/>
              </w:rPr>
              <w:t>Таңгак</w:t>
            </w:r>
            <w:r w:rsidR="00E064AD">
              <w:rPr>
                <w:rFonts w:cs="Arial"/>
              </w:rPr>
              <w:t>:</w:t>
            </w:r>
            <w:r>
              <w:rPr>
                <w:rFonts w:cs="Arial"/>
                <w:lang w:val="ky-KG"/>
              </w:rPr>
              <w:t xml:space="preserve"> Бочка </w:t>
            </w:r>
            <w:r w:rsidR="00577948">
              <w:rPr>
                <w:rFonts w:cs="Arial"/>
                <w:lang w:val="ru-RU"/>
              </w:rPr>
              <w:t>(</w:t>
            </w:r>
            <w:r w:rsidR="00577948">
              <w:rPr>
                <w:rFonts w:cs="Arial"/>
              </w:rPr>
              <w:t>Drum)</w:t>
            </w:r>
          </w:p>
          <w:p w14:paraId="0D5868B7" w14:textId="756DA9B8" w:rsidR="00E064AD" w:rsidRPr="00E77A23" w:rsidRDefault="00E064AD" w:rsidP="00021F63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13B5E93C" w14:textId="669A7F93" w:rsidR="00E064AD" w:rsidRPr="00CC5BB0" w:rsidRDefault="00E064AD" w:rsidP="00021F63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 w:rsidRPr="00816B0A">
              <w:rPr>
                <w:rFonts w:cs="Arial"/>
                <w:b/>
                <w:bCs/>
              </w:rPr>
              <w:t>8.</w:t>
            </w:r>
            <w:r>
              <w:rPr>
                <w:rFonts w:cs="Arial"/>
              </w:rPr>
              <w:t xml:space="preserve"> </w:t>
            </w:r>
            <w:r w:rsidR="00D76510">
              <w:rPr>
                <w:rFonts w:cs="Arial"/>
                <w:lang w:val="ky-KG"/>
              </w:rPr>
              <w:t>Пластикалык майлоочу м</w:t>
            </w:r>
            <w:r>
              <w:rPr>
                <w:rFonts w:cs="Arial"/>
              </w:rPr>
              <w:t xml:space="preserve">ай: </w:t>
            </w:r>
            <w:r w:rsidR="00D76510">
              <w:rPr>
                <w:rFonts w:cs="Arial"/>
                <w:lang w:val="ky-KG"/>
              </w:rPr>
              <w:t>№</w:t>
            </w:r>
            <w:r>
              <w:rPr>
                <w:rFonts w:cs="Arial"/>
              </w:rPr>
              <w:t>2</w:t>
            </w:r>
          </w:p>
          <w:p w14:paraId="12EA6CF7" w14:textId="77777777" w:rsidR="0025424D" w:rsidRDefault="0025424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>
              <w:rPr>
                <w:rFonts w:cs="Arial"/>
                <w:lang w:val="ru-RU"/>
              </w:rPr>
              <w:t xml:space="preserve">: 2. </w:t>
            </w:r>
          </w:p>
          <w:p w14:paraId="475F9561" w14:textId="6E5925B1" w:rsidR="00E064AD" w:rsidRDefault="00E064A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Түрү: синтетикалык</w:t>
            </w:r>
          </w:p>
          <w:p w14:paraId="38F27ED5" w14:textId="192DAAD9" w:rsidR="00E064AD" w:rsidRPr="00CC5BB0" w:rsidRDefault="00E064A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Температура диапазону: -30 °C +160 °C</w:t>
            </w:r>
          </w:p>
          <w:p w14:paraId="49F88DFD" w14:textId="649CE081" w:rsidR="00E064AD" w:rsidRPr="00994FE8" w:rsidRDefault="00890D68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Коюу</w:t>
            </w:r>
            <w:r w:rsidR="0025424D">
              <w:rPr>
                <w:rFonts w:cs="Arial"/>
                <w:lang w:val="ru-RU"/>
              </w:rPr>
              <w:t>л</w:t>
            </w:r>
            <w:r w:rsidR="0017114F">
              <w:rPr>
                <w:rFonts w:cs="Arial"/>
                <w:lang w:val="ru-RU"/>
              </w:rPr>
              <w:t>т</w:t>
            </w:r>
            <w:r w:rsidR="0025424D">
              <w:rPr>
                <w:rFonts w:cs="Arial"/>
                <w:lang w:val="ru-RU"/>
              </w:rPr>
              <w:t>куч</w:t>
            </w:r>
            <w:r w:rsidRPr="00014B88">
              <w:rPr>
                <w:rFonts w:cs="Arial"/>
                <w:lang w:val="ru-RU"/>
              </w:rPr>
              <w:t xml:space="preserve"> түрү: литий комплекстери. Литий менен шайкеш к</w:t>
            </w:r>
            <w:r w:rsidR="0025424D">
              <w:rPr>
                <w:rFonts w:cs="Arial"/>
                <w:lang w:val="ru-RU"/>
              </w:rPr>
              <w:t>елүүчү к</w:t>
            </w:r>
            <w:r w:rsidRPr="00014B88">
              <w:rPr>
                <w:rFonts w:cs="Arial"/>
                <w:lang w:val="ru-RU"/>
              </w:rPr>
              <w:t>оюу</w:t>
            </w:r>
            <w:r w:rsidR="0025424D">
              <w:rPr>
                <w:rFonts w:cs="Arial"/>
                <w:lang w:val="ru-RU"/>
              </w:rPr>
              <w:t>лькучтун</w:t>
            </w:r>
            <w:r w:rsidRPr="00014B88">
              <w:rPr>
                <w:rFonts w:cs="Arial"/>
                <w:lang w:val="ru-RU"/>
              </w:rPr>
              <w:t xml:space="preserve"> башка түрлөрү.</w:t>
            </w:r>
          </w:p>
          <w:p w14:paraId="427DB874" w14:textId="77777777" w:rsidR="0025424D" w:rsidRPr="00DA22B0" w:rsidRDefault="0025424D" w:rsidP="00021F63">
            <w:pPr>
              <w:pStyle w:val="ListParagraph"/>
              <w:contextualSpacing/>
              <w:jc w:val="both"/>
              <w:rPr>
                <w:rFonts w:cs="Arial"/>
                <w:lang w:val="ky-KG"/>
              </w:rPr>
            </w:pPr>
            <w:r>
              <w:rPr>
                <w:rFonts w:cs="Arial"/>
                <w:lang w:val="ru-RU"/>
              </w:rPr>
              <w:t>Присадкалар</w:t>
            </w:r>
            <w:r w:rsidRPr="00014B88">
              <w:rPr>
                <w:rFonts w:cs="Arial"/>
                <w:lang w:val="ru-RU"/>
              </w:rPr>
              <w:t xml:space="preserve">: </w:t>
            </w:r>
            <w:r>
              <w:rPr>
                <w:lang w:val="ru-RU"/>
              </w:rPr>
              <w:t>сыйрылуудан коргоочу</w:t>
            </w:r>
            <w:r w:rsidRPr="00E77A23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(</w:t>
            </w:r>
            <w:r>
              <w:rPr>
                <w:rFonts w:cs="Arial"/>
              </w:rPr>
              <w:t>EP</w:t>
            </w:r>
            <w:r>
              <w:rPr>
                <w:rFonts w:cs="Arial"/>
                <w:lang w:val="ky-KG"/>
              </w:rPr>
              <w:t>).</w:t>
            </w:r>
          </w:p>
          <w:p w14:paraId="4FB781CC" w14:textId="4CD98B3A" w:rsidR="00E064AD" w:rsidRDefault="00E064A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014B88">
              <w:rPr>
                <w:rFonts w:cs="Arial"/>
                <w:lang w:val="ru-RU"/>
              </w:rPr>
              <w:t>Мыкты сууга чыдамдуулу</w:t>
            </w:r>
            <w:r w:rsidR="0025424D">
              <w:rPr>
                <w:rFonts w:cs="Arial"/>
                <w:lang w:val="ru-RU"/>
              </w:rPr>
              <w:t>к</w:t>
            </w:r>
            <w:r w:rsidRPr="00014B88">
              <w:rPr>
                <w:rFonts w:cs="Arial"/>
                <w:lang w:val="ru-RU"/>
              </w:rPr>
              <w:t xml:space="preserve"> жана дат басуудан коргоо</w:t>
            </w:r>
          </w:p>
          <w:p w14:paraId="792D060F" w14:textId="77777777" w:rsidR="0025424D" w:rsidRPr="0025424D" w:rsidRDefault="0025424D" w:rsidP="00021F6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Таңгак</w:t>
            </w:r>
            <w:r w:rsidRPr="0025424D">
              <w:rPr>
                <w:rFonts w:cs="Arial"/>
                <w:lang w:val="ru-RU"/>
              </w:rPr>
              <w:t>:</w:t>
            </w:r>
            <w:r>
              <w:rPr>
                <w:rFonts w:cs="Arial"/>
                <w:lang w:val="ky-KG"/>
              </w:rPr>
              <w:t xml:space="preserve"> Бочка </w:t>
            </w:r>
            <w:r>
              <w:rPr>
                <w:rFonts w:cs="Arial"/>
                <w:lang w:val="ru-RU"/>
              </w:rPr>
              <w:t>(</w:t>
            </w:r>
            <w:r>
              <w:rPr>
                <w:rFonts w:cs="Arial"/>
              </w:rPr>
              <w:t>Drum</w:t>
            </w:r>
            <w:r w:rsidRPr="0025424D">
              <w:rPr>
                <w:rFonts w:cs="Arial"/>
                <w:lang w:val="ru-RU"/>
              </w:rPr>
              <w:t>)</w:t>
            </w:r>
          </w:p>
          <w:p w14:paraId="288F49E2" w14:textId="1779F4E8" w:rsidR="00994FE8" w:rsidRPr="00994FE8" w:rsidRDefault="00994FE8" w:rsidP="00021F63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lastRenderedPageBreak/>
              <w:t>Эскертүү:</w:t>
            </w:r>
          </w:p>
          <w:p w14:paraId="00222EA5" w14:textId="53482C23" w:rsidR="00234CD7" w:rsidRPr="00E97EE7" w:rsidRDefault="00994FE8" w:rsidP="00021F63">
            <w:pPr>
              <w:contextualSpacing/>
              <w:jc w:val="both"/>
              <w:rPr>
                <w:rFonts w:cs="Arial"/>
                <w:b/>
                <w:bCs/>
                <w:lang w:val="ky-KG"/>
              </w:rPr>
            </w:pPr>
            <w:r w:rsidRPr="00994FE8">
              <w:rPr>
                <w:rFonts w:cs="Arial"/>
                <w:bCs/>
              </w:rPr>
              <w:t xml:space="preserve">Майлоочу май жабдуулар компоненттеринде колдонулган резина же полиуретан </w:t>
            </w:r>
            <w:r w:rsidR="0025424D">
              <w:rPr>
                <w:rFonts w:cs="Arial"/>
                <w:bCs/>
                <w:lang w:val="ky-KG"/>
              </w:rPr>
              <w:t xml:space="preserve">калыңдаткычтарды </w:t>
            </w:r>
            <w:r w:rsidRPr="00994FE8">
              <w:rPr>
                <w:rFonts w:cs="Arial"/>
                <w:bCs/>
              </w:rPr>
              <w:t>бузбашы керек.</w:t>
            </w:r>
          </w:p>
        </w:tc>
      </w:tr>
      <w:tr w:rsidR="00113917" w:rsidRPr="00BD7892" w14:paraId="3E7B9974" w14:textId="6B47DB34" w:rsidTr="00C662B6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76" w:type="pct"/>
            <w:shd w:val="clear" w:color="auto" w:fill="auto"/>
          </w:tcPr>
          <w:p w14:paraId="2F170CE4" w14:textId="056706C2" w:rsidR="00113917" w:rsidRPr="0053751B" w:rsidRDefault="00113917" w:rsidP="00021F63">
            <w:pPr>
              <w:jc w:val="both"/>
            </w:pPr>
          </w:p>
        </w:tc>
        <w:tc>
          <w:tcPr>
            <w:tcW w:w="1098" w:type="pct"/>
            <w:shd w:val="clear" w:color="auto" w:fill="auto"/>
          </w:tcPr>
          <w:p w14:paraId="22564D56" w14:textId="76854BE6" w:rsidR="00113917" w:rsidRPr="00B767A5" w:rsidRDefault="00455B62" w:rsidP="00021F63">
            <w:pPr>
              <w:jc w:val="both"/>
            </w:pPr>
            <w:r>
              <w:t>Жекече талаптар</w:t>
            </w:r>
          </w:p>
        </w:tc>
        <w:tc>
          <w:tcPr>
            <w:tcW w:w="3626" w:type="pct"/>
            <w:shd w:val="clear" w:color="auto" w:fill="auto"/>
          </w:tcPr>
          <w:p w14:paraId="3BA59423" w14:textId="2BC97E5C" w:rsidR="00AA235C" w:rsidRPr="00ED3918" w:rsidRDefault="003A7C32" w:rsidP="00021F63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lang w:val="ru-RU"/>
              </w:rPr>
            </w:pPr>
            <w:r w:rsidRPr="003A7C32">
              <w:rPr>
                <w:b/>
                <w:bCs/>
              </w:rPr>
              <w:t xml:space="preserve">Сапаты жана </w:t>
            </w:r>
            <w:r w:rsidR="006205EC">
              <w:rPr>
                <w:b/>
                <w:bCs/>
                <w:lang w:val="ky-KG"/>
              </w:rPr>
              <w:t xml:space="preserve">стандарттарга </w:t>
            </w:r>
            <w:r w:rsidRPr="003A7C32">
              <w:rPr>
                <w:b/>
                <w:bCs/>
              </w:rPr>
              <w:t>шайкештиги</w:t>
            </w:r>
            <w:r w:rsidRPr="003A7C32">
              <w:t>:</w:t>
            </w:r>
          </w:p>
          <w:p w14:paraId="1BF102F9" w14:textId="77777777" w:rsidR="00ED3918" w:rsidRDefault="00ED3918" w:rsidP="00ED3918">
            <w:pPr>
              <w:pStyle w:val="ListParagraph"/>
              <w:contextualSpacing/>
              <w:jc w:val="both"/>
              <w:rPr>
                <w:lang w:val="ru-RU"/>
              </w:rPr>
            </w:pPr>
          </w:p>
          <w:p w14:paraId="16D3463A" w14:textId="44B7D3F5" w:rsidR="003A7C32" w:rsidRDefault="006205EC" w:rsidP="00021F6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Жеткир</w:t>
            </w:r>
            <w:r w:rsidR="003F4947">
              <w:rPr>
                <w:lang w:val="ru-RU"/>
              </w:rPr>
              <w:t>ил</w:t>
            </w:r>
            <w:r w:rsidR="003A7C32" w:rsidRPr="00014B88">
              <w:rPr>
                <w:lang w:val="ru-RU"/>
              </w:rPr>
              <w:t xml:space="preserve">үүчү майлоочу материалдар эл аралык сапаттын стандарттарына (мисалы, </w:t>
            </w:r>
            <w:r w:rsidR="003A7C32" w:rsidRPr="003A7C32">
              <w:t>API</w:t>
            </w:r>
            <w:r w:rsidR="003A7C32" w:rsidRPr="00014B88">
              <w:rPr>
                <w:lang w:val="ru-RU"/>
              </w:rPr>
              <w:t xml:space="preserve">, </w:t>
            </w:r>
            <w:r w:rsidR="003A7C32" w:rsidRPr="003A7C32">
              <w:t>SAE</w:t>
            </w:r>
            <w:r w:rsidR="003A7C32" w:rsidRPr="00014B88">
              <w:rPr>
                <w:lang w:val="ru-RU"/>
              </w:rPr>
              <w:t xml:space="preserve">, </w:t>
            </w:r>
            <w:r w:rsidR="003A7C32" w:rsidRPr="003A7C32">
              <w:t>ISO</w:t>
            </w:r>
            <w:r w:rsidR="003A7C32" w:rsidRPr="00014B88">
              <w:rPr>
                <w:lang w:val="ru-RU"/>
              </w:rPr>
              <w:t>) жооп бериши керек.</w:t>
            </w:r>
          </w:p>
          <w:p w14:paraId="40A52724" w14:textId="50991035" w:rsidR="000827DA" w:rsidRDefault="000827DA" w:rsidP="00021F6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>Продукция эл аралык коопсуздук стандарттарына жана экологиялык талаптарга ылайык күбөлөндүрүлүшү керек.</w:t>
            </w:r>
          </w:p>
          <w:p w14:paraId="456AEF0F" w14:textId="6B020D82" w:rsidR="000827DA" w:rsidRDefault="000827DA" w:rsidP="00021F6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>Ар бир партияга сапаттык сертификаттарды берүү аркылуу продукциянын сапатын тастыктоо.</w:t>
            </w:r>
          </w:p>
          <w:p w14:paraId="7FDA9A50" w14:textId="4168BA7D" w:rsidR="000827DA" w:rsidRDefault="000827DA" w:rsidP="00021F63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>Бардык кызмат мөөнөтүнүн ичинде материалдардын физикалык жана химиялык касиеттеринин туруктуулугун</w:t>
            </w:r>
            <w:r w:rsidR="009C0CA3">
              <w:rPr>
                <w:lang w:val="ru-RU"/>
              </w:rPr>
              <w:t xml:space="preserve">а </w:t>
            </w:r>
            <w:r w:rsidRPr="00014B88">
              <w:rPr>
                <w:lang w:val="ru-RU"/>
              </w:rPr>
              <w:t>кепилди</w:t>
            </w:r>
            <w:r w:rsidR="009C0CA3">
              <w:rPr>
                <w:lang w:val="ru-RU"/>
              </w:rPr>
              <w:t>к.</w:t>
            </w:r>
          </w:p>
          <w:p w14:paraId="3B9CBB80" w14:textId="20D2BFEC" w:rsidR="000827DA" w:rsidRDefault="000827DA" w:rsidP="00021F63">
            <w:pPr>
              <w:contextualSpacing/>
              <w:jc w:val="both"/>
            </w:pPr>
          </w:p>
          <w:p w14:paraId="5D2535BC" w14:textId="5BF6064B" w:rsidR="000827DA" w:rsidRPr="00ED3918" w:rsidRDefault="000827DA" w:rsidP="00021F63">
            <w:pPr>
              <w:pStyle w:val="ListParagraph"/>
              <w:numPr>
                <w:ilvl w:val="0"/>
                <w:numId w:val="3"/>
              </w:numPr>
              <w:contextualSpacing/>
              <w:jc w:val="both"/>
            </w:pPr>
            <w:r w:rsidRPr="000827DA">
              <w:rPr>
                <w:b/>
                <w:bCs/>
              </w:rPr>
              <w:t>Техникалык колдоо жана консультациялар</w:t>
            </w:r>
            <w:r w:rsidRPr="000827DA">
              <w:t>:</w:t>
            </w:r>
          </w:p>
          <w:p w14:paraId="44E4329C" w14:textId="77777777" w:rsidR="00ED3918" w:rsidRPr="000827DA" w:rsidRDefault="00ED3918" w:rsidP="00ED3918">
            <w:pPr>
              <w:pStyle w:val="ListParagraph"/>
              <w:contextualSpacing/>
              <w:jc w:val="both"/>
            </w:pPr>
          </w:p>
          <w:p w14:paraId="7CE93EA8" w14:textId="24254C97" w:rsidR="000827DA" w:rsidRPr="00014B88" w:rsidRDefault="00D04DC3" w:rsidP="00021F63">
            <w:pPr>
              <w:pStyle w:val="ListParagraph"/>
              <w:numPr>
                <w:ilvl w:val="0"/>
                <w:numId w:val="5"/>
              </w:numPr>
              <w:contextualSpacing/>
              <w:jc w:val="both"/>
            </w:pPr>
            <w:r>
              <w:rPr>
                <w:lang w:val="ky-KG"/>
              </w:rPr>
              <w:t>Жеткирүүчү</w:t>
            </w:r>
            <w:r w:rsidR="001E4013" w:rsidRPr="001E4013">
              <w:t xml:space="preserve"> оор жабдуулардын иштөө өзгөчөлүктөрүн жана кендин климаттык шарттарын эске алуу менен оптималдуу майлоочу заттарды тандоо боюнча техникалык кеңеш бериши керек.</w:t>
            </w:r>
          </w:p>
          <w:p w14:paraId="2A9675EA" w14:textId="64CF0390" w:rsidR="00A9717B" w:rsidRPr="00014B88" w:rsidRDefault="00D04DC3" w:rsidP="00021F63">
            <w:pPr>
              <w:pStyle w:val="ListParagraph"/>
              <w:numPr>
                <w:ilvl w:val="0"/>
                <w:numId w:val="5"/>
              </w:numPr>
              <w:contextualSpacing/>
              <w:jc w:val="both"/>
            </w:pPr>
            <w:r>
              <w:rPr>
                <w:lang w:val="ky-KG"/>
              </w:rPr>
              <w:t>Жеткир</w:t>
            </w:r>
            <w:r w:rsidR="004D1B67" w:rsidRPr="004D1B67">
              <w:t xml:space="preserve">үүчү, </w:t>
            </w:r>
            <w:r>
              <w:rPr>
                <w:lang w:val="ky-KG"/>
              </w:rPr>
              <w:t xml:space="preserve">Тапшыиырк ээсинин </w:t>
            </w:r>
            <w:r w:rsidR="004D1B67" w:rsidRPr="004D1B67">
              <w:t xml:space="preserve">жазуу жүзүндөгү өтүнүчү боюнча, жабдуулардын иштебей калышына жол бербөө максатында, майлардын ар кандай түрлөрүн аралаштыруу тобокелдигин эске алуу менен, жаңы майлоочу майга өтүүнүн коопсуз планын камсыз кылууга милдеттенет. Планда </w:t>
            </w:r>
            <w:r w:rsidR="00812F51">
              <w:rPr>
                <w:lang w:val="ky-KG"/>
              </w:rPr>
              <w:t>Техникалык Тейлөө б</w:t>
            </w:r>
            <w:r w:rsidR="004D1B67" w:rsidRPr="004D1B67">
              <w:t>өлүмүнүн иш процесстеринин өзгөчөлүктөрү жана кендин климаттык шарттары эске алынышы керек</w:t>
            </w:r>
          </w:p>
          <w:p w14:paraId="0EEF5DB0" w14:textId="263DCE7B" w:rsidR="001E4013" w:rsidRPr="00014B88" w:rsidRDefault="004935F0" w:rsidP="00021F63">
            <w:pPr>
              <w:pStyle w:val="ListParagraph"/>
              <w:numPr>
                <w:ilvl w:val="0"/>
                <w:numId w:val="5"/>
              </w:numPr>
              <w:contextualSpacing/>
              <w:jc w:val="both"/>
            </w:pPr>
            <w:r>
              <w:rPr>
                <w:lang w:val="ky-KG"/>
              </w:rPr>
              <w:t xml:space="preserve">Жеткирүүчү Техникалык Тейлөө </w:t>
            </w:r>
            <w:r w:rsidR="001E4013" w:rsidRPr="001E4013">
              <w:t>бөлүмүнүн кызматкерлери үчүн "Майлоочу майлардын негиздери" жана "Май талдоо программалары" темасында тренингдерди</w:t>
            </w:r>
            <w:r w:rsidR="00707B14">
              <w:rPr>
                <w:lang w:val="ky-KG"/>
              </w:rPr>
              <w:t>/окуучларды</w:t>
            </w:r>
            <w:r w:rsidR="001E4013" w:rsidRPr="001E4013">
              <w:t xml:space="preserve"> уюштурууга тийиш. </w:t>
            </w:r>
          </w:p>
          <w:p w14:paraId="2A12B2C8" w14:textId="6462074A" w:rsidR="00233005" w:rsidRPr="00014B88" w:rsidRDefault="00AB5383" w:rsidP="00021F63">
            <w:pPr>
              <w:pStyle w:val="ListParagraph"/>
              <w:numPr>
                <w:ilvl w:val="0"/>
                <w:numId w:val="5"/>
              </w:numPr>
              <w:contextualSpacing/>
              <w:jc w:val="both"/>
            </w:pPr>
            <w:r w:rsidRPr="00AB5383">
              <w:t xml:space="preserve">Техникалык аудит: </w:t>
            </w:r>
            <w:r w:rsidR="00707B14">
              <w:rPr>
                <w:lang w:val="ky-KG"/>
              </w:rPr>
              <w:t xml:space="preserve">Техникалык Тейлөө </w:t>
            </w:r>
            <w:r w:rsidRPr="00AB5383">
              <w:t>бөлүмүнө "</w:t>
            </w:r>
            <w:r w:rsidR="00FB1807" w:rsidRPr="00FB1807">
              <w:t>The Lube Management Sys</w:t>
            </w:r>
            <w:r w:rsidR="00FB1807">
              <w:t>tem</w:t>
            </w:r>
            <w:r w:rsidRPr="00AB5383">
              <w:t xml:space="preserve">" процесстерин жакшыртуу үчүн </w:t>
            </w:r>
            <w:r w:rsidR="00FB1807">
              <w:rPr>
                <w:lang w:val="ky-KG"/>
              </w:rPr>
              <w:t>жеткирүү</w:t>
            </w:r>
            <w:r w:rsidR="009356D9">
              <w:rPr>
                <w:lang w:val="ky-KG"/>
              </w:rPr>
              <w:t xml:space="preserve">чү компаниянын </w:t>
            </w:r>
            <w:r w:rsidRPr="00AB5383">
              <w:t>заводунан адистердин тобу келиши, адистер техникалык тейлөө процессин жакшыртуу жөнүндө отчетторду бериши керек, ошондой эле, мүмкүн болсо, майлоочу майларды сарптоонун наркын төмөндөтүү боюнча долбоорлорду сунушташы керек.</w:t>
            </w:r>
          </w:p>
          <w:p w14:paraId="0036F437" w14:textId="59E3AEB4" w:rsidR="00AB5383" w:rsidRPr="00014B88" w:rsidRDefault="009356D9" w:rsidP="00021F63">
            <w:pPr>
              <w:pStyle w:val="ListParagraph"/>
              <w:numPr>
                <w:ilvl w:val="0"/>
                <w:numId w:val="5"/>
              </w:numPr>
              <w:contextualSpacing/>
              <w:jc w:val="both"/>
            </w:pPr>
            <w:r>
              <w:rPr>
                <w:lang w:val="ky-KG"/>
              </w:rPr>
              <w:t>Жеткир</w:t>
            </w:r>
            <w:r w:rsidR="00AB5383" w:rsidRPr="00AB5383">
              <w:t xml:space="preserve">үүчү тейлөөнүн жогорку деңгээлин </w:t>
            </w:r>
            <w:r w:rsidR="00633F19">
              <w:rPr>
                <w:lang w:val="ky-KG"/>
              </w:rPr>
              <w:t xml:space="preserve">камсыздоого </w:t>
            </w:r>
            <w:r w:rsidR="00AB5383" w:rsidRPr="00AB5383">
              <w:t>жана продукциянын сапатына байланыштуу бардык маселелерди тез арада чечүүгө тийиш.</w:t>
            </w:r>
          </w:p>
          <w:p w14:paraId="13D5CA5E" w14:textId="77777777" w:rsidR="004D1B67" w:rsidRPr="00014B88" w:rsidRDefault="004D1B67" w:rsidP="00021F63">
            <w:pPr>
              <w:pStyle w:val="ListParagraph"/>
              <w:ind w:left="1800"/>
              <w:contextualSpacing/>
              <w:jc w:val="both"/>
            </w:pPr>
          </w:p>
          <w:p w14:paraId="1AD093A1" w14:textId="429D3341" w:rsidR="004D1B67" w:rsidRPr="00ED3918" w:rsidRDefault="004D1B67" w:rsidP="00021F63">
            <w:pPr>
              <w:pStyle w:val="ListParagraph"/>
              <w:numPr>
                <w:ilvl w:val="0"/>
                <w:numId w:val="3"/>
              </w:numPr>
              <w:contextualSpacing/>
              <w:jc w:val="both"/>
            </w:pPr>
            <w:r w:rsidRPr="004D1B67">
              <w:rPr>
                <w:b/>
                <w:bCs/>
              </w:rPr>
              <w:t>Шилтемелер жана ишенимдүүлүгүн тастыктоо</w:t>
            </w:r>
            <w:r w:rsidRPr="004D1B67">
              <w:t>:</w:t>
            </w:r>
          </w:p>
          <w:p w14:paraId="0DA53388" w14:textId="77777777" w:rsidR="00ED3918" w:rsidRPr="004D1B67" w:rsidRDefault="00ED3918" w:rsidP="00ED3918">
            <w:pPr>
              <w:pStyle w:val="ListParagraph"/>
              <w:contextualSpacing/>
              <w:jc w:val="both"/>
            </w:pPr>
          </w:p>
          <w:p w14:paraId="6E184284" w14:textId="5781383F" w:rsidR="00C65347" w:rsidRPr="006C515E" w:rsidRDefault="000D02BA" w:rsidP="00021F63">
            <w:pPr>
              <w:pStyle w:val="ListParagraph"/>
              <w:numPr>
                <w:ilvl w:val="0"/>
                <w:numId w:val="7"/>
              </w:numPr>
              <w:contextualSpacing/>
              <w:jc w:val="both"/>
            </w:pPr>
            <w:r>
              <w:rPr>
                <w:lang w:val="ky-KG"/>
              </w:rPr>
              <w:t>Жетки</w:t>
            </w:r>
            <w:r w:rsidR="004D1B67" w:rsidRPr="004D1B67">
              <w:t>рүүчү башка кардарлардын ушундай майлоочу майларды жеткирүүнүн ийгиликтүү тажрыйбасын тастыктаган маалымдамаларды берүүгө милдеттүү. Шилтемелерде жабдуулардын сапатына байланыштуу көйгөйлөрдүн жоктугун көрсөткөн материалдарды колдонуунун мисалдары көрсөтүлүшү керек.</w:t>
            </w:r>
          </w:p>
          <w:p w14:paraId="0BA2A6E0" w14:textId="1B118B93" w:rsidR="004D1B67" w:rsidRPr="00014B88" w:rsidRDefault="004D1B67" w:rsidP="00021F63">
            <w:pPr>
              <w:pStyle w:val="ListParagraph"/>
              <w:numPr>
                <w:ilvl w:val="0"/>
                <w:numId w:val="7"/>
              </w:numPr>
              <w:contextualSpacing/>
              <w:jc w:val="both"/>
            </w:pPr>
            <w:r w:rsidRPr="004D1B67">
              <w:t>Сунуш кылынган майлоочу заттарды колдонууда жетишилген компоненттердин максималдуу май алмаштыруу интервалдары жана иштетүү убактысы тууралуу маалыматка өзгөчө көңүл бурулат.</w:t>
            </w:r>
          </w:p>
          <w:p w14:paraId="791F6422" w14:textId="77777777" w:rsidR="00525F2F" w:rsidRPr="00E913B0" w:rsidRDefault="004D1B67" w:rsidP="00021F63">
            <w:pPr>
              <w:pStyle w:val="ListParagraph"/>
              <w:numPr>
                <w:ilvl w:val="0"/>
                <w:numId w:val="7"/>
              </w:numPr>
              <w:contextualSpacing/>
              <w:jc w:val="both"/>
            </w:pPr>
            <w:r w:rsidRPr="004D1B67">
              <w:t xml:space="preserve">Бул маалыматты тастыктоо үчүн </w:t>
            </w:r>
            <w:r w:rsidR="00227409">
              <w:rPr>
                <w:lang w:val="ky-KG"/>
              </w:rPr>
              <w:t>жеткир</w:t>
            </w:r>
            <w:r w:rsidRPr="004D1B67">
              <w:t>үүчүнүн продукциясын колдонуунун негизинде жабдуулардын өндүрүмдүүлүгүн жакшыртуу жана экономикалык натыйжалуулукту жакшыртуу жөнүндө маалыматтарды, ошондой эле негизги кардарлардын байланыштарын берүү максатка ылайыктуу.</w:t>
            </w:r>
          </w:p>
          <w:p w14:paraId="2E84FA1B" w14:textId="7D0BE643" w:rsidR="00E913B0" w:rsidRPr="006C515E" w:rsidRDefault="00E913B0" w:rsidP="00021F63">
            <w:pPr>
              <w:pStyle w:val="ListParagraph"/>
              <w:ind w:left="1860"/>
              <w:contextualSpacing/>
              <w:jc w:val="both"/>
            </w:pPr>
          </w:p>
        </w:tc>
      </w:tr>
      <w:tr w:rsidR="00477D68" w:rsidRPr="00095BDE" w14:paraId="4A4225F3" w14:textId="77777777" w:rsidTr="00C662B6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6" w:type="pct"/>
            <w:shd w:val="clear" w:color="auto" w:fill="auto"/>
          </w:tcPr>
          <w:p w14:paraId="654B97F4" w14:textId="01E339AC" w:rsidR="00477D68" w:rsidRPr="00014B88" w:rsidRDefault="001E4013" w:rsidP="00021F63">
            <w:pPr>
              <w:jc w:val="both"/>
              <w:rPr>
                <w:lang w:val="en-US"/>
              </w:rPr>
            </w:pPr>
            <w:r w:rsidRPr="00014B88">
              <w:rPr>
                <w:lang w:val="en-US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</w:tcPr>
          <w:p w14:paraId="201147E1" w14:textId="4FCDC920" w:rsidR="00477D68" w:rsidRPr="00A754F8" w:rsidRDefault="005C24CD" w:rsidP="00021F63">
            <w:pPr>
              <w:jc w:val="both"/>
            </w:pPr>
            <w:r w:rsidRPr="005C24CD">
              <w:t>Кепилдик жана жоопкерчилик:</w:t>
            </w:r>
          </w:p>
        </w:tc>
        <w:tc>
          <w:tcPr>
            <w:tcW w:w="3626" w:type="pct"/>
            <w:shd w:val="clear" w:color="auto" w:fill="auto"/>
          </w:tcPr>
          <w:p w14:paraId="4203F687" w14:textId="347BEAA1" w:rsidR="00477D68" w:rsidRDefault="00477D68" w:rsidP="00021F63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014B88">
              <w:rPr>
                <w:lang w:val="ru-RU"/>
              </w:rPr>
              <w:t xml:space="preserve">Эгерде </w:t>
            </w:r>
            <w:r w:rsidR="00BA0E12">
              <w:rPr>
                <w:lang w:val="ru-RU"/>
              </w:rPr>
              <w:t>Техникалык Тейлөө</w:t>
            </w:r>
            <w:r w:rsidRPr="00014B88">
              <w:rPr>
                <w:lang w:val="ru-RU"/>
              </w:rPr>
              <w:t xml:space="preserve"> бөлүмүнүн оор техникасынын негизги компоненттеринин иштебей калышына же </w:t>
            </w:r>
            <w:r w:rsidR="00BA0E12">
              <w:rPr>
                <w:lang w:val="ru-RU"/>
              </w:rPr>
              <w:t>бузулушуна алып</w:t>
            </w:r>
            <w:r w:rsidRPr="00014B88">
              <w:rPr>
                <w:lang w:val="ru-RU"/>
              </w:rPr>
              <w:t xml:space="preserve"> келген учурда, техникалык </w:t>
            </w:r>
            <w:r w:rsidR="009303A8">
              <w:rPr>
                <w:lang w:val="ru-RU"/>
              </w:rPr>
              <w:t xml:space="preserve">тапшырмада </w:t>
            </w:r>
            <w:r w:rsidRPr="00014B88">
              <w:rPr>
                <w:lang w:val="ru-RU"/>
              </w:rPr>
              <w:t xml:space="preserve">көрсөтүлгөн талаптарга жооп бербеген майлоочу заттарды жеткирилген учурда, келтирилген зыяндар үчүн жоопкерчилик </w:t>
            </w:r>
            <w:r w:rsidR="00F502FC">
              <w:rPr>
                <w:lang w:val="ru-RU"/>
              </w:rPr>
              <w:t>жеткир</w:t>
            </w:r>
            <w:r w:rsidRPr="00014B88">
              <w:rPr>
                <w:lang w:val="ru-RU"/>
              </w:rPr>
              <w:t>үүчүгө жүктөлөт.</w:t>
            </w:r>
          </w:p>
          <w:p w14:paraId="0C6B0FB8" w14:textId="77777777" w:rsidR="005C24CD" w:rsidRDefault="005C24CD" w:rsidP="00021F63">
            <w:pPr>
              <w:pStyle w:val="ListParagraph"/>
              <w:ind w:left="258"/>
              <w:jc w:val="both"/>
              <w:rPr>
                <w:lang w:val="ru-RU"/>
              </w:rPr>
            </w:pPr>
          </w:p>
          <w:p w14:paraId="73B685D4" w14:textId="77777777" w:rsidR="003A7C32" w:rsidRDefault="00F502FC" w:rsidP="00021F63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Жеткирүүчү</w:t>
            </w:r>
            <w:r w:rsidR="005C24CD" w:rsidRPr="00014B88">
              <w:rPr>
                <w:lang w:val="ru-RU"/>
              </w:rPr>
              <w:t xml:space="preserve"> техникалык мүнөздөмөлөр туура келбеген же кемчиликтери болгон учурда материалдарды алмаштыруу милдеттенмеси менен өз продукциясына кепилдик берүүгө милдеттүү.</w:t>
            </w:r>
          </w:p>
          <w:p w14:paraId="3C390309" w14:textId="77777777" w:rsidR="00E913B0" w:rsidRPr="00E913B0" w:rsidRDefault="00E913B0" w:rsidP="00021F63">
            <w:pPr>
              <w:pStyle w:val="ListParagraph"/>
              <w:jc w:val="both"/>
              <w:rPr>
                <w:lang w:val="ru-RU"/>
              </w:rPr>
            </w:pPr>
          </w:p>
          <w:p w14:paraId="51FF4D37" w14:textId="4FB81414" w:rsidR="00E913B0" w:rsidRPr="000613FB" w:rsidRDefault="00E913B0" w:rsidP="00021F63">
            <w:pPr>
              <w:pStyle w:val="ListParagraph"/>
              <w:ind w:left="618"/>
              <w:jc w:val="both"/>
              <w:rPr>
                <w:lang w:val="ru-RU"/>
              </w:rPr>
            </w:pPr>
          </w:p>
        </w:tc>
      </w:tr>
      <w:tr w:rsidR="00113917" w:rsidRPr="00095BDE" w14:paraId="3545934C" w14:textId="34AEFE55" w:rsidTr="00C662B6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6" w:type="pct"/>
            <w:shd w:val="clear" w:color="auto" w:fill="auto"/>
          </w:tcPr>
          <w:p w14:paraId="26BAC119" w14:textId="7B716E5C" w:rsidR="00113917" w:rsidRPr="00FC769B" w:rsidRDefault="00113917" w:rsidP="00021F63">
            <w:pPr>
              <w:jc w:val="both"/>
            </w:pPr>
            <w:r w:rsidRPr="00FC769B">
              <w:t>8.</w:t>
            </w:r>
          </w:p>
        </w:tc>
        <w:tc>
          <w:tcPr>
            <w:tcW w:w="1098" w:type="pct"/>
            <w:shd w:val="clear" w:color="auto" w:fill="auto"/>
          </w:tcPr>
          <w:p w14:paraId="658E9A45" w14:textId="15F7D4E3" w:rsidR="00113917" w:rsidRPr="006C0F10" w:rsidRDefault="000613FB" w:rsidP="00021F63">
            <w:pPr>
              <w:jc w:val="both"/>
            </w:pPr>
            <w:r w:rsidRPr="00A754F8">
              <w:t>Кепилдик мөөнөтү</w:t>
            </w:r>
          </w:p>
        </w:tc>
        <w:tc>
          <w:tcPr>
            <w:tcW w:w="3626" w:type="pct"/>
            <w:shd w:val="clear" w:color="auto" w:fill="auto"/>
          </w:tcPr>
          <w:p w14:paraId="2B19D574" w14:textId="6CBE31B3" w:rsidR="002613B7" w:rsidRPr="002E580E" w:rsidRDefault="00E77A23" w:rsidP="00021F63">
            <w:pPr>
              <w:jc w:val="both"/>
            </w:pPr>
            <w:r>
              <w:t>Келишимге ылайык.</w:t>
            </w:r>
          </w:p>
          <w:p w14:paraId="67154003" w14:textId="6E733448" w:rsidR="006C0F10" w:rsidRPr="002E580E" w:rsidRDefault="006C0F10" w:rsidP="00021F63">
            <w:pPr>
              <w:jc w:val="both"/>
            </w:pPr>
          </w:p>
        </w:tc>
      </w:tr>
      <w:tr w:rsidR="00113917" w:rsidRPr="00FC769B" w14:paraId="66AA63E2" w14:textId="4E560B0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4930AD24" w14:textId="26355A54" w:rsidR="00113917" w:rsidRPr="00FC769B" w:rsidRDefault="00113917" w:rsidP="00021F63">
            <w:pPr>
              <w:jc w:val="both"/>
            </w:pPr>
            <w:r w:rsidRPr="00FC769B">
              <w:t>9.</w:t>
            </w:r>
          </w:p>
        </w:tc>
        <w:tc>
          <w:tcPr>
            <w:tcW w:w="1098" w:type="pct"/>
            <w:shd w:val="clear" w:color="auto" w:fill="auto"/>
          </w:tcPr>
          <w:p w14:paraId="6B6F1272" w14:textId="32598AE4" w:rsidR="00113917" w:rsidRPr="00751250" w:rsidRDefault="004A17BE" w:rsidP="00021F63">
            <w:pPr>
              <w:jc w:val="both"/>
              <w:rPr>
                <w:lang w:val="en-US"/>
              </w:rPr>
            </w:pPr>
            <w:r w:rsidRPr="00DF1EA2">
              <w:rPr>
                <w:bCs/>
                <w:noProof/>
              </w:rPr>
              <w:t>Төлөм</w:t>
            </w:r>
            <w:r w:rsidR="00E25D79">
              <w:rPr>
                <w:bCs/>
                <w:noProof/>
                <w:lang w:val="ky-KG"/>
              </w:rPr>
              <w:t xml:space="preserve"> жүргүзүү </w:t>
            </w:r>
            <w:r w:rsidRPr="00DF1EA2">
              <w:rPr>
                <w:bCs/>
                <w:noProof/>
              </w:rPr>
              <w:t>тартиби</w:t>
            </w:r>
          </w:p>
        </w:tc>
        <w:tc>
          <w:tcPr>
            <w:tcW w:w="3626" w:type="pct"/>
            <w:shd w:val="clear" w:color="auto" w:fill="auto"/>
          </w:tcPr>
          <w:p w14:paraId="2A49A778" w14:textId="1E569648" w:rsidR="00113917" w:rsidRPr="00A30093" w:rsidRDefault="004A17BE" w:rsidP="00021F63">
            <w:pPr>
              <w:ind w:right="526"/>
              <w:jc w:val="both"/>
              <w:rPr>
                <w:bCs/>
              </w:rPr>
            </w:pPr>
            <w:r>
              <w:t>Келишимге ылайык.</w:t>
            </w:r>
          </w:p>
        </w:tc>
      </w:tr>
      <w:tr w:rsidR="00234CD7" w:rsidRPr="00FC769B" w14:paraId="24150288" w14:textId="7777777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723986AD" w14:textId="61EC6F96" w:rsidR="00234CD7" w:rsidRDefault="009810DA" w:rsidP="00021F63">
            <w:pPr>
              <w:jc w:val="both"/>
            </w:pPr>
            <w:r>
              <w:t>11.</w:t>
            </w:r>
          </w:p>
        </w:tc>
        <w:tc>
          <w:tcPr>
            <w:tcW w:w="1098" w:type="pct"/>
            <w:shd w:val="clear" w:color="auto" w:fill="auto"/>
          </w:tcPr>
          <w:p w14:paraId="23F091D6" w14:textId="265D07A1" w:rsidR="00234CD7" w:rsidRPr="00DF1EA2" w:rsidRDefault="00234CD7" w:rsidP="00021F63">
            <w:pPr>
              <w:jc w:val="both"/>
              <w:rPr>
                <w:bCs/>
                <w:noProof/>
              </w:rPr>
            </w:pPr>
            <w:r w:rsidRPr="00A832DC">
              <w:t>Купуялуулук</w:t>
            </w:r>
          </w:p>
        </w:tc>
        <w:tc>
          <w:tcPr>
            <w:tcW w:w="3626" w:type="pct"/>
            <w:shd w:val="clear" w:color="auto" w:fill="auto"/>
          </w:tcPr>
          <w:p w14:paraId="6ECCC301" w14:textId="6DC86E23" w:rsidR="00234CD7" w:rsidRDefault="00F445D1" w:rsidP="00021F63">
            <w:pPr>
              <w:ind w:right="526"/>
              <w:jc w:val="both"/>
              <w:rPr>
                <w:lang w:val="ky-KG"/>
              </w:rPr>
            </w:pPr>
            <w:r>
              <w:rPr>
                <w:lang w:val="ky-KG"/>
              </w:rPr>
              <w:t>Аткаруучу</w:t>
            </w:r>
            <w:r w:rsidR="000B111F" w:rsidRPr="00A832DC">
              <w:t xml:space="preserve"> тарабынан жумушту аткаруу учурунда алынган бардык маалыматтар </w:t>
            </w:r>
            <w:r>
              <w:rPr>
                <w:lang w:val="ky-KG"/>
              </w:rPr>
              <w:t xml:space="preserve">тапшырык ээсинин </w:t>
            </w:r>
            <w:r w:rsidR="000B111F" w:rsidRPr="00A832DC">
              <w:t xml:space="preserve">менчиги болуп саналат жана жашыруун болуп саналат, үчүнчү жактарга ачыкка чыгарууга тыюу салынат. </w:t>
            </w:r>
          </w:p>
          <w:p w14:paraId="5F17834D" w14:textId="37B577F8" w:rsidR="00A450A9" w:rsidRPr="00A450A9" w:rsidRDefault="00A450A9" w:rsidP="00021F63">
            <w:pPr>
              <w:ind w:right="526"/>
              <w:jc w:val="both"/>
              <w:rPr>
                <w:lang w:val="ky-KG"/>
              </w:rPr>
            </w:pPr>
          </w:p>
        </w:tc>
      </w:tr>
      <w:tr w:rsidR="00234CD7" w:rsidRPr="00FC769B" w14:paraId="3460636B" w14:textId="7777777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73156984" w14:textId="228A38E6" w:rsidR="00234CD7" w:rsidRDefault="009810DA" w:rsidP="00021F63">
            <w:pPr>
              <w:jc w:val="both"/>
            </w:pPr>
            <w:r>
              <w:t>12.</w:t>
            </w:r>
          </w:p>
        </w:tc>
        <w:tc>
          <w:tcPr>
            <w:tcW w:w="1098" w:type="pct"/>
            <w:shd w:val="clear" w:color="auto" w:fill="auto"/>
          </w:tcPr>
          <w:p w14:paraId="177DD2EF" w14:textId="6B9822D1" w:rsidR="00234CD7" w:rsidRPr="00DF1EA2" w:rsidRDefault="00234CD7" w:rsidP="00021F63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Коопсуздук </w:t>
            </w:r>
          </w:p>
        </w:tc>
        <w:tc>
          <w:tcPr>
            <w:tcW w:w="3626" w:type="pct"/>
            <w:shd w:val="clear" w:color="auto" w:fill="auto"/>
          </w:tcPr>
          <w:p w14:paraId="5111D68B" w14:textId="578594D7" w:rsidR="00234CD7" w:rsidRPr="00370AC8" w:rsidRDefault="00E77A23" w:rsidP="00021F63">
            <w:pPr>
              <w:spacing w:after="160" w:line="276" w:lineRule="auto"/>
              <w:contextualSpacing/>
              <w:jc w:val="both"/>
            </w:pPr>
            <w:r>
              <w:t>Келишимге ылайык.</w:t>
            </w:r>
          </w:p>
        </w:tc>
      </w:tr>
      <w:bookmarkEnd w:id="0"/>
    </w:tbl>
    <w:p w14:paraId="44DF8874" w14:textId="77777777" w:rsidR="00751250" w:rsidRPr="00420C94" w:rsidRDefault="00751250" w:rsidP="00021F63">
      <w:pPr>
        <w:jc w:val="both"/>
        <w:rPr>
          <w:b/>
        </w:rPr>
      </w:pPr>
    </w:p>
    <w:p w14:paraId="3DBA5876" w14:textId="77777777" w:rsidR="00B966D8" w:rsidRDefault="00B966D8" w:rsidP="00021F63">
      <w:pPr>
        <w:jc w:val="both"/>
        <w:rPr>
          <w:b/>
          <w:lang w:val="ky-KG"/>
        </w:rPr>
      </w:pPr>
    </w:p>
    <w:p w14:paraId="3E258717" w14:textId="77777777" w:rsidR="00A07BE3" w:rsidRDefault="00A07BE3" w:rsidP="00021F63">
      <w:pPr>
        <w:jc w:val="both"/>
        <w:rPr>
          <w:b/>
          <w:lang w:val="ky-KG"/>
        </w:rPr>
      </w:pPr>
    </w:p>
    <w:p w14:paraId="30E07F5C" w14:textId="407AB2AE" w:rsidR="00B966D8" w:rsidRPr="0037299C" w:rsidRDefault="001F2175" w:rsidP="00021F63">
      <w:pPr>
        <w:jc w:val="both"/>
        <w:rPr>
          <w:b/>
        </w:rPr>
      </w:pPr>
      <w:r>
        <w:rPr>
          <w:b/>
        </w:rPr>
        <w:t xml:space="preserve">2025-жылга </w:t>
      </w:r>
      <w:r w:rsidR="006C3340">
        <w:rPr>
          <w:b/>
          <w:lang w:val="ky-KG"/>
        </w:rPr>
        <w:t>М</w:t>
      </w:r>
      <w:r w:rsidR="00F45008">
        <w:rPr>
          <w:b/>
          <w:lang w:val="ky-KG"/>
        </w:rPr>
        <w:t>Мды</w:t>
      </w:r>
      <w:r>
        <w:rPr>
          <w:b/>
        </w:rPr>
        <w:t xml:space="preserve"> керектөө божомолу боюнча «Манас» системасын</w:t>
      </w:r>
      <w:r w:rsidR="006C3340">
        <w:rPr>
          <w:b/>
          <w:lang w:val="ky-KG"/>
        </w:rPr>
        <w:t xml:space="preserve">ан </w:t>
      </w:r>
      <w:r>
        <w:rPr>
          <w:b/>
        </w:rPr>
        <w:t>маалымат:</w:t>
      </w:r>
    </w:p>
    <w:p w14:paraId="1C1F2852" w14:textId="77777777" w:rsidR="003555ED" w:rsidRDefault="003555ED" w:rsidP="00021F63">
      <w:pPr>
        <w:jc w:val="both"/>
      </w:pPr>
    </w:p>
    <w:p w14:paraId="127968BB" w14:textId="43C2A872" w:rsidR="00B966D8" w:rsidRDefault="001155A6" w:rsidP="00021F63">
      <w:pPr>
        <w:jc w:val="both"/>
      </w:pPr>
      <w:r w:rsidRPr="001155A6">
        <w:rPr>
          <w:noProof/>
        </w:rPr>
        <w:drawing>
          <wp:inline distT="0" distB="0" distL="0" distR="0" wp14:anchorId="78981FCB" wp14:editId="75D7E4D8">
            <wp:extent cx="5940425" cy="2372360"/>
            <wp:effectExtent l="0" t="0" r="3175" b="8890"/>
            <wp:docPr id="8787635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6283" w14:textId="77777777" w:rsidR="00B966D8" w:rsidRDefault="00B966D8" w:rsidP="00021F63">
      <w:pPr>
        <w:jc w:val="both"/>
      </w:pPr>
    </w:p>
    <w:p w14:paraId="1BBC6215" w14:textId="77777777" w:rsidR="00D061A1" w:rsidRDefault="00D061A1" w:rsidP="00021F63">
      <w:pPr>
        <w:jc w:val="both"/>
        <w:rPr>
          <w:b/>
        </w:rPr>
      </w:pPr>
    </w:p>
    <w:p w14:paraId="5064431B" w14:textId="3D6A9774" w:rsidR="00D061A1" w:rsidRPr="00B966D8" w:rsidRDefault="00D061A1" w:rsidP="00021F63">
      <w:pPr>
        <w:ind w:left="-450"/>
        <w:jc w:val="both"/>
      </w:pPr>
    </w:p>
    <w:sectPr w:rsidR="00D061A1" w:rsidRPr="00B966D8" w:rsidSect="002C5F3F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F88B" w14:textId="77777777" w:rsidR="00B22A15" w:rsidRDefault="00B22A15" w:rsidP="00D061A1">
      <w:r>
        <w:separator/>
      </w:r>
    </w:p>
  </w:endnote>
  <w:endnote w:type="continuationSeparator" w:id="0">
    <w:p w14:paraId="3B35D760" w14:textId="77777777" w:rsidR="00B22A15" w:rsidRDefault="00B22A15" w:rsidP="00D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A76E" w14:textId="77777777" w:rsidR="00B22A15" w:rsidRDefault="00B22A15" w:rsidP="00D061A1">
      <w:r>
        <w:separator/>
      </w:r>
    </w:p>
  </w:footnote>
  <w:footnote w:type="continuationSeparator" w:id="0">
    <w:p w14:paraId="0009925E" w14:textId="77777777" w:rsidR="00B22A15" w:rsidRDefault="00B22A15" w:rsidP="00D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32"/>
    <w:multiLevelType w:val="hybridMultilevel"/>
    <w:tmpl w:val="A01E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07C"/>
    <w:multiLevelType w:val="hybridMultilevel"/>
    <w:tmpl w:val="30D2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5D4"/>
    <w:multiLevelType w:val="hybridMultilevel"/>
    <w:tmpl w:val="8DE07702"/>
    <w:lvl w:ilvl="0" w:tplc="8974B53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CAD0881"/>
    <w:multiLevelType w:val="hybridMultilevel"/>
    <w:tmpl w:val="559EE7C6"/>
    <w:lvl w:ilvl="0" w:tplc="5FFE0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FF"/>
    <w:multiLevelType w:val="hybridMultilevel"/>
    <w:tmpl w:val="66F2DA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9F15D1F"/>
    <w:multiLevelType w:val="hybridMultilevel"/>
    <w:tmpl w:val="827C5E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BA36DDE"/>
    <w:multiLevelType w:val="hybridMultilevel"/>
    <w:tmpl w:val="B934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3B2"/>
    <w:multiLevelType w:val="hybridMultilevel"/>
    <w:tmpl w:val="AEA0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974"/>
    <w:multiLevelType w:val="hybridMultilevel"/>
    <w:tmpl w:val="75C0D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286266">
    <w:abstractNumId w:val="7"/>
  </w:num>
  <w:num w:numId="2" w16cid:durableId="1597908692">
    <w:abstractNumId w:val="0"/>
  </w:num>
  <w:num w:numId="3" w16cid:durableId="1454593652">
    <w:abstractNumId w:val="3"/>
  </w:num>
  <w:num w:numId="4" w16cid:durableId="1526167173">
    <w:abstractNumId w:val="1"/>
  </w:num>
  <w:num w:numId="5" w16cid:durableId="1968581442">
    <w:abstractNumId w:val="8"/>
  </w:num>
  <w:num w:numId="6" w16cid:durableId="1226572679">
    <w:abstractNumId w:val="2"/>
  </w:num>
  <w:num w:numId="7" w16cid:durableId="1993823870">
    <w:abstractNumId w:val="4"/>
  </w:num>
  <w:num w:numId="8" w16cid:durableId="1852836041">
    <w:abstractNumId w:val="5"/>
  </w:num>
  <w:num w:numId="9" w16cid:durableId="15270632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FF"/>
    <w:rsid w:val="000014EA"/>
    <w:rsid w:val="000028ED"/>
    <w:rsid w:val="00003CAA"/>
    <w:rsid w:val="00004A4F"/>
    <w:rsid w:val="000050B6"/>
    <w:rsid w:val="00011A91"/>
    <w:rsid w:val="000127C1"/>
    <w:rsid w:val="00014B88"/>
    <w:rsid w:val="00015B1B"/>
    <w:rsid w:val="00021F63"/>
    <w:rsid w:val="000276B0"/>
    <w:rsid w:val="00036DB3"/>
    <w:rsid w:val="0004179C"/>
    <w:rsid w:val="00042211"/>
    <w:rsid w:val="00050B5D"/>
    <w:rsid w:val="00056092"/>
    <w:rsid w:val="00056C7C"/>
    <w:rsid w:val="000613FB"/>
    <w:rsid w:val="000660A5"/>
    <w:rsid w:val="00075F5E"/>
    <w:rsid w:val="00077669"/>
    <w:rsid w:val="000827DA"/>
    <w:rsid w:val="0008325F"/>
    <w:rsid w:val="00090497"/>
    <w:rsid w:val="0009421A"/>
    <w:rsid w:val="00095BDE"/>
    <w:rsid w:val="000A3E37"/>
    <w:rsid w:val="000A4290"/>
    <w:rsid w:val="000A4556"/>
    <w:rsid w:val="000A6D74"/>
    <w:rsid w:val="000B111F"/>
    <w:rsid w:val="000B6CC8"/>
    <w:rsid w:val="000C4C50"/>
    <w:rsid w:val="000D02BA"/>
    <w:rsid w:val="000D1CD0"/>
    <w:rsid w:val="000D2555"/>
    <w:rsid w:val="000D5FA5"/>
    <w:rsid w:val="000D67D4"/>
    <w:rsid w:val="000E7630"/>
    <w:rsid w:val="000F0567"/>
    <w:rsid w:val="000F2144"/>
    <w:rsid w:val="000F7E44"/>
    <w:rsid w:val="001052D6"/>
    <w:rsid w:val="00105328"/>
    <w:rsid w:val="00113917"/>
    <w:rsid w:val="001155A6"/>
    <w:rsid w:val="00120477"/>
    <w:rsid w:val="00124061"/>
    <w:rsid w:val="001252C8"/>
    <w:rsid w:val="001376A6"/>
    <w:rsid w:val="00152F9A"/>
    <w:rsid w:val="00157F23"/>
    <w:rsid w:val="00166062"/>
    <w:rsid w:val="0017114F"/>
    <w:rsid w:val="001874D8"/>
    <w:rsid w:val="001925B8"/>
    <w:rsid w:val="00195015"/>
    <w:rsid w:val="00197FBA"/>
    <w:rsid w:val="001A06BA"/>
    <w:rsid w:val="001A3394"/>
    <w:rsid w:val="001B464E"/>
    <w:rsid w:val="001B6C9A"/>
    <w:rsid w:val="001C317A"/>
    <w:rsid w:val="001E4013"/>
    <w:rsid w:val="001F2175"/>
    <w:rsid w:val="001F2F2D"/>
    <w:rsid w:val="002029AA"/>
    <w:rsid w:val="00227288"/>
    <w:rsid w:val="00227409"/>
    <w:rsid w:val="0023162B"/>
    <w:rsid w:val="00233005"/>
    <w:rsid w:val="00234CD7"/>
    <w:rsid w:val="00240AE4"/>
    <w:rsid w:val="0025424D"/>
    <w:rsid w:val="002613B7"/>
    <w:rsid w:val="00272A6D"/>
    <w:rsid w:val="002814F5"/>
    <w:rsid w:val="002832C5"/>
    <w:rsid w:val="00297C73"/>
    <w:rsid w:val="002A0547"/>
    <w:rsid w:val="002A5320"/>
    <w:rsid w:val="002A6C67"/>
    <w:rsid w:val="002B2EAB"/>
    <w:rsid w:val="002B52CE"/>
    <w:rsid w:val="002C1DA5"/>
    <w:rsid w:val="002C37C3"/>
    <w:rsid w:val="002C5695"/>
    <w:rsid w:val="002C5F3F"/>
    <w:rsid w:val="002D5B91"/>
    <w:rsid w:val="002D73A6"/>
    <w:rsid w:val="002E580E"/>
    <w:rsid w:val="002F5194"/>
    <w:rsid w:val="00301E74"/>
    <w:rsid w:val="00302E4D"/>
    <w:rsid w:val="00324394"/>
    <w:rsid w:val="00330D40"/>
    <w:rsid w:val="0033513C"/>
    <w:rsid w:val="003450E4"/>
    <w:rsid w:val="003555ED"/>
    <w:rsid w:val="00364F92"/>
    <w:rsid w:val="00367533"/>
    <w:rsid w:val="00370AC8"/>
    <w:rsid w:val="00370ADC"/>
    <w:rsid w:val="0039280B"/>
    <w:rsid w:val="003A7C32"/>
    <w:rsid w:val="003C05B4"/>
    <w:rsid w:val="003C2912"/>
    <w:rsid w:val="003C317E"/>
    <w:rsid w:val="003C3652"/>
    <w:rsid w:val="003E4D05"/>
    <w:rsid w:val="003E6EDE"/>
    <w:rsid w:val="003F310F"/>
    <w:rsid w:val="003F4947"/>
    <w:rsid w:val="00407804"/>
    <w:rsid w:val="00414111"/>
    <w:rsid w:val="004207D0"/>
    <w:rsid w:val="00420C94"/>
    <w:rsid w:val="004215D6"/>
    <w:rsid w:val="004243EC"/>
    <w:rsid w:val="004319EB"/>
    <w:rsid w:val="00433955"/>
    <w:rsid w:val="00442AF2"/>
    <w:rsid w:val="00455B62"/>
    <w:rsid w:val="00456A46"/>
    <w:rsid w:val="00477D68"/>
    <w:rsid w:val="00482970"/>
    <w:rsid w:val="00490CCA"/>
    <w:rsid w:val="00493434"/>
    <w:rsid w:val="004935F0"/>
    <w:rsid w:val="0049673A"/>
    <w:rsid w:val="00496E3B"/>
    <w:rsid w:val="004A17BE"/>
    <w:rsid w:val="004A1DE4"/>
    <w:rsid w:val="004A1E7B"/>
    <w:rsid w:val="004A5670"/>
    <w:rsid w:val="004B53F8"/>
    <w:rsid w:val="004C4FE7"/>
    <w:rsid w:val="004D0122"/>
    <w:rsid w:val="004D1B67"/>
    <w:rsid w:val="004E28D6"/>
    <w:rsid w:val="004E45A9"/>
    <w:rsid w:val="004F1876"/>
    <w:rsid w:val="004F5C27"/>
    <w:rsid w:val="005007CC"/>
    <w:rsid w:val="00501A9F"/>
    <w:rsid w:val="00504322"/>
    <w:rsid w:val="00523359"/>
    <w:rsid w:val="00525F2F"/>
    <w:rsid w:val="00533552"/>
    <w:rsid w:val="005354D0"/>
    <w:rsid w:val="0053751B"/>
    <w:rsid w:val="005408CC"/>
    <w:rsid w:val="00541482"/>
    <w:rsid w:val="0054429D"/>
    <w:rsid w:val="00550B14"/>
    <w:rsid w:val="00560952"/>
    <w:rsid w:val="00560E45"/>
    <w:rsid w:val="00572B5B"/>
    <w:rsid w:val="00574D84"/>
    <w:rsid w:val="00577948"/>
    <w:rsid w:val="005919E3"/>
    <w:rsid w:val="00594A15"/>
    <w:rsid w:val="005978F2"/>
    <w:rsid w:val="005A4A2F"/>
    <w:rsid w:val="005A6205"/>
    <w:rsid w:val="005B093E"/>
    <w:rsid w:val="005C24CD"/>
    <w:rsid w:val="005D4972"/>
    <w:rsid w:val="005D4F4D"/>
    <w:rsid w:val="005F1DB5"/>
    <w:rsid w:val="00604152"/>
    <w:rsid w:val="006205EC"/>
    <w:rsid w:val="00630107"/>
    <w:rsid w:val="00631E0B"/>
    <w:rsid w:val="00633F19"/>
    <w:rsid w:val="0064056D"/>
    <w:rsid w:val="00641810"/>
    <w:rsid w:val="006742B5"/>
    <w:rsid w:val="00684CCA"/>
    <w:rsid w:val="00686AA8"/>
    <w:rsid w:val="006976FD"/>
    <w:rsid w:val="006A1935"/>
    <w:rsid w:val="006A3D18"/>
    <w:rsid w:val="006A5576"/>
    <w:rsid w:val="006B0163"/>
    <w:rsid w:val="006B7F23"/>
    <w:rsid w:val="006C0F10"/>
    <w:rsid w:val="006C3340"/>
    <w:rsid w:val="006C515E"/>
    <w:rsid w:val="006C58D0"/>
    <w:rsid w:val="006D7442"/>
    <w:rsid w:val="006E2F61"/>
    <w:rsid w:val="006E36D4"/>
    <w:rsid w:val="006F1D22"/>
    <w:rsid w:val="00707B14"/>
    <w:rsid w:val="00724F3D"/>
    <w:rsid w:val="0072556B"/>
    <w:rsid w:val="00727A97"/>
    <w:rsid w:val="00751250"/>
    <w:rsid w:val="007616DD"/>
    <w:rsid w:val="007627E4"/>
    <w:rsid w:val="00785AC0"/>
    <w:rsid w:val="0078674D"/>
    <w:rsid w:val="00790D61"/>
    <w:rsid w:val="00793B27"/>
    <w:rsid w:val="007971E9"/>
    <w:rsid w:val="0079729D"/>
    <w:rsid w:val="007974BE"/>
    <w:rsid w:val="007B4381"/>
    <w:rsid w:val="007C0D66"/>
    <w:rsid w:val="007C0D95"/>
    <w:rsid w:val="007C6166"/>
    <w:rsid w:val="007D204E"/>
    <w:rsid w:val="007E2368"/>
    <w:rsid w:val="007F59BA"/>
    <w:rsid w:val="00805E9E"/>
    <w:rsid w:val="00812ED4"/>
    <w:rsid w:val="00812F51"/>
    <w:rsid w:val="00816B0A"/>
    <w:rsid w:val="008323CF"/>
    <w:rsid w:val="00832AFF"/>
    <w:rsid w:val="00834196"/>
    <w:rsid w:val="008347AF"/>
    <w:rsid w:val="00841FAD"/>
    <w:rsid w:val="008435C3"/>
    <w:rsid w:val="00854FAF"/>
    <w:rsid w:val="0087496D"/>
    <w:rsid w:val="00880726"/>
    <w:rsid w:val="00880C16"/>
    <w:rsid w:val="00890D68"/>
    <w:rsid w:val="00893BFF"/>
    <w:rsid w:val="0089429F"/>
    <w:rsid w:val="00894B31"/>
    <w:rsid w:val="008A0943"/>
    <w:rsid w:val="008A518B"/>
    <w:rsid w:val="008A72F5"/>
    <w:rsid w:val="008C1038"/>
    <w:rsid w:val="008C1356"/>
    <w:rsid w:val="008D33C4"/>
    <w:rsid w:val="008E5682"/>
    <w:rsid w:val="008F15EE"/>
    <w:rsid w:val="008F45C4"/>
    <w:rsid w:val="008F5A42"/>
    <w:rsid w:val="00916435"/>
    <w:rsid w:val="00923417"/>
    <w:rsid w:val="009303A8"/>
    <w:rsid w:val="00933B83"/>
    <w:rsid w:val="009356D9"/>
    <w:rsid w:val="009457D6"/>
    <w:rsid w:val="00952982"/>
    <w:rsid w:val="00962A5E"/>
    <w:rsid w:val="00973BD6"/>
    <w:rsid w:val="00973D13"/>
    <w:rsid w:val="00974B8A"/>
    <w:rsid w:val="00976C06"/>
    <w:rsid w:val="009810DA"/>
    <w:rsid w:val="0098266C"/>
    <w:rsid w:val="009857DE"/>
    <w:rsid w:val="00994FE8"/>
    <w:rsid w:val="009A2A9F"/>
    <w:rsid w:val="009A357C"/>
    <w:rsid w:val="009C0CA3"/>
    <w:rsid w:val="009C10A2"/>
    <w:rsid w:val="009C419E"/>
    <w:rsid w:val="009C777D"/>
    <w:rsid w:val="009D2917"/>
    <w:rsid w:val="009E6C80"/>
    <w:rsid w:val="009E723B"/>
    <w:rsid w:val="00A03428"/>
    <w:rsid w:val="00A07BE3"/>
    <w:rsid w:val="00A16A17"/>
    <w:rsid w:val="00A17E5B"/>
    <w:rsid w:val="00A203E9"/>
    <w:rsid w:val="00A22FC5"/>
    <w:rsid w:val="00A26321"/>
    <w:rsid w:val="00A30093"/>
    <w:rsid w:val="00A320D2"/>
    <w:rsid w:val="00A33B33"/>
    <w:rsid w:val="00A4499F"/>
    <w:rsid w:val="00A450A9"/>
    <w:rsid w:val="00A55AD0"/>
    <w:rsid w:val="00A57C26"/>
    <w:rsid w:val="00A6478B"/>
    <w:rsid w:val="00A648B4"/>
    <w:rsid w:val="00A64E7B"/>
    <w:rsid w:val="00A81FD1"/>
    <w:rsid w:val="00A9683D"/>
    <w:rsid w:val="00A9717B"/>
    <w:rsid w:val="00A97CC4"/>
    <w:rsid w:val="00AA235C"/>
    <w:rsid w:val="00AB323B"/>
    <w:rsid w:val="00AB4178"/>
    <w:rsid w:val="00AB5383"/>
    <w:rsid w:val="00AC0BF6"/>
    <w:rsid w:val="00AD2274"/>
    <w:rsid w:val="00AE3ED0"/>
    <w:rsid w:val="00AE62E5"/>
    <w:rsid w:val="00AF1C6D"/>
    <w:rsid w:val="00B029A5"/>
    <w:rsid w:val="00B22A15"/>
    <w:rsid w:val="00B23949"/>
    <w:rsid w:val="00B27AA2"/>
    <w:rsid w:val="00B32486"/>
    <w:rsid w:val="00B47228"/>
    <w:rsid w:val="00B558D9"/>
    <w:rsid w:val="00B57E41"/>
    <w:rsid w:val="00B6472A"/>
    <w:rsid w:val="00B71F75"/>
    <w:rsid w:val="00B767A5"/>
    <w:rsid w:val="00B80073"/>
    <w:rsid w:val="00B81D39"/>
    <w:rsid w:val="00B83A7A"/>
    <w:rsid w:val="00B858E9"/>
    <w:rsid w:val="00B86DC8"/>
    <w:rsid w:val="00B966D8"/>
    <w:rsid w:val="00BA0E12"/>
    <w:rsid w:val="00BA1445"/>
    <w:rsid w:val="00BA1B6C"/>
    <w:rsid w:val="00BA3B75"/>
    <w:rsid w:val="00BA3EC8"/>
    <w:rsid w:val="00BA4236"/>
    <w:rsid w:val="00BA5EC7"/>
    <w:rsid w:val="00BB4FD6"/>
    <w:rsid w:val="00BB6D9A"/>
    <w:rsid w:val="00BB7F6C"/>
    <w:rsid w:val="00BC5FFA"/>
    <w:rsid w:val="00BD2EA1"/>
    <w:rsid w:val="00BD6BE9"/>
    <w:rsid w:val="00BD744E"/>
    <w:rsid w:val="00BD7892"/>
    <w:rsid w:val="00BE1AE1"/>
    <w:rsid w:val="00BE2718"/>
    <w:rsid w:val="00BF5E2E"/>
    <w:rsid w:val="00C07359"/>
    <w:rsid w:val="00C1370E"/>
    <w:rsid w:val="00C16F70"/>
    <w:rsid w:val="00C178CB"/>
    <w:rsid w:val="00C25DF7"/>
    <w:rsid w:val="00C32164"/>
    <w:rsid w:val="00C4479B"/>
    <w:rsid w:val="00C53802"/>
    <w:rsid w:val="00C65347"/>
    <w:rsid w:val="00C662B6"/>
    <w:rsid w:val="00C662D0"/>
    <w:rsid w:val="00C669D0"/>
    <w:rsid w:val="00C67405"/>
    <w:rsid w:val="00C75B34"/>
    <w:rsid w:val="00C76599"/>
    <w:rsid w:val="00C8642A"/>
    <w:rsid w:val="00C90052"/>
    <w:rsid w:val="00C93FCB"/>
    <w:rsid w:val="00C97B79"/>
    <w:rsid w:val="00CA6190"/>
    <w:rsid w:val="00CB1184"/>
    <w:rsid w:val="00CB1CA6"/>
    <w:rsid w:val="00CB4860"/>
    <w:rsid w:val="00CB761C"/>
    <w:rsid w:val="00CC18D9"/>
    <w:rsid w:val="00CC5BB0"/>
    <w:rsid w:val="00CE1F42"/>
    <w:rsid w:val="00CE4842"/>
    <w:rsid w:val="00D04DC3"/>
    <w:rsid w:val="00D061A1"/>
    <w:rsid w:val="00D1409D"/>
    <w:rsid w:val="00D14607"/>
    <w:rsid w:val="00D1618E"/>
    <w:rsid w:val="00D30137"/>
    <w:rsid w:val="00D32470"/>
    <w:rsid w:val="00D360F9"/>
    <w:rsid w:val="00D40A3A"/>
    <w:rsid w:val="00D465A5"/>
    <w:rsid w:val="00D51504"/>
    <w:rsid w:val="00D554CF"/>
    <w:rsid w:val="00D6008A"/>
    <w:rsid w:val="00D712D9"/>
    <w:rsid w:val="00D71B80"/>
    <w:rsid w:val="00D76510"/>
    <w:rsid w:val="00D86BBC"/>
    <w:rsid w:val="00D94EDB"/>
    <w:rsid w:val="00DA22B0"/>
    <w:rsid w:val="00DA254F"/>
    <w:rsid w:val="00DA416D"/>
    <w:rsid w:val="00DC2521"/>
    <w:rsid w:val="00DC6668"/>
    <w:rsid w:val="00DC6AB6"/>
    <w:rsid w:val="00DD0F83"/>
    <w:rsid w:val="00DD341D"/>
    <w:rsid w:val="00DE4A62"/>
    <w:rsid w:val="00DE5F5D"/>
    <w:rsid w:val="00DF0CD4"/>
    <w:rsid w:val="00E040BF"/>
    <w:rsid w:val="00E064AD"/>
    <w:rsid w:val="00E21996"/>
    <w:rsid w:val="00E25D79"/>
    <w:rsid w:val="00E349CC"/>
    <w:rsid w:val="00E35CC9"/>
    <w:rsid w:val="00E37B09"/>
    <w:rsid w:val="00E44CFD"/>
    <w:rsid w:val="00E46137"/>
    <w:rsid w:val="00E61E5B"/>
    <w:rsid w:val="00E628DB"/>
    <w:rsid w:val="00E643D2"/>
    <w:rsid w:val="00E718EA"/>
    <w:rsid w:val="00E74442"/>
    <w:rsid w:val="00E77A23"/>
    <w:rsid w:val="00E8197E"/>
    <w:rsid w:val="00E82EF0"/>
    <w:rsid w:val="00E913B0"/>
    <w:rsid w:val="00E97EE7"/>
    <w:rsid w:val="00EA568E"/>
    <w:rsid w:val="00EA70BC"/>
    <w:rsid w:val="00EB3407"/>
    <w:rsid w:val="00EB7D15"/>
    <w:rsid w:val="00ED3918"/>
    <w:rsid w:val="00ED3CD1"/>
    <w:rsid w:val="00EE2261"/>
    <w:rsid w:val="00EE3A0B"/>
    <w:rsid w:val="00EF0650"/>
    <w:rsid w:val="00EF4552"/>
    <w:rsid w:val="00EF5678"/>
    <w:rsid w:val="00EF5696"/>
    <w:rsid w:val="00EF58EA"/>
    <w:rsid w:val="00F03980"/>
    <w:rsid w:val="00F03AAA"/>
    <w:rsid w:val="00F0611A"/>
    <w:rsid w:val="00F13F5D"/>
    <w:rsid w:val="00F161E8"/>
    <w:rsid w:val="00F445D1"/>
    <w:rsid w:val="00F45008"/>
    <w:rsid w:val="00F502FC"/>
    <w:rsid w:val="00F55440"/>
    <w:rsid w:val="00F63B09"/>
    <w:rsid w:val="00F70B60"/>
    <w:rsid w:val="00F75FDF"/>
    <w:rsid w:val="00F77C34"/>
    <w:rsid w:val="00F81615"/>
    <w:rsid w:val="00F979F3"/>
    <w:rsid w:val="00FB1807"/>
    <w:rsid w:val="00FB72C7"/>
    <w:rsid w:val="00FC769B"/>
    <w:rsid w:val="00FD6DD6"/>
    <w:rsid w:val="00FD725E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0014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943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418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61A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061A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14B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32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8D01-1D60-4BA9-BE88-F16D6A8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792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Kanybekov</dc:creator>
  <cp:keywords/>
  <dc:description/>
  <cp:lastModifiedBy>Gulizat Bekmurzaeva</cp:lastModifiedBy>
  <cp:revision>78</cp:revision>
  <cp:lastPrinted>2025-02-13T11:10:00Z</cp:lastPrinted>
  <dcterms:created xsi:type="dcterms:W3CDTF">2025-02-10T04:55:00Z</dcterms:created>
  <dcterms:modified xsi:type="dcterms:W3CDTF">2025-03-03T03:38:00Z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GrammarlyDocumentId">
    <vt:lpwstr>383e800bdc080e34f27ee1d13fac4ce3c4d8607202123049b5b906d3967fe875</vt:lpwstr>
  </property>
</Properties>
</file>