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D236" w14:textId="77777777" w:rsidR="00C41E71" w:rsidRDefault="00C41E71" w:rsidP="00C41E71">
      <w:pPr>
        <w:rPr>
          <w:b/>
        </w:rPr>
      </w:pPr>
    </w:p>
    <w:p w14:paraId="3AEC54A2" w14:textId="77777777" w:rsidR="00C41E71" w:rsidRDefault="00C41E71" w:rsidP="00C41E71">
      <w:pPr>
        <w:rPr>
          <w:b/>
        </w:rPr>
      </w:pPr>
    </w:p>
    <w:p w14:paraId="17779DBA" w14:textId="77777777" w:rsidR="00C41E71" w:rsidRDefault="00C41E71" w:rsidP="00C41E71">
      <w:pPr>
        <w:rPr>
          <w:b/>
        </w:rPr>
      </w:pPr>
    </w:p>
    <w:p w14:paraId="62EA9800" w14:textId="77777777" w:rsidR="00C41E71" w:rsidRDefault="00C41E71" w:rsidP="00C41E71">
      <w:pPr>
        <w:rPr>
          <w:b/>
        </w:rPr>
      </w:pPr>
    </w:p>
    <w:p w14:paraId="5CD61103" w14:textId="77777777" w:rsidR="00C41E71" w:rsidRDefault="00C41E71" w:rsidP="00C41E71">
      <w:pPr>
        <w:rPr>
          <w:b/>
        </w:rPr>
      </w:pPr>
    </w:p>
    <w:p w14:paraId="1B579834" w14:textId="77777777" w:rsidR="00C41E71" w:rsidRDefault="00C41E71" w:rsidP="00C41E71">
      <w:pPr>
        <w:jc w:val="center"/>
        <w:rPr>
          <w:b/>
        </w:rPr>
      </w:pPr>
    </w:p>
    <w:p w14:paraId="0A76BCE4" w14:textId="77777777" w:rsidR="00C41E71" w:rsidRDefault="00C41E71" w:rsidP="00C41E71">
      <w:pPr>
        <w:jc w:val="center"/>
        <w:rPr>
          <w:b/>
        </w:rPr>
      </w:pPr>
    </w:p>
    <w:p w14:paraId="08391A93" w14:textId="77777777" w:rsidR="00C41E71" w:rsidRDefault="00C41E71" w:rsidP="00C41E71">
      <w:pPr>
        <w:jc w:val="center"/>
        <w:rPr>
          <w:b/>
        </w:rPr>
      </w:pPr>
    </w:p>
    <w:p w14:paraId="11BD1F2B" w14:textId="77777777" w:rsidR="00C41E71" w:rsidRDefault="00C41E71" w:rsidP="00C41E71">
      <w:pPr>
        <w:pStyle w:val="Heading2"/>
        <w:rPr>
          <w:sz w:val="24"/>
        </w:rPr>
      </w:pPr>
      <w:r>
        <w:rPr>
          <w:sz w:val="24"/>
        </w:rPr>
        <w:t>Т Е Х Н И Ч Е С К О Е   З А Д А Н И Е</w:t>
      </w:r>
    </w:p>
    <w:p w14:paraId="1F617D14" w14:textId="510395B3" w:rsidR="00C41E71" w:rsidRDefault="00C41E71" w:rsidP="00C41E71">
      <w:pPr>
        <w:jc w:val="center"/>
        <w:rPr>
          <w:b/>
          <w:lang w:val="ru-RU"/>
        </w:rPr>
      </w:pPr>
      <w:r>
        <w:rPr>
          <w:b/>
          <w:lang w:val="ru-RU"/>
        </w:rPr>
        <w:t>к конкурсу по поставк</w:t>
      </w:r>
      <w:r w:rsidR="001F3E08">
        <w:rPr>
          <w:b/>
          <w:lang w:val="ru-RU"/>
        </w:rPr>
        <w:t>е</w:t>
      </w:r>
      <w:r>
        <w:rPr>
          <w:b/>
          <w:lang w:val="ru-RU"/>
        </w:rPr>
        <w:t xml:space="preserve"> </w:t>
      </w:r>
      <w:bookmarkStart w:id="0" w:name="_Hlk97905047"/>
      <w:r>
        <w:rPr>
          <w:b/>
          <w:lang w:val="ru-RU"/>
        </w:rPr>
        <w:t>серверного оборудования</w:t>
      </w:r>
    </w:p>
    <w:p w14:paraId="27D48EE4" w14:textId="57AC7A4A" w:rsidR="00C41E71" w:rsidRPr="00CD42C2" w:rsidRDefault="00C41E71" w:rsidP="00CD42C2">
      <w:pPr>
        <w:jc w:val="center"/>
        <w:rPr>
          <w:b/>
          <w:lang w:val="ru-RU"/>
        </w:rPr>
      </w:pPr>
      <w:r>
        <w:rPr>
          <w:b/>
          <w:lang w:val="ru-RU"/>
        </w:rPr>
        <w:t xml:space="preserve">«Закуп и поставка </w:t>
      </w:r>
      <w:r w:rsidR="005870A2">
        <w:rPr>
          <w:b/>
          <w:lang w:val="ru-RU"/>
        </w:rPr>
        <w:t>серверного оборудования и ПО к нему»</w:t>
      </w:r>
    </w:p>
    <w:bookmarkEnd w:id="0"/>
    <w:p w14:paraId="207A84F1" w14:textId="77777777" w:rsidR="00C41E71" w:rsidRDefault="00C41E71" w:rsidP="00C41E71">
      <w:pPr>
        <w:jc w:val="center"/>
        <w:rPr>
          <w:b/>
          <w:lang w:val="ru-RU"/>
        </w:rPr>
      </w:pPr>
    </w:p>
    <w:p w14:paraId="174AC94D" w14:textId="77777777" w:rsidR="00C41E71" w:rsidRDefault="00C41E71" w:rsidP="00C41E71">
      <w:pPr>
        <w:jc w:val="center"/>
        <w:rPr>
          <w:b/>
          <w:lang w:val="ru-RU"/>
        </w:rPr>
      </w:pPr>
    </w:p>
    <w:p w14:paraId="2B1947D8" w14:textId="77777777" w:rsidR="00C41E71" w:rsidRDefault="00C41E71" w:rsidP="00C41E71">
      <w:pPr>
        <w:rPr>
          <w:b/>
          <w:lang w:val="ru-RU"/>
        </w:rPr>
      </w:pPr>
    </w:p>
    <w:p w14:paraId="03E5FE24" w14:textId="77777777" w:rsidR="00C41E71" w:rsidRDefault="00C41E71" w:rsidP="00C41E71">
      <w:pPr>
        <w:rPr>
          <w:b/>
          <w:lang w:val="ru-RU"/>
        </w:rPr>
      </w:pPr>
    </w:p>
    <w:p w14:paraId="2953684C" w14:textId="77777777" w:rsidR="00C41E71" w:rsidRDefault="00C41E71" w:rsidP="00C41E71">
      <w:pPr>
        <w:rPr>
          <w:b/>
          <w:lang w:val="ru-RU"/>
        </w:rPr>
      </w:pPr>
    </w:p>
    <w:p w14:paraId="7FD4EE71" w14:textId="77777777" w:rsidR="00C41E71" w:rsidRDefault="00C41E71" w:rsidP="00C41E71">
      <w:pPr>
        <w:rPr>
          <w:b/>
          <w:lang w:val="ru-RU"/>
        </w:rPr>
      </w:pPr>
    </w:p>
    <w:p w14:paraId="26CC6627" w14:textId="77777777" w:rsidR="00C41E71" w:rsidRDefault="00C41E71" w:rsidP="00C41E71">
      <w:pPr>
        <w:rPr>
          <w:b/>
          <w:lang w:val="ru-RU"/>
        </w:rPr>
      </w:pPr>
    </w:p>
    <w:p w14:paraId="0A77BED0" w14:textId="77777777" w:rsidR="00C41E71" w:rsidRDefault="00C41E71" w:rsidP="00C41E71">
      <w:pPr>
        <w:rPr>
          <w:b/>
          <w:lang w:val="ru-RU"/>
        </w:rPr>
      </w:pPr>
    </w:p>
    <w:p w14:paraId="2EDFE078" w14:textId="77777777" w:rsidR="00C41E71" w:rsidRDefault="00C41E71" w:rsidP="00C41E71">
      <w:pPr>
        <w:rPr>
          <w:b/>
          <w:lang w:val="ru-RU"/>
        </w:rPr>
      </w:pPr>
    </w:p>
    <w:p w14:paraId="5DB32A31" w14:textId="77777777" w:rsidR="00C41E71" w:rsidRDefault="00C41E71" w:rsidP="00C41E71">
      <w:pPr>
        <w:rPr>
          <w:b/>
          <w:lang w:val="ru-RU"/>
        </w:rPr>
      </w:pPr>
    </w:p>
    <w:p w14:paraId="3D668865" w14:textId="77777777" w:rsidR="00C41E71" w:rsidRDefault="00C41E71" w:rsidP="00C41E71">
      <w:pPr>
        <w:rPr>
          <w:b/>
          <w:lang w:val="ru-RU"/>
        </w:rPr>
      </w:pPr>
    </w:p>
    <w:p w14:paraId="218B686E" w14:textId="77777777" w:rsidR="00C41E71" w:rsidRDefault="00C41E71" w:rsidP="00C41E71">
      <w:pPr>
        <w:rPr>
          <w:b/>
          <w:lang w:val="ru-RU"/>
        </w:rPr>
      </w:pPr>
    </w:p>
    <w:p w14:paraId="7C32005A" w14:textId="77777777" w:rsidR="00C41E71" w:rsidRDefault="00C41E71" w:rsidP="00C41E71">
      <w:pPr>
        <w:rPr>
          <w:b/>
          <w:lang w:val="ru-RU"/>
        </w:rPr>
      </w:pPr>
    </w:p>
    <w:p w14:paraId="254465F9" w14:textId="77777777" w:rsidR="00C41E71" w:rsidRDefault="00C41E71" w:rsidP="00C41E71">
      <w:pPr>
        <w:rPr>
          <w:b/>
          <w:lang w:val="ru-RU"/>
        </w:rPr>
      </w:pPr>
    </w:p>
    <w:p w14:paraId="4C08BCE0" w14:textId="77777777" w:rsidR="00C41E71" w:rsidRDefault="00C41E71" w:rsidP="00C41E71">
      <w:pPr>
        <w:rPr>
          <w:b/>
          <w:lang w:val="ru-RU"/>
        </w:rPr>
      </w:pPr>
    </w:p>
    <w:p w14:paraId="0642B8CB" w14:textId="77777777" w:rsidR="00C41E71" w:rsidRDefault="00C41E71" w:rsidP="00C41E71">
      <w:pPr>
        <w:rPr>
          <w:b/>
          <w:lang w:val="ru-RU"/>
        </w:rPr>
      </w:pPr>
    </w:p>
    <w:p w14:paraId="48B7E7F0" w14:textId="2CE7EE26" w:rsidR="00C41E71" w:rsidRDefault="00C41E71" w:rsidP="00C41E71">
      <w:pPr>
        <w:rPr>
          <w:b/>
          <w:lang w:val="ru-RU"/>
        </w:rPr>
      </w:pPr>
    </w:p>
    <w:p w14:paraId="58A7E326" w14:textId="3BC1FD40" w:rsidR="00C41E71" w:rsidRDefault="00C41E71" w:rsidP="00C41E71">
      <w:pPr>
        <w:rPr>
          <w:b/>
          <w:lang w:val="ru-RU"/>
        </w:rPr>
      </w:pPr>
    </w:p>
    <w:p w14:paraId="1C1D4EED" w14:textId="2B69A94C" w:rsidR="00C41E71" w:rsidRDefault="00C41E71" w:rsidP="00C41E71">
      <w:pPr>
        <w:rPr>
          <w:b/>
          <w:lang w:val="ru-RU"/>
        </w:rPr>
      </w:pPr>
    </w:p>
    <w:p w14:paraId="0F90A23A" w14:textId="1CC0B236" w:rsidR="00C41E71" w:rsidRDefault="00C41E71" w:rsidP="00C41E71">
      <w:pPr>
        <w:rPr>
          <w:b/>
          <w:lang w:val="ru-RU"/>
        </w:rPr>
      </w:pPr>
    </w:p>
    <w:p w14:paraId="27817A7D" w14:textId="77777777" w:rsidR="007411D9" w:rsidRDefault="007411D9" w:rsidP="00C41E71">
      <w:pPr>
        <w:rPr>
          <w:b/>
          <w:lang w:val="ru-RU"/>
        </w:rPr>
      </w:pPr>
    </w:p>
    <w:p w14:paraId="5249B1C3" w14:textId="41324848" w:rsidR="00C41E71" w:rsidRDefault="00C41E71" w:rsidP="00C41E71">
      <w:pPr>
        <w:jc w:val="center"/>
        <w:rPr>
          <w:lang w:val="ru-RU"/>
        </w:rPr>
      </w:pPr>
      <w:r>
        <w:rPr>
          <w:lang w:val="ru-RU"/>
        </w:rPr>
        <w:t>2022 г.</w:t>
      </w:r>
    </w:p>
    <w:p w14:paraId="5FA80F01" w14:textId="77777777" w:rsidR="004B4405" w:rsidRPr="00C36846" w:rsidRDefault="004B4405" w:rsidP="004B4405"/>
    <w:tbl>
      <w:tblPr>
        <w:tblW w:w="10174" w:type="dxa"/>
        <w:tblInd w:w="-5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662"/>
        <w:gridCol w:w="7953"/>
      </w:tblGrid>
      <w:tr w:rsidR="00B0367F" w:rsidRPr="00A6765B" w14:paraId="25C54971" w14:textId="77777777" w:rsidTr="00810233">
        <w:trPr>
          <w:trHeight w:val="20"/>
          <w:tblHeader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1CF95" w14:textId="4A804FFE" w:rsidR="00B0367F" w:rsidRPr="00E43912" w:rsidRDefault="00E43912" w:rsidP="008E4C57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Лот№1 - «</w:t>
            </w:r>
            <w:r w:rsidR="00B0367F" w:rsidRPr="0060254A">
              <w:rPr>
                <w:b/>
                <w:bCs/>
                <w:lang w:val="ru-RU"/>
              </w:rPr>
              <w:t>Система хранения данных</w:t>
            </w:r>
            <w:r w:rsidR="00B0367F" w:rsidRPr="00E43912">
              <w:rPr>
                <w:b/>
                <w:bCs/>
                <w:lang w:val="ru-RU"/>
              </w:rPr>
              <w:t xml:space="preserve"> </w:t>
            </w:r>
            <w:r w:rsidR="00B0367F" w:rsidRPr="00E43912">
              <w:rPr>
                <w:rFonts w:eastAsia="Calibri"/>
                <w:b/>
                <w:lang w:val="ru-RU"/>
              </w:rPr>
              <w:t xml:space="preserve">- 1 </w:t>
            </w:r>
            <w:r w:rsidR="00B0367F" w:rsidRPr="0060254A">
              <w:rPr>
                <w:rFonts w:eastAsia="Calibri"/>
                <w:b/>
                <w:lang w:val="ru-RU"/>
              </w:rPr>
              <w:t>е</w:t>
            </w:r>
            <w:r w:rsidR="00B0367F" w:rsidRPr="00E43912">
              <w:rPr>
                <w:rFonts w:eastAsia="Calibri"/>
                <w:b/>
                <w:lang w:val="ru-RU"/>
              </w:rPr>
              <w:t>д.</w:t>
            </w:r>
            <w:r>
              <w:rPr>
                <w:rFonts w:eastAsia="Calibri"/>
                <w:b/>
                <w:lang w:val="ru-RU"/>
              </w:rPr>
              <w:t>»</w:t>
            </w:r>
          </w:p>
        </w:tc>
      </w:tr>
      <w:tr w:rsidR="004B4405" w:rsidRPr="0060254A" w14:paraId="57AB3DA4" w14:textId="77777777" w:rsidTr="00810233">
        <w:trPr>
          <w:trHeight w:val="20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473F3" w14:textId="77777777" w:rsidR="004B4405" w:rsidRPr="0060254A" w:rsidRDefault="004B4405" w:rsidP="008E4C57">
            <w:pPr>
              <w:jc w:val="center"/>
              <w:rPr>
                <w:rFonts w:eastAsia="MS Mincho"/>
                <w:b/>
                <w:color w:val="000000"/>
              </w:rPr>
            </w:pPr>
            <w:r w:rsidRPr="0060254A">
              <w:rPr>
                <w:b/>
                <w:color w:val="000000"/>
              </w:rPr>
              <w:t xml:space="preserve">№ </w:t>
            </w:r>
            <w:r w:rsidRPr="0060254A">
              <w:rPr>
                <w:b/>
                <w:color w:val="000000"/>
                <w:lang w:val="ru-RU"/>
              </w:rPr>
              <w:t>п</w:t>
            </w:r>
            <w:r w:rsidRPr="0060254A">
              <w:rPr>
                <w:b/>
                <w:color w:val="000000"/>
              </w:rPr>
              <w:t>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2245" w14:textId="77777777" w:rsidR="004B4405" w:rsidRPr="0060254A" w:rsidRDefault="004B4405" w:rsidP="008E4C57">
            <w:pPr>
              <w:jc w:val="center"/>
              <w:rPr>
                <w:b/>
                <w:color w:val="000000"/>
                <w:lang w:val="ru-RU"/>
              </w:rPr>
            </w:pPr>
            <w:r w:rsidRPr="0060254A">
              <w:rPr>
                <w:b/>
                <w:bCs/>
                <w:lang w:val="ru-RU"/>
              </w:rPr>
              <w:t>Характеристика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C879C" w14:textId="77777777" w:rsidR="004B4405" w:rsidRPr="0060254A" w:rsidRDefault="004B4405" w:rsidP="008E4C57">
            <w:pPr>
              <w:jc w:val="center"/>
              <w:rPr>
                <w:b/>
                <w:color w:val="000000"/>
                <w:lang w:val="ru-RU"/>
              </w:rPr>
            </w:pPr>
            <w:r w:rsidRPr="0060254A">
              <w:rPr>
                <w:b/>
                <w:color w:val="000000"/>
                <w:lang w:val="ru-RU"/>
              </w:rPr>
              <w:t>Требование</w:t>
            </w:r>
          </w:p>
        </w:tc>
      </w:tr>
      <w:tr w:rsidR="004B4405" w:rsidRPr="00A6765B" w14:paraId="23716372" w14:textId="77777777" w:rsidTr="00810233">
        <w:trPr>
          <w:trHeight w:val="28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F8009DE" w14:textId="784B936E" w:rsidR="004B4405" w:rsidRPr="001C14AD" w:rsidRDefault="001C14AD" w:rsidP="001C14AD">
            <w:pPr>
              <w:snapToGrid w:val="0"/>
              <w:spacing w:after="0" w:line="240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6DE8" w14:textId="77777777" w:rsidR="004B4405" w:rsidRPr="004D560D" w:rsidRDefault="004B4405" w:rsidP="008E4C57">
            <w:pPr>
              <w:rPr>
                <w:rFonts w:eastAsia="Calibri" w:cstheme="minorHAnsi"/>
              </w:rPr>
            </w:pPr>
            <w:proofErr w:type="spellStart"/>
            <w:r w:rsidRPr="004D560D">
              <w:rPr>
                <w:rFonts w:eastAsia="Calibri" w:cstheme="minorHAnsi"/>
              </w:rPr>
              <w:t>Форм-фактор</w:t>
            </w:r>
            <w:proofErr w:type="spellEnd"/>
          </w:p>
          <w:p w14:paraId="1E101242" w14:textId="77777777" w:rsidR="004B4405" w:rsidRPr="004D560D" w:rsidRDefault="004B4405" w:rsidP="008E4C57">
            <w:pPr>
              <w:rPr>
                <w:rFonts w:eastAsia="Calibri" w:cstheme="minorHAnsi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318F" w14:textId="21BB7DA2" w:rsidR="004B4405" w:rsidRPr="004D560D" w:rsidRDefault="004B4405" w:rsidP="00810233">
            <w:pPr>
              <w:ind w:right="347" w:firstLine="709"/>
              <w:contextualSpacing/>
              <w:jc w:val="both"/>
              <w:rPr>
                <w:rFonts w:eastAsia="Calibri" w:cstheme="minorHAnsi"/>
                <w:lang w:val="ru-RU"/>
              </w:rPr>
            </w:pPr>
            <w:r w:rsidRPr="004D560D">
              <w:rPr>
                <w:rFonts w:eastAsia="Calibri" w:cstheme="minorHAnsi"/>
                <w:lang w:val="ru-RU"/>
              </w:rPr>
              <w:t>Всё оборудование данных требований, должно быть предназначено для установки в 19” серверный шкаф и иметь необходимый набор крепежей</w:t>
            </w:r>
          </w:p>
          <w:p w14:paraId="350F3502" w14:textId="30CF6BF2" w:rsidR="004B4405" w:rsidRPr="004D560D" w:rsidRDefault="004B4405" w:rsidP="00810233">
            <w:pPr>
              <w:ind w:right="347" w:firstLine="709"/>
              <w:contextualSpacing/>
              <w:jc w:val="both"/>
              <w:rPr>
                <w:rFonts w:cstheme="minorHAnsi"/>
                <w:lang w:val="ru-RU"/>
              </w:rPr>
            </w:pPr>
            <w:r w:rsidRPr="004D560D">
              <w:rPr>
                <w:rFonts w:eastAsia="Calibri" w:cstheme="minorHAnsi"/>
                <w:lang w:val="ru-RU"/>
              </w:rPr>
              <w:t>Высота системы не более 2</w:t>
            </w:r>
            <w:r w:rsidRPr="004D560D">
              <w:rPr>
                <w:rFonts w:eastAsia="Calibri" w:cstheme="minorHAnsi"/>
              </w:rPr>
              <w:t>U</w:t>
            </w:r>
          </w:p>
        </w:tc>
      </w:tr>
      <w:tr w:rsidR="004B4405" w:rsidRPr="00A6765B" w14:paraId="6ECDB0D9" w14:textId="77777777" w:rsidTr="00810233">
        <w:trPr>
          <w:trHeight w:val="28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000DE76" w14:textId="0663DAA0" w:rsidR="004B4405" w:rsidRPr="001C14AD" w:rsidRDefault="001C14AD" w:rsidP="001C14AD">
            <w:pPr>
              <w:snapToGrid w:val="0"/>
              <w:spacing w:after="0" w:line="240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2ABC" w14:textId="77777777" w:rsidR="004B4405" w:rsidRPr="004D560D" w:rsidRDefault="004B4405" w:rsidP="008E4C57">
            <w:pPr>
              <w:rPr>
                <w:rFonts w:eastAsia="Calibri" w:cstheme="minorHAnsi"/>
                <w:lang w:val="ru-RU"/>
              </w:rPr>
            </w:pPr>
            <w:r w:rsidRPr="004D560D">
              <w:rPr>
                <w:rFonts w:eastAsia="Calibri" w:cstheme="minorHAnsi"/>
                <w:lang w:val="ru-RU"/>
              </w:rPr>
              <w:t>Требования к системе хранения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4E48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Полностью отказоустойчивая архитектура, состоящая из двух контролеров;</w:t>
            </w:r>
          </w:p>
          <w:p w14:paraId="16A6EDC9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Возможность кластеризации и масштабирования не менее чем до 8 контролеров;</w:t>
            </w:r>
          </w:p>
          <w:p w14:paraId="1CFCF264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Максимальное количество поддерживаемых системой дисков не менее чем 2900;</w:t>
            </w:r>
          </w:p>
          <w:p w14:paraId="2EEBACE9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Поддержка одновременного использования дисков разного типа в пределах дисковых полок;</w:t>
            </w:r>
          </w:p>
          <w:p w14:paraId="22554488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Обязательная возможность установки не менее чем 12х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Flash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NVMe</w:t>
            </w:r>
            <w:proofErr w:type="spellEnd"/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носителей в каждую контроллерную пару;</w:t>
            </w:r>
          </w:p>
          <w:p w14:paraId="3C32DFBC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Подключение </w:t>
            </w:r>
            <w:proofErr w:type="spellStart"/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NVMe</w:t>
            </w:r>
            <w:proofErr w:type="spellEnd"/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носителей должно осуществляться через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PCI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-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E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шину контролера;</w:t>
            </w:r>
          </w:p>
          <w:p w14:paraId="06BE1055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Отсутствие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SAS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коммутации носителей в пределах контролера;</w:t>
            </w:r>
          </w:p>
          <w:p w14:paraId="448548F9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Обязательная поддержка и возможность установки </w:t>
            </w:r>
            <w:proofErr w:type="spellStart"/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NVMe</w:t>
            </w:r>
            <w:proofErr w:type="spellEnd"/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носителей объёмом не менее 38ТБ без приобретения дополнительных полок или контролеров;</w:t>
            </w:r>
          </w:p>
          <w:p w14:paraId="484D45DC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Кеш, должен использовать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DIMM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модули и не использовать внутренние диски СХД;</w:t>
            </w:r>
          </w:p>
          <w:p w14:paraId="577DD4C0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Общий кэш СХД должен быть не менее 500ГБ с возможностью расширения до 2ТБ (для кластера);</w:t>
            </w:r>
          </w:p>
          <w:p w14:paraId="11579CB3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Кэш-память должна зеркалироваться между контроллерами по внутренним каналам (использование каналов доступа к дискам для зеркалирования кэш-памяти недопустимо).</w:t>
            </w:r>
          </w:p>
          <w:p w14:paraId="6923356C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Возможность масштабирования объёма СХД не менее чем до 10 ПБ полезного объёма;</w:t>
            </w:r>
          </w:p>
          <w:p w14:paraId="06C56B7F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Наличие поддержки использования аппаратной компрессии данных на уровне носителей, без использования ресурсов ЦПУ или дополнительных аппаратных модулей компрессии. </w:t>
            </w:r>
          </w:p>
          <w:p w14:paraId="5EB992E5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Наличие технологии де-дупликации данных и полная поддержка одновременного использования технологий компрессии и де-дупликации при работе с внутренним объёмом СХД;</w:t>
            </w:r>
          </w:p>
          <w:p w14:paraId="10453808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Наличие и поддержка технологии тонкого резервирования томов;</w:t>
            </w:r>
          </w:p>
          <w:p w14:paraId="4A834068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Наличие и поддержка технологии создания мгновенных снимков томов, и использование их для миграции или построение кластеров высокой доступности;</w:t>
            </w:r>
          </w:p>
          <w:p w14:paraId="284AA3C9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Наличие поддержки функционалом мгновенных снимков работы в режиме сжатых, тонких и де-дуплицированных томов; </w:t>
            </w:r>
          </w:p>
          <w:p w14:paraId="527A0CDE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Наличие поддержки технологии горячей замены компонентов СХД включая блоки питания, интерфейсные карты, вентиляторы, контролеры и носители;</w:t>
            </w:r>
          </w:p>
          <w:p w14:paraId="2F4C78FE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Наличие возможности работы системы при отказе одного из пары контролеров;</w:t>
            </w:r>
          </w:p>
          <w:p w14:paraId="23CA61AC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Архитектура СХД при работе с компрессией и де-дупликацией должна использовать ресурсы отдельно выделенного аппаратного модуля\чипа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lastRenderedPageBreak/>
              <w:t xml:space="preserve">с использованием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FPGA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модулей либо отдельных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ASIC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модулей, либо с использованием отдельных чипов на базе </w:t>
            </w:r>
            <w:r w:rsidRPr="004D560D">
              <w:rPr>
                <w:rFonts w:asciiTheme="minorHAnsi" w:eastAsia="Calibri" w:hAnsiTheme="minorHAnsi" w:cstheme="minorHAnsi"/>
                <w:szCs w:val="22"/>
                <w:lang w:eastAsia="en-US"/>
              </w:rPr>
              <w:t>Intel©</w:t>
            </w: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 xml:space="preserve"> архитектуре;</w:t>
            </w:r>
          </w:p>
          <w:p w14:paraId="2611BC35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Каждый из контролеров СХД должен поддерживать функционал обновления микрокодов,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Flash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/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SSD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/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HDD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носителей без остановки работы приложений, которые их используют;</w:t>
            </w:r>
          </w:p>
          <w:p w14:paraId="116E03FD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Каждый из контролеров должен быть укомплектован не менее чем двумя внутренними носителями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SSD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для сохранения кэш памяти при аварийной остановке СХД;</w:t>
            </w:r>
          </w:p>
          <w:p w14:paraId="449BC65E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Каждый из контролеров СХД должен иметь не менее чем один ЦПУ с количеством не менее 8 ядер;</w:t>
            </w:r>
          </w:p>
          <w:p w14:paraId="2715EC9A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Поддержка не менее 4-х портов на систему со скоростями не менее </w:t>
            </w: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25</w:t>
            </w:r>
            <w:r w:rsidRPr="004D560D">
              <w:rPr>
                <w:rFonts w:asciiTheme="minorHAnsi" w:eastAsia="Calibri" w:hAnsiTheme="minorHAnsi" w:cstheme="minorHAnsi"/>
                <w:szCs w:val="22"/>
                <w:lang w:eastAsia="en-US"/>
              </w:rPr>
              <w:t>Gb/s</w:t>
            </w: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 xml:space="preserve">, </w:t>
            </w:r>
            <w:r w:rsidRPr="004D560D">
              <w:rPr>
                <w:rFonts w:asciiTheme="minorHAnsi" w:eastAsia="Calibri" w:hAnsiTheme="minorHAnsi" w:cstheme="minorHAnsi"/>
                <w:szCs w:val="22"/>
                <w:lang w:val="en-US" w:eastAsia="en-US"/>
              </w:rPr>
              <w:t>iSCSI</w:t>
            </w: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;</w:t>
            </w:r>
          </w:p>
          <w:p w14:paraId="0F228B5E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Наличие не менее 4-х портов на систему со скоростями не менее </w:t>
            </w:r>
            <w:r w:rsidRPr="004D560D">
              <w:rPr>
                <w:rFonts w:asciiTheme="minorHAnsi" w:eastAsia="Calibri" w:hAnsiTheme="minorHAnsi" w:cstheme="minorHAnsi"/>
                <w:szCs w:val="22"/>
                <w:lang w:eastAsia="en-US"/>
              </w:rPr>
              <w:t>10Gb/s</w:t>
            </w: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 xml:space="preserve"> </w:t>
            </w:r>
            <w:r w:rsidRPr="004D560D">
              <w:rPr>
                <w:rFonts w:asciiTheme="minorHAnsi" w:eastAsia="Calibri" w:hAnsiTheme="minorHAnsi" w:cstheme="minorHAnsi"/>
                <w:szCs w:val="22"/>
                <w:lang w:val="en-US" w:eastAsia="en-US"/>
              </w:rPr>
              <w:t>iSCSI</w:t>
            </w: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;</w:t>
            </w:r>
          </w:p>
          <w:p w14:paraId="3B494A33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Наличие возможности контекстного поиска через графический интерфейс СХД по типу логического тома, названию, привязке к хостовой платформе;</w:t>
            </w:r>
          </w:p>
          <w:p w14:paraId="05B05116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Поддержка мониторинга в реальном времени;</w:t>
            </w:r>
          </w:p>
          <w:p w14:paraId="58236234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 xml:space="preserve">Наличие </w:t>
            </w:r>
            <w:r w:rsidRPr="004D560D">
              <w:rPr>
                <w:rFonts w:asciiTheme="minorHAnsi" w:eastAsia="Calibri" w:hAnsiTheme="minorHAnsi" w:cstheme="minorHAnsi"/>
                <w:szCs w:val="22"/>
                <w:lang w:val="en-US" w:eastAsia="en-US"/>
              </w:rPr>
              <w:t>QoS</w:t>
            </w: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 xml:space="preserve"> функционала и возможность использования его для ограничения пропускной способности и\или количества операций ввода\вывода для каждого отдельного тома в пределах СХД;</w:t>
            </w:r>
          </w:p>
          <w:p w14:paraId="607B3AFB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Дисковый массив должен поддерживать операционные системы: Windows Server 2016/2019; Red Hat Linux; SuSE SLES Linux; VMware; HP-UX;</w:t>
            </w:r>
          </w:p>
          <w:p w14:paraId="7292A412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 xml:space="preserve">Поддержка работы с использованием технологий </w:t>
            </w:r>
            <w:proofErr w:type="spellStart"/>
            <w:r w:rsidRPr="004D560D">
              <w:rPr>
                <w:rFonts w:asciiTheme="minorHAnsi" w:eastAsia="Calibri" w:hAnsiTheme="minorHAnsi" w:cstheme="minorHAnsi"/>
                <w:szCs w:val="22"/>
                <w:lang w:val="en-US" w:eastAsia="en-US"/>
              </w:rPr>
              <w:t>VVols</w:t>
            </w:r>
            <w:proofErr w:type="spellEnd"/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;</w:t>
            </w:r>
          </w:p>
          <w:p w14:paraId="7EAD2E29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Массив должен поддерживать интеграцию с VMware, в том числе:</w:t>
            </w:r>
          </w:p>
          <w:p w14:paraId="54D0E330" w14:textId="77777777" w:rsidR="004B4405" w:rsidRPr="004D560D" w:rsidRDefault="004B4405" w:rsidP="00810233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поддержка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VMware vStorage API for Array Integration (VAAI);</w:t>
            </w:r>
          </w:p>
          <w:p w14:paraId="6CA891DC" w14:textId="77777777" w:rsidR="004B4405" w:rsidRPr="004D560D" w:rsidRDefault="004B4405" w:rsidP="00810233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использовать встроенные в VMware средства балансировки нагрузки и переключения между несколькими путями доступа от сервера к дисковому массиву;</w:t>
            </w:r>
          </w:p>
          <w:p w14:paraId="19F09491" w14:textId="77777777" w:rsidR="004B4405" w:rsidRPr="004D560D" w:rsidRDefault="004B4405" w:rsidP="00810233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поддержка мониторинга массива из VMware vCenter посредством специального модуля-дополнения для vCenter;</w:t>
            </w:r>
          </w:p>
          <w:p w14:paraId="3D804B07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Наличие функционала автоматической балансировки нагрузки между контроллерами, дисками, наборами дисков;</w:t>
            </w:r>
          </w:p>
          <w:p w14:paraId="7DCB28E6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eastAsia="Calibri" w:hAnsiTheme="minorHAnsi" w:cstheme="minorHAnsi"/>
                <w:szCs w:val="22"/>
                <w:lang w:val="ru-RU" w:eastAsia="en-US"/>
              </w:rPr>
              <w:t>Наличие функционала автоматического тиринга между разными типами носителей и автоматического перемещения «горячих» блоков в зависимости от уровня загруженности носителей;</w:t>
            </w:r>
          </w:p>
          <w:p w14:paraId="75ED0C31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Интеграция и поддержка работы с контейнерами;</w:t>
            </w:r>
          </w:p>
          <w:p w14:paraId="21F9B1C2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Наличие и поддержка функционала удалённой репликации (зеркалирования) как в синхронном, так и в асинхронном режиме по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FC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и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IP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каналам;</w:t>
            </w:r>
          </w:p>
          <w:p w14:paraId="03251FFE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СХД должна поддерживать репликацию с любым типом и\или моделью СХД из единого семейства вне зависимости от класса системы;</w:t>
            </w:r>
          </w:p>
          <w:p w14:paraId="424915CF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Поддержка прямой нативной репликации с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SDS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СХД и возможность использования ПО, обеспечивающего работу «логики» СХД в облаке с такими же интерфейсом и от того же поставщика что и оригинальный производитель поставляемого решения;</w:t>
            </w:r>
          </w:p>
          <w:p w14:paraId="08D68B6F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lastRenderedPageBreak/>
              <w:t>Наличие средств мониторинга из облака и возможность автоматизации сбора статистики и аналитики работы СХД в автоматическом режиме без необходимости приобретения дополнительных лицензий;</w:t>
            </w:r>
          </w:p>
          <w:p w14:paraId="29AFD4A7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Поддержка функционала внешней виртуализации существующих СХД заказчика по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FC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протоколу и полная поддержка онлайн миграции с существующих СХД без остановки работы приложений и серверной инфраструктуры;</w:t>
            </w:r>
          </w:p>
          <w:p w14:paraId="597DCE67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Наличие и возможность использования кластеров высокой доступности с поддержкой создания географически распределённого хранения на расстояние не менее чем 150км и поддержка работы кластера как единой логической СХД;</w:t>
            </w:r>
          </w:p>
          <w:p w14:paraId="4A64270D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Наличие и поддержка автоматического переключения между площадками при аварийной ситуации в пределах географического кластера высокой доступности, без дополнительного лицензирования;</w:t>
            </w:r>
          </w:p>
          <w:p w14:paraId="7F3AEB32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СХД должна поддерживать использование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RAID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5, 6 и их альтернатив, построенных на базе распределённого использования объёма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Spare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дисков;</w:t>
            </w:r>
          </w:p>
          <w:p w14:paraId="125DD654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Поддержка не менее 512 логических томов (LUN);</w:t>
            </w:r>
          </w:p>
          <w:p w14:paraId="34F3FD0E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Поддержка логических томов (LUN) объемом не менее 140 ТБ;</w:t>
            </w:r>
          </w:p>
          <w:p w14:paraId="0F3FBFD5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Массив должен поддерживать объединение дисков в пулы размером не менее 562 ТБ;</w:t>
            </w:r>
          </w:p>
          <w:p w14:paraId="1BAEF545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Дисковый массив должен поддерживать не менее 512 серверов без дополнительных лицензий;</w:t>
            </w:r>
          </w:p>
          <w:p w14:paraId="220415F6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right="347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Поддержка увеличения емкости логических томов в режиме on-line без прерывания доступа к данным;</w:t>
            </w:r>
          </w:p>
          <w:p w14:paraId="11CB3332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СХД должна комплектоваться набором из не менее чем:</w:t>
            </w:r>
          </w:p>
          <w:p w14:paraId="3B77BAD0" w14:textId="77777777" w:rsidR="004B4405" w:rsidRPr="004D560D" w:rsidRDefault="004B4405" w:rsidP="00810233">
            <w:pPr>
              <w:pStyle w:val="ListParagraph"/>
              <w:numPr>
                <w:ilvl w:val="1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 xml:space="preserve">12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х 19,2 ТБ </w:t>
            </w:r>
            <w:proofErr w:type="spellStart"/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NVMe</w:t>
            </w:r>
            <w:proofErr w:type="spellEnd"/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gramStart"/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SSD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;</w:t>
            </w:r>
            <w:proofErr w:type="gramEnd"/>
          </w:p>
          <w:p w14:paraId="7B46997F" w14:textId="77777777" w:rsidR="004B4405" w:rsidRPr="004D560D" w:rsidRDefault="004B4405" w:rsidP="00810233">
            <w:pPr>
              <w:pStyle w:val="ListParagraph"/>
              <w:numPr>
                <w:ilvl w:val="1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8x 32Gb FC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  <w:p w14:paraId="5E7B9878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СХД должна иметь полный набор лицензий без необходимости докупки новых лицензий при работе с поставляемым объёмом и при расширении системы без приобретения дополнительных полок расширения;</w:t>
            </w:r>
          </w:p>
          <w:p w14:paraId="46950CD5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Поставляемая СХД должна поддерживать установку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SCM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-носителей;</w:t>
            </w:r>
          </w:p>
          <w:p w14:paraId="5F1A2E07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Управление массивом посредством встроенного графического WEB-интерфейса и через интерфейс командной строки;</w:t>
            </w:r>
          </w:p>
          <w:p w14:paraId="0A64BCE8" w14:textId="77777777" w:rsidR="004B4405" w:rsidRPr="004D560D" w:rsidRDefault="004B4405" w:rsidP="00810233">
            <w:pPr>
              <w:pStyle w:val="ListParagraph"/>
              <w:numPr>
                <w:ilvl w:val="0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Общая производительность массива должна быть не менее 150 000 IOPS при соблюдении следующих условий:</w:t>
            </w:r>
          </w:p>
          <w:p w14:paraId="55AFB525" w14:textId="77777777" w:rsidR="004B4405" w:rsidRPr="004D560D" w:rsidRDefault="004B4405" w:rsidP="00810233">
            <w:pPr>
              <w:pStyle w:val="ListParagraph"/>
              <w:numPr>
                <w:ilvl w:val="1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Размер блока данных 8К (random);</w:t>
            </w:r>
          </w:p>
          <w:p w14:paraId="50C5345E" w14:textId="77777777" w:rsidR="004B4405" w:rsidRPr="004D560D" w:rsidRDefault="004B4405" w:rsidP="00810233">
            <w:pPr>
              <w:pStyle w:val="ListParagraph"/>
              <w:numPr>
                <w:ilvl w:val="1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Соотношение операций чтения/записи – 70%/30%</w:t>
            </w:r>
          </w:p>
          <w:p w14:paraId="3876D184" w14:textId="77777777" w:rsidR="004B4405" w:rsidRPr="004D560D" w:rsidRDefault="004B4405" w:rsidP="00810233">
            <w:pPr>
              <w:pStyle w:val="ListParagraph"/>
              <w:numPr>
                <w:ilvl w:val="1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Включенные функции компрессии и тонкого выделения пространства. Коэффициент сжатия 2:1.</w:t>
            </w:r>
          </w:p>
          <w:p w14:paraId="415086DA" w14:textId="77777777" w:rsidR="004B4405" w:rsidRPr="004D560D" w:rsidRDefault="004B4405" w:rsidP="00810233">
            <w:pPr>
              <w:pStyle w:val="ListParagraph"/>
              <w:numPr>
                <w:ilvl w:val="1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Указанная производительность должна сохраняться при выходе из строя любого компонента системы.</w:t>
            </w:r>
          </w:p>
          <w:p w14:paraId="49522120" w14:textId="77777777" w:rsidR="004B4405" w:rsidRPr="004D560D" w:rsidRDefault="004B4405" w:rsidP="00810233">
            <w:pPr>
              <w:pStyle w:val="ListParagraph"/>
              <w:numPr>
                <w:ilvl w:val="1"/>
                <w:numId w:val="2"/>
              </w:numPr>
              <w:ind w:right="347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Обязательное предоставление отчёта для расчёта теоретической производительности от производителя оборудования соответствующей требуемой производительности. В случае несоответствия теоретической производительности и проведенного замера производительности Поставщик </w:t>
            </w:r>
            <w:r w:rsidRPr="00FE507F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lastRenderedPageBreak/>
              <w:t>оборудования обя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зуется доукомплектовать систему хранения данных или предоставить альтернативную систему хранения данных для обеспечения требуемой производительности согласно технической спецификации на безвозмездной основе.</w:t>
            </w:r>
          </w:p>
        </w:tc>
      </w:tr>
      <w:tr w:rsidR="004B4405" w:rsidRPr="00A6765B" w14:paraId="6C378F9D" w14:textId="77777777" w:rsidTr="00810233">
        <w:trPr>
          <w:trHeight w:val="11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4066812" w14:textId="629155A2" w:rsidR="004B4405" w:rsidRPr="001C14AD" w:rsidRDefault="001C14AD" w:rsidP="001C14AD">
            <w:pPr>
              <w:snapToGrid w:val="0"/>
              <w:spacing w:after="0" w:line="240" w:lineRule="auto"/>
              <w:jc w:val="center"/>
              <w:rPr>
                <w:rFonts w:eastAsia="Calibri"/>
                <w:bCs/>
                <w:lang w:val="ru-RU"/>
              </w:rPr>
            </w:pPr>
            <w:r w:rsidRPr="001C14AD">
              <w:rPr>
                <w:rFonts w:eastAsia="Calibri"/>
                <w:bCs/>
                <w:lang w:val="ru-RU"/>
              </w:rPr>
              <w:lastRenderedPageBreak/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4699" w14:textId="15747392" w:rsidR="004B4405" w:rsidRPr="004D560D" w:rsidRDefault="004B4405" w:rsidP="00810233">
            <w:pPr>
              <w:rPr>
                <w:rFonts w:eastAsia="Calibri" w:cstheme="minorHAnsi"/>
              </w:rPr>
            </w:pPr>
            <w:r w:rsidRPr="004D560D">
              <w:rPr>
                <w:rFonts w:eastAsia="Calibri" w:cstheme="minorHAnsi"/>
                <w:lang w:val="ru-RU"/>
              </w:rPr>
              <w:t>Гарантийная поддержка оборудования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2D7A" w14:textId="77777777" w:rsidR="004B4405" w:rsidRPr="004D560D" w:rsidRDefault="004B4405" w:rsidP="008E4C5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Cs w:val="22"/>
                <w:lang w:val="ru-RU"/>
              </w:rPr>
            </w:pP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Гарантийная поддержка на аппаратное и программное обеспечение массива должна составлять: 5 лет, время реакции на следующий рабочий день, обслуживание на месте установки массива, эскалация вызовов.</w:t>
            </w:r>
          </w:p>
        </w:tc>
      </w:tr>
    </w:tbl>
    <w:p w14:paraId="3EAA12A1" w14:textId="77777777" w:rsidR="004B4405" w:rsidRPr="004B4405" w:rsidRDefault="004B4405" w:rsidP="004B4405">
      <w:pPr>
        <w:rPr>
          <w:lang w:val="ru-RU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726"/>
        <w:gridCol w:w="5913"/>
      </w:tblGrid>
      <w:tr w:rsidR="004B4405" w:rsidRPr="00A6765B" w14:paraId="0B40A02D" w14:textId="77777777" w:rsidTr="00130672">
        <w:trPr>
          <w:trHeight w:val="56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C99AF" w14:textId="154D9772" w:rsidR="004B4405" w:rsidRPr="0060254A" w:rsidRDefault="000C5FE8" w:rsidP="000C5FE8">
            <w:pPr>
              <w:jc w:val="center"/>
              <w:rPr>
                <w:b/>
                <w:lang w:val="kk-KZ"/>
              </w:rPr>
            </w:pPr>
            <w:r w:rsidRPr="000C5FE8">
              <w:rPr>
                <w:b/>
                <w:bCs/>
                <w:lang w:val="ru-RU"/>
              </w:rPr>
              <w:t>Лот№</w:t>
            </w:r>
            <w:r w:rsidR="00E43912">
              <w:rPr>
                <w:b/>
                <w:bCs/>
                <w:lang w:val="ru-RU"/>
              </w:rPr>
              <w:t>2 -</w:t>
            </w:r>
            <w:r>
              <w:rPr>
                <w:lang w:val="ru-RU"/>
              </w:rPr>
              <w:t xml:space="preserve"> «</w:t>
            </w:r>
            <w:r w:rsidR="004B4405" w:rsidRPr="0060254A">
              <w:rPr>
                <w:b/>
                <w:lang w:val="kk-KZ"/>
              </w:rPr>
              <w:t>Коммутатор сети хранения данных – 4 шт.</w:t>
            </w:r>
            <w:r>
              <w:rPr>
                <w:b/>
                <w:lang w:val="kk-KZ"/>
              </w:rPr>
              <w:t>»</w:t>
            </w:r>
          </w:p>
        </w:tc>
      </w:tr>
      <w:tr w:rsidR="000C5FE8" w:rsidRPr="004B4405" w14:paraId="54F68BA3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23FF" w14:textId="59740C8E" w:rsidR="000C5FE8" w:rsidRPr="0060254A" w:rsidRDefault="000C5FE8" w:rsidP="000C5FE8">
            <w:pPr>
              <w:rPr>
                <w:lang w:val="kk-KZ"/>
              </w:rPr>
            </w:pPr>
            <w:r w:rsidRPr="0060254A">
              <w:rPr>
                <w:b/>
                <w:color w:val="000000"/>
              </w:rPr>
              <w:t xml:space="preserve">№ </w:t>
            </w:r>
            <w:r w:rsidRPr="0060254A">
              <w:rPr>
                <w:b/>
                <w:color w:val="000000"/>
                <w:lang w:val="ru-RU"/>
              </w:rPr>
              <w:t>п</w:t>
            </w:r>
            <w:r w:rsidRPr="0060254A">
              <w:rPr>
                <w:b/>
                <w:color w:val="000000"/>
              </w:rPr>
              <w:t>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ABB" w14:textId="54129A59" w:rsidR="000C5FE8" w:rsidRPr="0060254A" w:rsidRDefault="000C5FE8" w:rsidP="00870915">
            <w:pPr>
              <w:jc w:val="center"/>
              <w:rPr>
                <w:lang w:val="kk-KZ"/>
              </w:rPr>
            </w:pPr>
            <w:r w:rsidRPr="0060254A">
              <w:rPr>
                <w:b/>
                <w:bCs/>
                <w:lang w:val="ru-RU"/>
              </w:rPr>
              <w:t>Характеристика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23C1" w14:textId="68B81E59" w:rsidR="000C5FE8" w:rsidRPr="004B4405" w:rsidRDefault="000C5FE8" w:rsidP="00870915">
            <w:pPr>
              <w:jc w:val="center"/>
              <w:rPr>
                <w:lang w:val="ru-RU"/>
              </w:rPr>
            </w:pPr>
            <w:r w:rsidRPr="0060254A">
              <w:rPr>
                <w:b/>
                <w:color w:val="000000"/>
                <w:lang w:val="ru-RU"/>
              </w:rPr>
              <w:t>Требование</w:t>
            </w:r>
          </w:p>
        </w:tc>
      </w:tr>
      <w:tr w:rsidR="004B4405" w:rsidRPr="00A6765B" w14:paraId="2D03E8A6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8A68" w14:textId="1AE6C2A3" w:rsidR="004B4405" w:rsidRPr="0060254A" w:rsidRDefault="00870915" w:rsidP="001C1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A21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Исполнение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F5D" w14:textId="77777777" w:rsidR="004B4405" w:rsidRPr="0060254A" w:rsidRDefault="004B4405" w:rsidP="008E4C57">
            <w:pPr>
              <w:rPr>
                <w:lang w:val="kk-KZ"/>
              </w:rPr>
            </w:pPr>
            <w:r w:rsidRPr="004B4405">
              <w:rPr>
                <w:lang w:val="ru-RU"/>
              </w:rPr>
              <w:t>Возможность установки в стандартный шкаф 19"</w:t>
            </w:r>
          </w:p>
        </w:tc>
      </w:tr>
      <w:tr w:rsidR="004B4405" w:rsidRPr="0060254A" w14:paraId="7E09B187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F782" w14:textId="21C5B1B2" w:rsidR="004B4405" w:rsidRPr="0060254A" w:rsidRDefault="00870915" w:rsidP="001C1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E97A" w14:textId="77777777" w:rsidR="004B4405" w:rsidRPr="0060254A" w:rsidRDefault="004B4405" w:rsidP="008E4C57">
            <w:pPr>
              <w:rPr>
                <w:lang w:val="kk-KZ"/>
              </w:rPr>
            </w:pPr>
            <w:proofErr w:type="spellStart"/>
            <w:r w:rsidRPr="0060254A">
              <w:t>Высота</w:t>
            </w:r>
            <w:proofErr w:type="spellEnd"/>
            <w:r w:rsidRPr="0060254A">
              <w:t xml:space="preserve"> </w:t>
            </w:r>
            <w:proofErr w:type="spellStart"/>
            <w:r w:rsidRPr="0060254A">
              <w:t>коммутатора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D074" w14:textId="77777777" w:rsidR="004B4405" w:rsidRPr="0060254A" w:rsidRDefault="004B4405" w:rsidP="008E4C57">
            <w:r w:rsidRPr="0060254A">
              <w:rPr>
                <w:lang w:val="kk-KZ"/>
              </w:rPr>
              <w:t>Не более 1</w:t>
            </w:r>
            <w:r w:rsidRPr="0060254A">
              <w:t>U</w:t>
            </w:r>
          </w:p>
        </w:tc>
      </w:tr>
      <w:tr w:rsidR="004B4405" w:rsidRPr="0060254A" w14:paraId="46C34440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7B82" w14:textId="383EC245" w:rsidR="004B4405" w:rsidRPr="00870915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009F" w14:textId="77777777" w:rsidR="004B4405" w:rsidRPr="0060254A" w:rsidRDefault="004B4405" w:rsidP="008E4C57">
            <w:pPr>
              <w:rPr>
                <w:lang w:val="kk-KZ"/>
              </w:rPr>
            </w:pPr>
            <w:r w:rsidRPr="004B4405">
              <w:rPr>
                <w:lang w:val="ru-RU"/>
              </w:rPr>
              <w:t xml:space="preserve">Максимальное количество портов </w:t>
            </w:r>
            <w:proofErr w:type="spellStart"/>
            <w:r w:rsidRPr="0060254A">
              <w:t>Fibre</w:t>
            </w:r>
            <w:proofErr w:type="spellEnd"/>
            <w:r w:rsidRPr="004B4405">
              <w:rPr>
                <w:lang w:val="ru-RU"/>
              </w:rPr>
              <w:t xml:space="preserve"> </w:t>
            </w:r>
            <w:r w:rsidRPr="0060254A">
              <w:t>Channel</w:t>
            </w:r>
            <w:r w:rsidRPr="004B4405">
              <w:rPr>
                <w:lang w:val="ru-RU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7CC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 xml:space="preserve">Не менее </w:t>
            </w:r>
            <w:r>
              <w:rPr>
                <w:lang w:val="kk-KZ"/>
              </w:rPr>
              <w:t>48</w:t>
            </w:r>
          </w:p>
        </w:tc>
      </w:tr>
      <w:tr w:rsidR="004B4405" w:rsidRPr="0060254A" w14:paraId="288EB6CD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2E9B" w14:textId="5AAFAB47" w:rsidR="004B4405" w:rsidRPr="0060254A" w:rsidRDefault="00870915" w:rsidP="001C1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49A" w14:textId="77777777" w:rsidR="004B4405" w:rsidRPr="0060254A" w:rsidRDefault="004B4405" w:rsidP="008E4C57">
            <w:pPr>
              <w:rPr>
                <w:lang w:val="kk-KZ"/>
              </w:rPr>
            </w:pPr>
            <w:r w:rsidRPr="004B4405">
              <w:rPr>
                <w:lang w:val="ru-RU"/>
              </w:rPr>
              <w:t xml:space="preserve">Поддерживаемые скорости портов </w:t>
            </w:r>
            <w:proofErr w:type="spellStart"/>
            <w:r w:rsidRPr="0060254A">
              <w:t>Fibre</w:t>
            </w:r>
            <w:proofErr w:type="spellEnd"/>
            <w:r w:rsidRPr="004B4405">
              <w:rPr>
                <w:lang w:val="ru-RU"/>
              </w:rPr>
              <w:t xml:space="preserve"> </w:t>
            </w:r>
            <w:r w:rsidRPr="0060254A">
              <w:t>Channel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2F0C" w14:textId="71A64297" w:rsidR="004B4405" w:rsidRPr="0060254A" w:rsidRDefault="004B4405" w:rsidP="008E4C57">
            <w:pPr>
              <w:rPr>
                <w:lang w:val="kk-KZ"/>
              </w:rPr>
            </w:pPr>
            <w:r w:rsidRPr="0060254A">
              <w:t>16, 32</w:t>
            </w:r>
          </w:p>
        </w:tc>
      </w:tr>
      <w:tr w:rsidR="004B4405" w:rsidRPr="00A6765B" w14:paraId="5D221A86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AF57" w14:textId="204AB74F" w:rsidR="004B4405" w:rsidRPr="0060254A" w:rsidRDefault="00870915" w:rsidP="001C1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606A" w14:textId="77777777" w:rsidR="004B4405" w:rsidRPr="0060254A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 xml:space="preserve">Поддерживаемые типы портов </w:t>
            </w:r>
            <w:proofErr w:type="spellStart"/>
            <w:r w:rsidRPr="0060254A">
              <w:t>Fibre</w:t>
            </w:r>
            <w:proofErr w:type="spellEnd"/>
            <w:r w:rsidRPr="004B4405">
              <w:rPr>
                <w:lang w:val="ru-RU"/>
              </w:rPr>
              <w:t xml:space="preserve"> </w:t>
            </w:r>
            <w:r w:rsidRPr="0060254A">
              <w:t>Channel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AB1C" w14:textId="77777777" w:rsidR="004B4405" w:rsidRPr="004B4405" w:rsidRDefault="004B4405" w:rsidP="008E4C57">
            <w:pPr>
              <w:rPr>
                <w:lang w:val="ru-RU"/>
              </w:rPr>
            </w:pPr>
            <w:r w:rsidRPr="0060254A">
              <w:t>F</w:t>
            </w:r>
            <w:r w:rsidRPr="004B4405">
              <w:rPr>
                <w:lang w:val="ru-RU"/>
              </w:rPr>
              <w:t xml:space="preserve">, </w:t>
            </w:r>
            <w:r w:rsidRPr="0060254A">
              <w:t>E</w:t>
            </w:r>
            <w:r w:rsidRPr="004B4405">
              <w:rPr>
                <w:lang w:val="ru-RU"/>
              </w:rPr>
              <w:t xml:space="preserve">, </w:t>
            </w:r>
            <w:r w:rsidRPr="0060254A">
              <w:t>N</w:t>
            </w:r>
            <w:r w:rsidRPr="004B4405">
              <w:rPr>
                <w:lang w:val="ru-RU"/>
              </w:rPr>
              <w:t xml:space="preserve"> (режим </w:t>
            </w:r>
            <w:r w:rsidRPr="0060254A">
              <w:t>NPIV</w:t>
            </w:r>
            <w:r w:rsidRPr="004B4405">
              <w:rPr>
                <w:lang w:val="ru-RU"/>
              </w:rPr>
              <w:t>)</w:t>
            </w:r>
          </w:p>
        </w:tc>
      </w:tr>
      <w:tr w:rsidR="004B4405" w:rsidRPr="00A6765B" w14:paraId="602E9A55" w14:textId="77777777" w:rsidTr="0013067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8038" w14:textId="6D67167B" w:rsidR="004B4405" w:rsidRPr="0060254A" w:rsidRDefault="00870915" w:rsidP="001C1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949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 xml:space="preserve">Поколения коммутора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7E0E" w14:textId="77777777" w:rsidR="004B4405" w:rsidRPr="0060254A" w:rsidRDefault="004B4405" w:rsidP="008E4C57">
            <w:pPr>
              <w:rPr>
                <w:lang w:val="ru-RU"/>
              </w:rPr>
            </w:pPr>
            <w:r w:rsidRPr="0060254A">
              <w:t>G</w:t>
            </w:r>
            <w:r w:rsidRPr="004B4405">
              <w:rPr>
                <w:lang w:val="ru-RU"/>
              </w:rPr>
              <w:t xml:space="preserve">6 </w:t>
            </w:r>
            <w:r w:rsidRPr="0060254A">
              <w:rPr>
                <w:lang w:val="kk-KZ"/>
              </w:rPr>
              <w:t xml:space="preserve">с полной свосместимостью с коммутаторами </w:t>
            </w:r>
            <w:r w:rsidRPr="0060254A">
              <w:t>Brocade</w:t>
            </w:r>
          </w:p>
        </w:tc>
      </w:tr>
      <w:tr w:rsidR="004B4405" w:rsidRPr="00A6765B" w14:paraId="0DDA0297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AA95" w14:textId="26D66326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210" w14:textId="77777777" w:rsidR="004B4405" w:rsidRPr="0060254A" w:rsidRDefault="004B4405" w:rsidP="008E4C57">
            <w:pPr>
              <w:rPr>
                <w:lang w:val="kk-KZ"/>
              </w:rPr>
            </w:pPr>
            <w:r w:rsidRPr="004B4405">
              <w:rPr>
                <w:lang w:val="ru-RU"/>
              </w:rPr>
              <w:t xml:space="preserve">Количество лицензированных портов </w:t>
            </w:r>
            <w:proofErr w:type="spellStart"/>
            <w:r w:rsidRPr="0060254A">
              <w:t>Fibre</w:t>
            </w:r>
            <w:proofErr w:type="spellEnd"/>
            <w:r w:rsidRPr="004B4405">
              <w:rPr>
                <w:lang w:val="ru-RU"/>
              </w:rPr>
              <w:t xml:space="preserve"> </w:t>
            </w:r>
            <w:r w:rsidRPr="0060254A">
              <w:t>Channel</w:t>
            </w:r>
            <w:r w:rsidRPr="004B4405">
              <w:rPr>
                <w:lang w:val="ru-RU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412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 xml:space="preserve">Не менее </w:t>
            </w:r>
            <w:r>
              <w:rPr>
                <w:lang w:val="kk-KZ"/>
              </w:rPr>
              <w:t>4</w:t>
            </w:r>
            <w:r w:rsidRPr="0060254A">
              <w:rPr>
                <w:lang w:val="kk-KZ"/>
              </w:rPr>
              <w:t xml:space="preserve">8 портов на каждом коммутаторе с комплектом совместимых оптических трансиверов не менее </w:t>
            </w:r>
            <w:r>
              <w:rPr>
                <w:lang w:val="kk-KZ"/>
              </w:rPr>
              <w:t>32</w:t>
            </w:r>
            <w:r w:rsidRPr="0060254A">
              <w:rPr>
                <w:lang w:val="kk-KZ"/>
              </w:rPr>
              <w:t xml:space="preserve"> </w:t>
            </w:r>
            <w:r w:rsidRPr="0060254A">
              <w:t>Gbit</w:t>
            </w:r>
            <w:r w:rsidRPr="004B4405">
              <w:rPr>
                <w:lang w:val="ru-RU"/>
              </w:rPr>
              <w:t>/</w:t>
            </w:r>
            <w:r w:rsidRPr="0060254A">
              <w:t>s</w:t>
            </w:r>
            <w:r w:rsidRPr="004B4405">
              <w:rPr>
                <w:lang w:val="ru-RU"/>
              </w:rPr>
              <w:t>.</w:t>
            </w:r>
            <w:r w:rsidRPr="0060254A">
              <w:rPr>
                <w:lang w:val="kk-KZ"/>
              </w:rPr>
              <w:t xml:space="preserve"> </w:t>
            </w:r>
          </w:p>
        </w:tc>
      </w:tr>
      <w:tr w:rsidR="004B4405" w:rsidRPr="00A6765B" w14:paraId="6274BF97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BA1" w14:textId="09A66307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936" w14:textId="77777777" w:rsidR="004B4405" w:rsidRPr="00BB1521" w:rsidRDefault="004B4405" w:rsidP="008E4C57">
            <w:pPr>
              <w:rPr>
                <w:lang w:val="ru-RU"/>
              </w:rPr>
            </w:pPr>
            <w:r>
              <w:rPr>
                <w:lang w:val="ru-RU"/>
              </w:rPr>
              <w:t>Оптические кабели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AB4" w14:textId="77777777" w:rsidR="004B4405" w:rsidRDefault="004B4405" w:rsidP="008E4C57">
            <w:pPr>
              <w:rPr>
                <w:lang w:val="ru-RU"/>
              </w:rPr>
            </w:pPr>
            <w:r>
              <w:rPr>
                <w:lang w:val="ru-RU"/>
              </w:rPr>
              <w:t xml:space="preserve">Не менее </w:t>
            </w:r>
            <w:r w:rsidRPr="00F060EC">
              <w:rPr>
                <w:lang w:val="ru-RU"/>
              </w:rPr>
              <w:t>40</w:t>
            </w:r>
            <w:r>
              <w:rPr>
                <w:lang w:val="ru-RU"/>
              </w:rPr>
              <w:t xml:space="preserve"> кабелей </w:t>
            </w:r>
            <w:r>
              <w:rPr>
                <w:lang w:val="kk-KZ"/>
              </w:rPr>
              <w:t xml:space="preserve">5м </w:t>
            </w:r>
            <w:r>
              <w:t>LC</w:t>
            </w:r>
            <w:r w:rsidRPr="00BB1521">
              <w:rPr>
                <w:lang w:val="ru-RU"/>
              </w:rPr>
              <w:t>-</w:t>
            </w:r>
            <w:r>
              <w:t>LC</w:t>
            </w:r>
            <w:r w:rsidRPr="00BB1521">
              <w:rPr>
                <w:lang w:val="ru-RU"/>
              </w:rPr>
              <w:t xml:space="preserve"> </w:t>
            </w:r>
            <w:r>
              <w:t>OM</w:t>
            </w:r>
            <w:r>
              <w:rPr>
                <w:lang w:val="ru-RU"/>
              </w:rPr>
              <w:t xml:space="preserve">4 </w:t>
            </w:r>
            <w:r>
              <w:t>Multi</w:t>
            </w:r>
            <w:r w:rsidRPr="00BB1521">
              <w:rPr>
                <w:lang w:val="ru-RU"/>
              </w:rPr>
              <w:t>-</w:t>
            </w:r>
            <w:r>
              <w:t>Mode</w:t>
            </w:r>
            <w:r>
              <w:rPr>
                <w:lang w:val="ru-RU"/>
              </w:rPr>
              <w:t>.</w:t>
            </w:r>
          </w:p>
          <w:p w14:paraId="44E363B4" w14:textId="77777777" w:rsidR="004B4405" w:rsidRDefault="004B4405" w:rsidP="008E4C57">
            <w:pPr>
              <w:rPr>
                <w:lang w:val="kk-KZ"/>
              </w:rPr>
            </w:pPr>
            <w:r>
              <w:rPr>
                <w:lang w:val="ru-RU"/>
              </w:rPr>
              <w:t xml:space="preserve">Не менее </w:t>
            </w:r>
            <w:r w:rsidRPr="00E519CA">
              <w:rPr>
                <w:lang w:val="ru-RU"/>
              </w:rPr>
              <w:t>20</w:t>
            </w:r>
            <w:r>
              <w:rPr>
                <w:lang w:val="ru-RU"/>
              </w:rPr>
              <w:t xml:space="preserve"> кабелей </w:t>
            </w:r>
            <w:r>
              <w:rPr>
                <w:lang w:val="kk-KZ"/>
              </w:rPr>
              <w:t xml:space="preserve">10м </w:t>
            </w:r>
            <w:r>
              <w:t>LC</w:t>
            </w:r>
            <w:r w:rsidRPr="00BB1521">
              <w:rPr>
                <w:lang w:val="ru-RU"/>
              </w:rPr>
              <w:t>-</w:t>
            </w:r>
            <w:r>
              <w:t>LC</w:t>
            </w:r>
            <w:r w:rsidRPr="00BB1521">
              <w:rPr>
                <w:lang w:val="ru-RU"/>
              </w:rPr>
              <w:t xml:space="preserve"> </w:t>
            </w:r>
            <w:r>
              <w:t>OM</w:t>
            </w:r>
            <w:r w:rsidRPr="00BB1521">
              <w:rPr>
                <w:lang w:val="ru-RU"/>
              </w:rPr>
              <w:t xml:space="preserve">4 </w:t>
            </w:r>
            <w:r>
              <w:t>Multi</w:t>
            </w:r>
            <w:r w:rsidRPr="00BB1521">
              <w:rPr>
                <w:lang w:val="ru-RU"/>
              </w:rPr>
              <w:t>-</w:t>
            </w:r>
            <w:r>
              <w:t>Mode</w:t>
            </w:r>
          </w:p>
        </w:tc>
      </w:tr>
      <w:tr w:rsidR="004B4405" w:rsidRPr="00A6765B" w14:paraId="0E5F64EA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DD79" w14:textId="4F31BC30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27B9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Блоки питания и вентиляторы охлаждения коммутатора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9F6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 xml:space="preserve">- </w:t>
            </w:r>
            <w:r w:rsidRPr="004B4405">
              <w:rPr>
                <w:lang w:val="ru-RU"/>
              </w:rPr>
              <w:t>Питание от 200-240В переменного тока</w:t>
            </w:r>
          </w:p>
          <w:p w14:paraId="3EB3AF78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Резервирование блоков вентиляторов по схеме </w:t>
            </w:r>
            <w:r w:rsidRPr="0060254A">
              <w:t>N</w:t>
            </w:r>
            <w:r w:rsidRPr="004B4405">
              <w:rPr>
                <w:lang w:val="ru-RU"/>
              </w:rPr>
              <w:t>+</w:t>
            </w:r>
            <w:r w:rsidRPr="0060254A">
              <w:t>N</w:t>
            </w:r>
          </w:p>
        </w:tc>
      </w:tr>
      <w:tr w:rsidR="004B4405" w:rsidRPr="00A6765B" w14:paraId="351B6FB8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2212" w14:textId="16B17B42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0E2A" w14:textId="77777777" w:rsidR="004B4405" w:rsidRPr="0060254A" w:rsidRDefault="004B4405" w:rsidP="008E4C57">
            <w:pPr>
              <w:rPr>
                <w:lang w:val="ru-RU"/>
              </w:rPr>
            </w:pPr>
            <w:r w:rsidRPr="0060254A">
              <w:rPr>
                <w:lang w:val="kk-KZ"/>
              </w:rPr>
              <w:t>Обновления микрокодов коммутатора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463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 xml:space="preserve">Поддерживать обновление микрокода в онлайне без какого-либо прерывания функционирования </w:t>
            </w:r>
            <w:r w:rsidRPr="0060254A">
              <w:t>SAN</w:t>
            </w:r>
            <w:r w:rsidRPr="004B4405">
              <w:rPr>
                <w:lang w:val="ru-RU"/>
              </w:rPr>
              <w:t>-фабрики.</w:t>
            </w:r>
          </w:p>
        </w:tc>
      </w:tr>
      <w:tr w:rsidR="004B4405" w:rsidRPr="00A6765B" w14:paraId="4F7E6F8C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B2F1" w14:textId="6D07C93D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C43B" w14:textId="77777777" w:rsidR="004B4405" w:rsidRPr="0060254A" w:rsidRDefault="004B4405" w:rsidP="008E4C57">
            <w:pPr>
              <w:rPr>
                <w:lang w:val="kk-KZ"/>
              </w:rPr>
            </w:pPr>
            <w:proofErr w:type="spellStart"/>
            <w:r w:rsidRPr="0060254A">
              <w:t>Направление</w:t>
            </w:r>
            <w:proofErr w:type="spellEnd"/>
            <w:r w:rsidRPr="0060254A">
              <w:t xml:space="preserve"> </w:t>
            </w:r>
            <w:proofErr w:type="spellStart"/>
            <w:r w:rsidRPr="0060254A">
              <w:t>обдува</w:t>
            </w:r>
            <w:proofErr w:type="spellEnd"/>
            <w:r w:rsidRPr="0060254A">
              <w:rPr>
                <w:lang w:val="kk-KZ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EEDD" w14:textId="77777777" w:rsidR="004B4405" w:rsidRPr="0060254A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Забор воздуха с тыльной стороны, выдув со стороны портов</w:t>
            </w:r>
          </w:p>
        </w:tc>
      </w:tr>
      <w:tr w:rsidR="004B4405" w:rsidRPr="00A6765B" w14:paraId="2574EB92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0D7" w14:textId="0A92C278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7FED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Дополнительные требования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5614" w14:textId="77777777" w:rsidR="004B4405" w:rsidRPr="0060254A" w:rsidRDefault="004B4405" w:rsidP="008E4C57">
            <w:pPr>
              <w:rPr>
                <w:lang w:val="ru-RU"/>
              </w:rPr>
            </w:pPr>
            <w:r w:rsidRPr="0060254A">
              <w:rPr>
                <w:lang w:val="kk-KZ"/>
              </w:rPr>
              <w:t xml:space="preserve">- </w:t>
            </w:r>
            <w:r w:rsidRPr="004B4405">
              <w:rPr>
                <w:lang w:val="ru-RU"/>
              </w:rPr>
              <w:t>Неблокируемая коммутация на полной скорости интерфейсов (отсутствие переподписки по пропускной способности);</w:t>
            </w:r>
          </w:p>
          <w:p w14:paraId="36CB12D6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Поддержка сквозного режима коммутации (</w:t>
            </w:r>
            <w:r w:rsidRPr="0060254A">
              <w:t>cut</w:t>
            </w:r>
            <w:r w:rsidRPr="004B4405">
              <w:rPr>
                <w:lang w:val="ru-RU"/>
              </w:rPr>
              <w:t>-</w:t>
            </w:r>
            <w:r w:rsidRPr="0060254A">
              <w:t>through</w:t>
            </w:r>
            <w:r w:rsidRPr="004B4405">
              <w:rPr>
                <w:lang w:val="ru-RU"/>
              </w:rPr>
              <w:t xml:space="preserve"> </w:t>
            </w:r>
            <w:r w:rsidRPr="0060254A">
              <w:t>switching</w:t>
            </w:r>
            <w:r w:rsidRPr="004B4405">
              <w:rPr>
                <w:lang w:val="ru-RU"/>
              </w:rPr>
              <w:t>) ;</w:t>
            </w:r>
          </w:p>
          <w:p w14:paraId="279E5FDB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Задержка передачи кадра при локальной коммутации</w:t>
            </w:r>
            <w:r w:rsidRPr="0060254A">
              <w:rPr>
                <w:lang w:val="kk-KZ"/>
              </w:rPr>
              <w:t xml:space="preserve"> не более 900 нс</w:t>
            </w:r>
            <w:r w:rsidRPr="004B4405">
              <w:rPr>
                <w:lang w:val="ru-RU"/>
              </w:rPr>
              <w:t>;</w:t>
            </w:r>
          </w:p>
          <w:p w14:paraId="01D00C4F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Количество буферов для хранения кадров </w:t>
            </w:r>
            <w:proofErr w:type="spellStart"/>
            <w:r w:rsidRPr="0060254A">
              <w:t>Fibre</w:t>
            </w:r>
            <w:proofErr w:type="spellEnd"/>
            <w:r w:rsidRPr="004B4405">
              <w:rPr>
                <w:lang w:val="ru-RU"/>
              </w:rPr>
              <w:t xml:space="preserve"> </w:t>
            </w:r>
            <w:r w:rsidRPr="0060254A">
              <w:t>Channel</w:t>
            </w:r>
            <w:r w:rsidRPr="0060254A">
              <w:rPr>
                <w:lang w:val="kk-KZ"/>
              </w:rPr>
              <w:t xml:space="preserve"> не менее 2000</w:t>
            </w:r>
            <w:r w:rsidRPr="004B4405">
              <w:rPr>
                <w:lang w:val="ru-RU"/>
              </w:rPr>
              <w:t>;</w:t>
            </w:r>
          </w:p>
        </w:tc>
      </w:tr>
      <w:tr w:rsidR="004B4405" w:rsidRPr="00A6765B" w14:paraId="0876A27A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14B7" w14:textId="69C87082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5E57" w14:textId="77777777" w:rsidR="004B4405" w:rsidRPr="0060254A" w:rsidRDefault="004B4405" w:rsidP="008E4C57">
            <w:pPr>
              <w:rPr>
                <w:lang w:val="kk-KZ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E960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Возможность объединения коммутаторов в </w:t>
            </w:r>
            <w:proofErr w:type="spellStart"/>
            <w:r w:rsidRPr="0060254A">
              <w:t>Fibre</w:t>
            </w:r>
            <w:proofErr w:type="spellEnd"/>
            <w:r w:rsidRPr="004B4405">
              <w:rPr>
                <w:lang w:val="ru-RU"/>
              </w:rPr>
              <w:t xml:space="preserve"> </w:t>
            </w:r>
            <w:r w:rsidRPr="0060254A">
              <w:t>Channel</w:t>
            </w:r>
            <w:r w:rsidRPr="004B4405">
              <w:rPr>
                <w:lang w:val="ru-RU"/>
              </w:rPr>
              <w:t xml:space="preserve"> фабрику;</w:t>
            </w:r>
          </w:p>
          <w:p w14:paraId="6D2DE36F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Возможность настройки зонирования на аппаратном уровне для управления доступом устройств друг к другу;</w:t>
            </w:r>
          </w:p>
          <w:p w14:paraId="147B182E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lastRenderedPageBreak/>
              <w:t>-</w:t>
            </w:r>
            <w:r w:rsidRPr="004B4405">
              <w:rPr>
                <w:lang w:val="ru-RU"/>
              </w:rPr>
              <w:t xml:space="preserve"> Возможность ограничения пропускной способности порта до значений, меньших согласованной скорости </w:t>
            </w:r>
            <w:proofErr w:type="spellStart"/>
            <w:r w:rsidRPr="0060254A">
              <w:t>Fibre</w:t>
            </w:r>
            <w:proofErr w:type="spellEnd"/>
            <w:r w:rsidRPr="004B4405">
              <w:rPr>
                <w:lang w:val="ru-RU"/>
              </w:rPr>
              <w:t xml:space="preserve"> </w:t>
            </w:r>
            <w:r w:rsidRPr="0060254A">
              <w:t>Channel</w:t>
            </w:r>
            <w:r w:rsidRPr="004B4405">
              <w:rPr>
                <w:lang w:val="ru-RU"/>
              </w:rPr>
              <w:t xml:space="preserve"> на нём;</w:t>
            </w:r>
          </w:p>
          <w:p w14:paraId="515B641E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Возможность приоритезации трафика отдельных групп устройств;</w:t>
            </w:r>
          </w:p>
          <w:p w14:paraId="3A1CB0B6" w14:textId="77777777" w:rsidR="004B4405" w:rsidRPr="0060254A" w:rsidRDefault="004B4405" w:rsidP="008E4C57">
            <w:pPr>
              <w:rPr>
                <w:lang w:val="ru-RU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Возможность назначения пути передачи трафика между устройствами вручную;</w:t>
            </w:r>
          </w:p>
          <w:p w14:paraId="79B3F979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 xml:space="preserve">- Поддерживать управление посредством </w:t>
            </w:r>
            <w:r w:rsidRPr="0060254A">
              <w:t>web</w:t>
            </w:r>
            <w:r w:rsidRPr="004B4405">
              <w:rPr>
                <w:lang w:val="ru-RU"/>
              </w:rPr>
              <w:t xml:space="preserve">-интерфейса, а также посредством </w:t>
            </w:r>
            <w:r w:rsidRPr="0060254A">
              <w:t>CLI</w:t>
            </w:r>
            <w:r w:rsidRPr="004B4405">
              <w:rPr>
                <w:lang w:val="ru-RU"/>
              </w:rPr>
              <w:t>;</w:t>
            </w:r>
          </w:p>
        </w:tc>
      </w:tr>
      <w:tr w:rsidR="004B4405" w:rsidRPr="00A6765B" w14:paraId="4B0F8EB7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DE30" w14:textId="5E30EFAE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B64C" w14:textId="77777777" w:rsidR="004B4405" w:rsidRPr="0060254A" w:rsidRDefault="004B4405" w:rsidP="008E4C57">
            <w:pPr>
              <w:rPr>
                <w:lang w:val="kk-KZ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59CC" w14:textId="77777777" w:rsidR="004B4405" w:rsidRPr="0060254A" w:rsidRDefault="004B4405" w:rsidP="008E4C57">
            <w:pPr>
              <w:rPr>
                <w:lang w:val="ru-RU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Возможность объединения до восьми физических портов в один логический с балансировкой на основе </w:t>
            </w:r>
            <w:r w:rsidRPr="0060254A">
              <w:t>SCSI</w:t>
            </w:r>
            <w:r w:rsidRPr="004B4405">
              <w:rPr>
                <w:lang w:val="ru-RU"/>
              </w:rPr>
              <w:t xml:space="preserve"> </w:t>
            </w:r>
            <w:r w:rsidRPr="0060254A">
              <w:t>exchange</w:t>
            </w:r>
            <w:r w:rsidRPr="004B4405">
              <w:rPr>
                <w:lang w:val="ru-RU"/>
              </w:rPr>
              <w:t>;</w:t>
            </w:r>
          </w:p>
          <w:p w14:paraId="010EDF4C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-Возможность наблюдения за текущим состоянием коммутатора с помощью предопределенных наборов правил, с поддержкой его модификации, оповещения о превышении заданных значений либо выполнения определенных действий при их достижении;</w:t>
            </w:r>
          </w:p>
          <w:p w14:paraId="32992793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- Наличие средств диагностики и оценки состояния линии связи на физическом уровне;</w:t>
            </w:r>
          </w:p>
          <w:p w14:paraId="388FF863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- Возможность выделения дополнительных буферных кредитов на порт для обеспечения максимальной производительности на линии связи длиннее 10 км;</w:t>
            </w:r>
          </w:p>
          <w:p w14:paraId="0638C5F9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- Возможность выделения отдельных потоков данных в сети для организации их мониторинга;</w:t>
            </w:r>
          </w:p>
        </w:tc>
      </w:tr>
      <w:tr w:rsidR="004B4405" w:rsidRPr="00A6765B" w14:paraId="01A8625C" w14:textId="77777777" w:rsidTr="001306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13B" w14:textId="25D21DCD" w:rsidR="004B4405" w:rsidRPr="0060254A" w:rsidRDefault="00870915" w:rsidP="001C14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A9A" w14:textId="77777777" w:rsidR="004B4405" w:rsidRPr="0060254A" w:rsidRDefault="004B4405" w:rsidP="008E4C57">
            <w:pPr>
              <w:rPr>
                <w:lang w:val="kk-KZ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DB70" w14:textId="77777777" w:rsidR="004B4405" w:rsidRPr="0060254A" w:rsidRDefault="004B4405" w:rsidP="008E4C57">
            <w:pPr>
              <w:rPr>
                <w:lang w:val="ru-RU"/>
              </w:rPr>
            </w:pPr>
            <w:r w:rsidRPr="0060254A">
              <w:rPr>
                <w:lang w:val="kk-KZ"/>
              </w:rPr>
              <w:t>-</w:t>
            </w:r>
            <w:r w:rsidRPr="004B4405">
              <w:rPr>
                <w:lang w:val="ru-RU"/>
              </w:rPr>
              <w:t xml:space="preserve"> Наличие выделенного интерфейса управления </w:t>
            </w:r>
            <w:r w:rsidRPr="0060254A">
              <w:t>Ethernet</w:t>
            </w:r>
            <w:r w:rsidRPr="004B4405">
              <w:rPr>
                <w:lang w:val="ru-RU"/>
              </w:rPr>
              <w:t xml:space="preserve"> 10/100/1000 </w:t>
            </w:r>
            <w:r w:rsidRPr="0060254A">
              <w:t>BASE</w:t>
            </w:r>
            <w:r w:rsidRPr="004B4405">
              <w:rPr>
                <w:lang w:val="ru-RU"/>
              </w:rPr>
              <w:t>-</w:t>
            </w:r>
            <w:r w:rsidRPr="0060254A">
              <w:t>T</w:t>
            </w:r>
            <w:r w:rsidRPr="004B4405">
              <w:rPr>
                <w:lang w:val="ru-RU"/>
              </w:rPr>
              <w:t>;</w:t>
            </w:r>
          </w:p>
          <w:p w14:paraId="04333B32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- Наличие выделенного консольного порта;</w:t>
            </w:r>
          </w:p>
          <w:p w14:paraId="3C72A908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 xml:space="preserve">- Наличие порта </w:t>
            </w:r>
            <w:r w:rsidRPr="0060254A">
              <w:t>USB</w:t>
            </w:r>
            <w:r w:rsidRPr="004B4405">
              <w:rPr>
                <w:lang w:val="ru-RU"/>
              </w:rPr>
              <w:t xml:space="preserve"> 2.0;</w:t>
            </w:r>
          </w:p>
          <w:p w14:paraId="15CB76C5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- Наличие графического интерфейса управления;</w:t>
            </w:r>
          </w:p>
          <w:p w14:paraId="39981565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 xml:space="preserve">- Поддержка протокола </w:t>
            </w:r>
            <w:r w:rsidRPr="0060254A">
              <w:t>SSH</w:t>
            </w:r>
            <w:r w:rsidRPr="004B4405">
              <w:rPr>
                <w:lang w:val="ru-RU"/>
              </w:rPr>
              <w:t>;</w:t>
            </w:r>
          </w:p>
          <w:p w14:paraId="1A799584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 xml:space="preserve">- Поддержка протокола </w:t>
            </w:r>
            <w:r w:rsidRPr="0060254A">
              <w:t>SNMP</w:t>
            </w:r>
            <w:r w:rsidRPr="004B4405">
              <w:rPr>
                <w:lang w:val="ru-RU"/>
              </w:rPr>
              <w:t xml:space="preserve"> </w:t>
            </w:r>
            <w:r w:rsidRPr="0060254A">
              <w:t>v</w:t>
            </w:r>
            <w:r w:rsidRPr="004B4405">
              <w:rPr>
                <w:lang w:val="ru-RU"/>
              </w:rPr>
              <w:t xml:space="preserve">1 / </w:t>
            </w:r>
            <w:r w:rsidRPr="0060254A">
              <w:t>v</w:t>
            </w:r>
            <w:r w:rsidRPr="004B4405">
              <w:rPr>
                <w:lang w:val="ru-RU"/>
              </w:rPr>
              <w:t>3;</w:t>
            </w:r>
          </w:p>
          <w:p w14:paraId="4569A9EA" w14:textId="77777777" w:rsidR="004B4405" w:rsidRPr="004B4405" w:rsidRDefault="004B4405" w:rsidP="008E4C57">
            <w:pPr>
              <w:rPr>
                <w:lang w:val="ru-RU"/>
              </w:rPr>
            </w:pPr>
            <w:r w:rsidRPr="004B4405">
              <w:rPr>
                <w:lang w:val="ru-RU"/>
              </w:rPr>
              <w:t>- Поддержка облачной системой мониторинга и прогнозной аналитики производителя, доступ к которой производитель предоставляет бесплатно.</w:t>
            </w:r>
          </w:p>
        </w:tc>
      </w:tr>
      <w:tr w:rsidR="004B4405" w:rsidRPr="00A6765B" w14:paraId="5C56F721" w14:textId="77777777" w:rsidTr="00130672">
        <w:trPr>
          <w:trHeight w:val="1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20990" w14:textId="77777777" w:rsidR="004B4405" w:rsidRDefault="004B4405" w:rsidP="001C14AD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1BC59E40" w14:textId="63291E31" w:rsidR="004B4405" w:rsidRPr="00870915" w:rsidRDefault="00870915" w:rsidP="001C14AD">
            <w:pPr>
              <w:jc w:val="center"/>
              <w:rPr>
                <w:rFonts w:eastAsia="Calibri"/>
                <w:lang w:val="ru-RU"/>
              </w:rPr>
            </w:pPr>
            <w:r w:rsidRPr="00870915">
              <w:rPr>
                <w:rFonts w:eastAsia="Calibri"/>
                <w:lang w:val="ru-RU"/>
              </w:rPr>
              <w:t>16</w:t>
            </w:r>
          </w:p>
          <w:p w14:paraId="0754C06D" w14:textId="77777777" w:rsidR="004B4405" w:rsidRPr="0060254A" w:rsidRDefault="004B4405" w:rsidP="001C14AD">
            <w:pPr>
              <w:jc w:val="center"/>
              <w:rPr>
                <w:lang w:val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6D626" w14:textId="77777777" w:rsidR="004B4405" w:rsidRPr="0060254A" w:rsidRDefault="004B4405" w:rsidP="008E4C57">
            <w:pPr>
              <w:rPr>
                <w:rFonts w:eastAsia="Calibri"/>
                <w:lang w:val="ru-RU"/>
              </w:rPr>
            </w:pPr>
            <w:r w:rsidRPr="0060254A">
              <w:rPr>
                <w:rFonts w:eastAsia="Calibri"/>
                <w:lang w:val="ru-RU"/>
              </w:rPr>
              <w:t>Гарантийная поддержка оборудования</w:t>
            </w:r>
          </w:p>
          <w:p w14:paraId="59324901" w14:textId="77777777" w:rsidR="004B4405" w:rsidRDefault="004B4405" w:rsidP="008E4C57">
            <w:pPr>
              <w:rPr>
                <w:rFonts w:eastAsia="Calibri"/>
                <w:b/>
                <w:bCs/>
                <w:lang w:val="ru-RU"/>
              </w:rPr>
            </w:pPr>
          </w:p>
          <w:p w14:paraId="7927A1BF" w14:textId="77777777" w:rsidR="004B4405" w:rsidRPr="0060254A" w:rsidRDefault="004B4405" w:rsidP="008E4C57">
            <w:pPr>
              <w:rPr>
                <w:lang w:val="kk-KZ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1C4B" w14:textId="77777777" w:rsidR="004B4405" w:rsidRPr="0060254A" w:rsidRDefault="004B4405" w:rsidP="008E4C57">
            <w:pPr>
              <w:rPr>
                <w:lang w:val="kk-KZ"/>
              </w:rPr>
            </w:pPr>
            <w:r w:rsidRPr="0060254A">
              <w:rPr>
                <w:lang w:val="ru-RU"/>
              </w:rPr>
              <w:t>Гарантийная поддержка на аппаратное обеспечение должна составлять: 5 лет, время реакции на следующий рабочий день, обслуживание на месте установки массива, эскалация вызовов.</w:t>
            </w:r>
          </w:p>
          <w:p w14:paraId="27CB1F1F" w14:textId="77777777" w:rsidR="004B4405" w:rsidRDefault="004B4405" w:rsidP="008E4C57">
            <w:pPr>
              <w:rPr>
                <w:rFonts w:eastAsia="Calibri"/>
                <w:b/>
                <w:bCs/>
                <w:lang w:val="ru-RU"/>
              </w:rPr>
            </w:pPr>
          </w:p>
          <w:p w14:paraId="3675B2BE" w14:textId="77777777" w:rsidR="004B4405" w:rsidRPr="0060254A" w:rsidRDefault="004B4405" w:rsidP="008E4C57">
            <w:pPr>
              <w:rPr>
                <w:lang w:val="kk-KZ"/>
              </w:rPr>
            </w:pPr>
          </w:p>
        </w:tc>
      </w:tr>
    </w:tbl>
    <w:p w14:paraId="0EA7A146" w14:textId="77777777" w:rsidR="00870915" w:rsidRDefault="00870915" w:rsidP="004B4405">
      <w:pPr>
        <w:rPr>
          <w:lang w:val="ru-RU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7654"/>
      </w:tblGrid>
      <w:tr w:rsidR="004B4405" w14:paraId="4468C9F6" w14:textId="77777777" w:rsidTr="00870915">
        <w:trPr>
          <w:trHeight w:val="49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BDA" w14:textId="5CB7A96F" w:rsidR="004B4405" w:rsidRDefault="000C5FE8" w:rsidP="000C5FE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Лот№</w:t>
            </w:r>
            <w:r w:rsidR="00E43912">
              <w:rPr>
                <w:rFonts w:eastAsia="Calibri"/>
                <w:b/>
                <w:bCs/>
                <w:lang w:val="ru-RU"/>
              </w:rPr>
              <w:t>3</w:t>
            </w:r>
            <w:r>
              <w:rPr>
                <w:rFonts w:eastAsia="Calibri"/>
                <w:b/>
                <w:bCs/>
                <w:lang w:val="ru-RU"/>
              </w:rPr>
              <w:t xml:space="preserve"> - «</w:t>
            </w:r>
            <w:r w:rsidR="004B4405" w:rsidRPr="0060254A">
              <w:rPr>
                <w:rFonts w:eastAsia="Calibri"/>
                <w:b/>
                <w:bCs/>
                <w:lang w:val="ru-RU"/>
              </w:rPr>
              <w:t>Ленточная библиотека</w:t>
            </w:r>
            <w:r w:rsidR="004B4405">
              <w:rPr>
                <w:rFonts w:eastAsia="Calibri"/>
                <w:b/>
                <w:bCs/>
                <w:lang w:val="ru-RU"/>
              </w:rPr>
              <w:t xml:space="preserve"> </w:t>
            </w:r>
            <w:r w:rsidR="004B4405" w:rsidRPr="0060254A">
              <w:rPr>
                <w:rFonts w:eastAsia="Calibri"/>
                <w:b/>
                <w:bCs/>
                <w:lang w:val="ru-RU"/>
              </w:rPr>
              <w:t xml:space="preserve">– </w:t>
            </w:r>
            <w:r w:rsidR="004B4405">
              <w:rPr>
                <w:rFonts w:eastAsia="Calibri"/>
                <w:b/>
                <w:bCs/>
              </w:rPr>
              <w:t>2</w:t>
            </w:r>
            <w:r w:rsidR="004B4405" w:rsidRPr="0060254A">
              <w:rPr>
                <w:rFonts w:eastAsia="Calibri"/>
                <w:b/>
                <w:bCs/>
                <w:lang w:val="ru-RU"/>
              </w:rPr>
              <w:t>шт.</w:t>
            </w:r>
            <w:r>
              <w:rPr>
                <w:rFonts w:eastAsia="Calibri"/>
                <w:b/>
                <w:bCs/>
                <w:lang w:val="ru-RU"/>
              </w:rPr>
              <w:t>»</w:t>
            </w:r>
          </w:p>
        </w:tc>
      </w:tr>
      <w:tr w:rsidR="00870915" w:rsidRPr="0060254A" w14:paraId="4B19FE64" w14:textId="77777777" w:rsidTr="00870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82B" w14:textId="3F411D5E" w:rsidR="00870915" w:rsidRPr="0060254A" w:rsidRDefault="00870915" w:rsidP="00870915">
            <w:pPr>
              <w:rPr>
                <w:rFonts w:eastAsia="Calibri"/>
                <w:b/>
                <w:bCs/>
                <w:lang w:val="ru-RU"/>
              </w:rPr>
            </w:pPr>
            <w:r w:rsidRPr="0060254A">
              <w:rPr>
                <w:b/>
                <w:color w:val="000000"/>
              </w:rPr>
              <w:t xml:space="preserve">№ </w:t>
            </w:r>
            <w:r w:rsidRPr="0060254A">
              <w:rPr>
                <w:b/>
                <w:color w:val="000000"/>
                <w:lang w:val="ru-RU"/>
              </w:rPr>
              <w:t>п</w:t>
            </w:r>
            <w:r w:rsidRPr="0060254A">
              <w:rPr>
                <w:b/>
                <w:color w:val="00000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D55E" w14:textId="05D23993" w:rsidR="00870915" w:rsidRPr="00870915" w:rsidRDefault="00870915" w:rsidP="00870915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60254A">
              <w:rPr>
                <w:b/>
                <w:bCs/>
                <w:lang w:val="ru-RU"/>
              </w:rPr>
              <w:t>Характеристика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8A1" w14:textId="6CF77BA4" w:rsidR="00870915" w:rsidRPr="0060254A" w:rsidRDefault="00870915" w:rsidP="00870915">
            <w:pPr>
              <w:jc w:val="center"/>
              <w:rPr>
                <w:lang w:val="ru-RU"/>
              </w:rPr>
            </w:pPr>
            <w:r w:rsidRPr="0060254A">
              <w:rPr>
                <w:b/>
                <w:color w:val="000000"/>
                <w:lang w:val="ru-RU"/>
              </w:rPr>
              <w:t>Требование</w:t>
            </w:r>
          </w:p>
        </w:tc>
      </w:tr>
      <w:tr w:rsidR="00870915" w:rsidRPr="0060254A" w14:paraId="08B16BA4" w14:textId="77777777" w:rsidTr="00870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BF3" w14:textId="76992815" w:rsidR="00870915" w:rsidRPr="00870915" w:rsidRDefault="00870915" w:rsidP="00870915">
            <w:pPr>
              <w:jc w:val="center"/>
              <w:rPr>
                <w:rFonts w:eastAsia="Calibri"/>
                <w:lang w:val="ru-RU"/>
              </w:rPr>
            </w:pPr>
            <w:r w:rsidRPr="00870915">
              <w:rPr>
                <w:rFonts w:eastAsia="Calibri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AFD" w14:textId="77777777" w:rsidR="00870915" w:rsidRPr="0060254A" w:rsidRDefault="00870915" w:rsidP="00870915">
            <w:pPr>
              <w:rPr>
                <w:rFonts w:eastAsia="Calibri"/>
                <w:lang w:val="ru-RU"/>
              </w:rPr>
            </w:pPr>
            <w:r w:rsidRPr="0060254A">
              <w:rPr>
                <w:rFonts w:eastAsia="Calibri"/>
                <w:lang w:val="ru-RU"/>
              </w:rPr>
              <w:t>Форм-фактор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138" w14:textId="77777777" w:rsidR="00870915" w:rsidRPr="0060254A" w:rsidRDefault="00870915" w:rsidP="00870915">
            <w:pPr>
              <w:rPr>
                <w:lang w:val="ru-RU"/>
              </w:rPr>
            </w:pPr>
            <w:r w:rsidRPr="0060254A">
              <w:rPr>
                <w:lang w:val="ru-RU"/>
              </w:rPr>
              <w:t>Не более 3</w:t>
            </w:r>
            <w:r w:rsidRPr="0060254A">
              <w:t>U.</w:t>
            </w:r>
          </w:p>
        </w:tc>
      </w:tr>
      <w:tr w:rsidR="00870915" w:rsidRPr="0060254A" w14:paraId="3D14ADCE" w14:textId="77777777" w:rsidTr="00870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233" w14:textId="6CA3AEE1" w:rsidR="00870915" w:rsidRPr="00870915" w:rsidRDefault="00870915" w:rsidP="00870915">
            <w:pPr>
              <w:jc w:val="center"/>
              <w:rPr>
                <w:rFonts w:eastAsia="Calibri"/>
                <w:lang w:val="ru-RU"/>
              </w:rPr>
            </w:pPr>
            <w:r w:rsidRPr="00870915">
              <w:rPr>
                <w:rFonts w:eastAsia="Calibri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ACD" w14:textId="77777777" w:rsidR="00870915" w:rsidRPr="0060254A" w:rsidRDefault="00870915" w:rsidP="00870915">
            <w:pPr>
              <w:rPr>
                <w:rFonts w:eastAsia="Calibri"/>
                <w:lang w:val="ru-RU"/>
              </w:rPr>
            </w:pPr>
            <w:r w:rsidRPr="0060254A">
              <w:rPr>
                <w:rFonts w:eastAsia="Calibri"/>
                <w:lang w:val="ru-RU"/>
              </w:rPr>
              <w:t>Общие требования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27A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 xml:space="preserve">Количество слотов для лент: не менее 40 слотов для лент; </w:t>
            </w:r>
          </w:p>
          <w:p w14:paraId="57CD35E7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 xml:space="preserve">Поддерживаемый форматы LTO приводов: не менее LTO-9 Ultrium HH/FH, LTO-8 Ultrium HH/FH, LTO-7 Ultrium HH/FH; </w:t>
            </w:r>
          </w:p>
          <w:p w14:paraId="7699BD53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>Количество LTO приводов: не менее 2-х установленных LTO-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9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FC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приводов; </w:t>
            </w:r>
          </w:p>
          <w:p w14:paraId="03011443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lastRenderedPageBreak/>
              <w:t xml:space="preserve">Поддерживаемые ленточной библиотекой интерфейсы данных: не менее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12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Gb/sec SAS и не менее 8 Gb/sec Fibre Channel; </w:t>
            </w:r>
          </w:p>
          <w:p w14:paraId="5B731299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 xml:space="preserve">Возможность наращивания емкости: библиотека должна иметь возможность наращивания емкости (числа слотов для лент)  до не менее 260 шт и производительности (кол-ва LTO приводов) до не менее 20 шт.; </w:t>
            </w:r>
          </w:p>
          <w:p w14:paraId="689D63A1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 xml:space="preserve">Интерфейс управления: библиотека должна иметь встроенный WEB-интерфейс для удаленного управления библиотекой; </w:t>
            </w:r>
          </w:p>
          <w:p w14:paraId="7904057B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 xml:space="preserve">Бар-код ридер: Библиотека магнитных лент должна поддерживать считыватель штрих-кода и до 5-ти почтовых слотов с возможностью расширения до не менее 30-ти. </w:t>
            </w:r>
          </w:p>
          <w:p w14:paraId="2A533267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 xml:space="preserve">Максимальная емкость: Должна поддерживать собственную емкость данных не менее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70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0 ТБ (без сжатия) с возможностью расширения до не менее чем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5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ПБ с использованием технологии LTO-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9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54C1507D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 xml:space="preserve">Максимальная скорость передачи данных: не менее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40</w:t>
            </w:r>
            <w:r w:rsidRPr="004D560D">
              <w:rPr>
                <w:rFonts w:asciiTheme="minorHAnsi" w:hAnsiTheme="minorHAnsi" w:cstheme="minorHAnsi"/>
                <w:szCs w:val="22"/>
              </w:rPr>
              <w:t>0 МБайт/с для каждого LTO-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9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FH привода; не менее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30</w:t>
            </w:r>
            <w:r w:rsidRPr="004D560D">
              <w:rPr>
                <w:rFonts w:asciiTheme="minorHAnsi" w:hAnsiTheme="minorHAnsi" w:cstheme="minorHAnsi"/>
                <w:szCs w:val="22"/>
              </w:rPr>
              <w:t>0 МБайт/с для каждого LTO-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9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D560D">
              <w:rPr>
                <w:rFonts w:asciiTheme="minorHAnsi" w:hAnsiTheme="minorHAnsi" w:cstheme="minorHAnsi"/>
                <w:szCs w:val="22"/>
                <w:lang w:val="en-US"/>
              </w:rPr>
              <w:t>H</w:t>
            </w:r>
            <w:r w:rsidRPr="004D560D">
              <w:rPr>
                <w:rFonts w:asciiTheme="minorHAnsi" w:hAnsiTheme="minorHAnsi" w:cstheme="minorHAnsi"/>
                <w:szCs w:val="22"/>
              </w:rPr>
              <w:t>H привода</w:t>
            </w:r>
          </w:p>
          <w:p w14:paraId="1739B8A9" w14:textId="77777777" w:rsidR="00870915" w:rsidRPr="004D560D" w:rsidRDefault="00870915" w:rsidP="008709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4D560D">
              <w:rPr>
                <w:rFonts w:asciiTheme="minorHAnsi" w:hAnsiTheme="minorHAnsi" w:cstheme="minorHAnsi"/>
                <w:szCs w:val="22"/>
              </w:rPr>
              <w:t>Комплект поставки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 xml:space="preserve"> на каждую библиотеку</w:t>
            </w:r>
            <w:r w:rsidRPr="004D560D">
              <w:rPr>
                <w:rFonts w:asciiTheme="minorHAnsi" w:hAnsiTheme="minorHAnsi" w:cstheme="minorHAnsi"/>
                <w:szCs w:val="22"/>
              </w:rPr>
              <w:t>: ленточная библиотека с двумя LTO-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9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приводами; не менее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4</w:t>
            </w:r>
            <w:r w:rsidRPr="004D560D">
              <w:rPr>
                <w:rFonts w:asciiTheme="minorHAnsi" w:hAnsiTheme="minorHAnsi" w:cstheme="minorHAnsi"/>
                <w:szCs w:val="22"/>
              </w:rPr>
              <w:t>0 шт. LTO-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9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 Ultrium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18</w:t>
            </w:r>
            <w:r w:rsidRPr="004D560D">
              <w:rPr>
                <w:rFonts w:asciiTheme="minorHAnsi" w:hAnsiTheme="minorHAnsi" w:cstheme="minorHAnsi"/>
                <w:szCs w:val="22"/>
              </w:rPr>
              <w:t xml:space="preserve">TB RW картриджей со штрих-кодами; Не менее двух блоков питания горячей замены; </w:t>
            </w:r>
            <w:r w:rsidRPr="004D560D">
              <w:rPr>
                <w:rFonts w:asciiTheme="minorHAnsi" w:hAnsiTheme="minorHAnsi" w:cstheme="minorHAnsi"/>
                <w:szCs w:val="22"/>
                <w:lang w:val="ru-RU"/>
              </w:rPr>
              <w:t>Не менее пяти чистящих картриджей;</w:t>
            </w:r>
          </w:p>
          <w:p w14:paraId="1C6DD86E" w14:textId="77777777" w:rsidR="00870915" w:rsidRPr="0060254A" w:rsidRDefault="00870915" w:rsidP="00870915">
            <w:pPr>
              <w:rPr>
                <w:lang w:val="ru-RU"/>
              </w:rPr>
            </w:pPr>
            <w:r w:rsidRPr="004B4405">
              <w:rPr>
                <w:lang w:val="ru-RU"/>
              </w:rPr>
              <w:t xml:space="preserve">Дополнительные возможности: Поддержка разделения устройства на логические библиотеки по количеству установленных приводов. </w:t>
            </w:r>
            <w:proofErr w:type="spellStart"/>
            <w:r w:rsidRPr="0060254A">
              <w:t>Поддержка</w:t>
            </w:r>
            <w:proofErr w:type="spellEnd"/>
            <w:r w:rsidRPr="0060254A">
              <w:t xml:space="preserve"> Control Path Failover. </w:t>
            </w:r>
            <w:proofErr w:type="spellStart"/>
            <w:r w:rsidRPr="0060254A">
              <w:t>Поддержка</w:t>
            </w:r>
            <w:proofErr w:type="spellEnd"/>
            <w:r w:rsidRPr="0060254A">
              <w:t xml:space="preserve"> Data Path Failover;</w:t>
            </w:r>
          </w:p>
        </w:tc>
      </w:tr>
      <w:tr w:rsidR="00870915" w:rsidRPr="00A6765B" w14:paraId="5C856EBD" w14:textId="77777777" w:rsidTr="003254C7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A5D" w14:textId="5E78D450" w:rsidR="00870915" w:rsidRPr="00870915" w:rsidRDefault="00870915" w:rsidP="00870915">
            <w:pPr>
              <w:jc w:val="center"/>
              <w:rPr>
                <w:rFonts w:eastAsia="Calibri"/>
                <w:lang w:val="ru-RU"/>
              </w:rPr>
            </w:pPr>
            <w:r w:rsidRPr="00870915">
              <w:rPr>
                <w:rFonts w:eastAsia="Calibri"/>
                <w:lang w:val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85" w14:textId="77777777" w:rsidR="00870915" w:rsidRPr="0060254A" w:rsidRDefault="00870915" w:rsidP="00870915">
            <w:pPr>
              <w:rPr>
                <w:rFonts w:eastAsia="Calibri"/>
                <w:lang w:val="ru-RU"/>
              </w:rPr>
            </w:pPr>
            <w:r w:rsidRPr="0060254A">
              <w:rPr>
                <w:rFonts w:eastAsia="Calibri"/>
                <w:lang w:val="ru-RU"/>
              </w:rPr>
              <w:t>Гарантийная поддержка оборудования</w:t>
            </w:r>
          </w:p>
          <w:p w14:paraId="040AA207" w14:textId="77777777" w:rsidR="00870915" w:rsidRPr="0060254A" w:rsidRDefault="00870915" w:rsidP="00870915">
            <w:pPr>
              <w:rPr>
                <w:rFonts w:eastAsia="Calibri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380" w14:textId="77777777" w:rsidR="00870915" w:rsidRPr="004B4405" w:rsidRDefault="00870915" w:rsidP="00870915">
            <w:pPr>
              <w:jc w:val="both"/>
              <w:rPr>
                <w:lang w:val="ru-RU"/>
              </w:rPr>
            </w:pPr>
            <w:r w:rsidRPr="0060254A">
              <w:rPr>
                <w:lang w:val="ru-RU"/>
              </w:rPr>
              <w:t>Гарантийная поддержка на аппаратное обеспечение должна составлять: 5 лет, время реакции на следующий рабочий день, обслуживание на месте установки массива, эскалация вызовов.</w:t>
            </w:r>
          </w:p>
        </w:tc>
      </w:tr>
    </w:tbl>
    <w:p w14:paraId="20C9577F" w14:textId="77777777" w:rsidR="007411D9" w:rsidRDefault="007411D9" w:rsidP="00C41E71">
      <w:pPr>
        <w:jc w:val="center"/>
        <w:rPr>
          <w:lang w:val="ru-RU"/>
        </w:rPr>
      </w:pPr>
    </w:p>
    <w:tbl>
      <w:tblPr>
        <w:tblW w:w="10206" w:type="dxa"/>
        <w:tblInd w:w="-577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DF3803" w:rsidRPr="00A6765B" w14:paraId="1CF43188" w14:textId="77777777" w:rsidTr="00870915">
        <w:trPr>
          <w:trHeight w:val="315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F8D80" w14:textId="2E288795" w:rsidR="00DF3803" w:rsidRPr="00A6765B" w:rsidRDefault="00DF3803" w:rsidP="00DF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DF3803">
              <w:rPr>
                <w:rFonts w:ascii="Calibri" w:eastAsia="Calibri" w:hAnsi="Calibri" w:cs="Calibri"/>
                <w:b/>
                <w:bCs/>
                <w:color w:val="000000"/>
                <w:lang w:val="ru-RU"/>
              </w:rPr>
              <w:t>Лот№</w:t>
            </w:r>
            <w:r w:rsidR="00E43912">
              <w:rPr>
                <w:rFonts w:ascii="Calibri" w:eastAsia="Calibri" w:hAnsi="Calibri" w:cs="Calibri"/>
                <w:b/>
                <w:bCs/>
                <w:color w:val="000000"/>
                <w:lang w:val="ru-RU"/>
              </w:rPr>
              <w:t>4</w:t>
            </w:r>
            <w:r w:rsidRPr="00DF3803">
              <w:rPr>
                <w:rFonts w:ascii="Calibri" w:eastAsia="Calibri" w:hAnsi="Calibri" w:cs="Calibri"/>
                <w:b/>
                <w:bCs/>
                <w:color w:val="000000"/>
                <w:lang w:val="ru-RU"/>
              </w:rPr>
              <w:t xml:space="preserve"> - «Стоечный сервер</w:t>
            </w:r>
            <w:r w:rsidR="00AC5B77">
              <w:rPr>
                <w:rFonts w:ascii="Calibri" w:eastAsia="Calibri" w:hAnsi="Calibri" w:cs="Calibri"/>
                <w:b/>
                <w:bCs/>
                <w:color w:val="000000"/>
                <w:lang w:val="ru-RU"/>
              </w:rPr>
              <w:t xml:space="preserve"> тип1</w:t>
            </w:r>
            <w:r w:rsidRPr="00DF3803">
              <w:rPr>
                <w:rFonts w:ascii="Calibri" w:eastAsia="Calibri" w:hAnsi="Calibri" w:cs="Calibri"/>
                <w:b/>
                <w:bCs/>
                <w:color w:val="000000"/>
                <w:lang w:val="ru-RU"/>
              </w:rPr>
              <w:t xml:space="preserve"> – 3 шт.»</w:t>
            </w:r>
          </w:p>
        </w:tc>
      </w:tr>
      <w:tr w:rsidR="00DF3803" w:rsidRPr="00DF3803" w14:paraId="70CD5F83" w14:textId="77777777" w:rsidTr="0087091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CF390" w14:textId="77777777" w:rsidR="00DF3803" w:rsidRPr="00403AFC" w:rsidRDefault="00DF3803" w:rsidP="00DF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03A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Компоненты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8CE40" w14:textId="77777777" w:rsidR="00DF3803" w:rsidRPr="00403AFC" w:rsidRDefault="00DF3803" w:rsidP="00DF38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03A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Описание</w:t>
            </w:r>
            <w:proofErr w:type="spellEnd"/>
            <w:r w:rsidRPr="00403A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A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компонентов</w:t>
            </w:r>
            <w:proofErr w:type="spellEnd"/>
          </w:p>
        </w:tc>
      </w:tr>
      <w:tr w:rsidR="00DF3803" w:rsidRPr="00A6765B" w14:paraId="372602EA" w14:textId="77777777" w:rsidTr="0087091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624F2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1.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Форм-фактор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4113C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Высотой 2U для монтажа в стойку.</w:t>
            </w:r>
          </w:p>
        </w:tc>
      </w:tr>
      <w:tr w:rsidR="00DF3803" w:rsidRPr="004D560D" w14:paraId="4808761F" w14:textId="77777777" w:rsidTr="00870915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A95DC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2.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Процессор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4045E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4D560D">
              <w:rPr>
                <w:rFonts w:eastAsia="Times New Roman" w:cstheme="minorHAnsi"/>
                <w:color w:val="000000"/>
              </w:rPr>
              <w:t>Количество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ядер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: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не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менее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26;</w:t>
            </w:r>
          </w:p>
        </w:tc>
      </w:tr>
      <w:tr w:rsidR="00DF3803" w:rsidRPr="00A6765B" w14:paraId="1E661281" w14:textId="77777777" w:rsidTr="0087091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8535D" w14:textId="77777777" w:rsidR="00DF3803" w:rsidRPr="004D560D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2D0EE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Базовая частота ядер: не более 2.2 ГГц;</w:t>
            </w:r>
          </w:p>
        </w:tc>
      </w:tr>
      <w:tr w:rsidR="00DF3803" w:rsidRPr="00A6765B" w14:paraId="3657443D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0A2BF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068F4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Максимальная частота ядер: не менее 3.4 ГГц;</w:t>
            </w:r>
          </w:p>
        </w:tc>
      </w:tr>
      <w:tr w:rsidR="00DF3803" w:rsidRPr="00A6765B" w14:paraId="7258900E" w14:textId="77777777" w:rsidTr="0087091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1ABB4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5068A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Кэш L3: не менее 39 МБ;</w:t>
            </w:r>
          </w:p>
        </w:tc>
      </w:tr>
      <w:tr w:rsidR="00DF3803" w:rsidRPr="00A6765B" w14:paraId="0377CADE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B6491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DF5B4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Скорость канала взаимодействия: не менее 11.2 ГТ/с;</w:t>
            </w:r>
          </w:p>
        </w:tc>
      </w:tr>
      <w:tr w:rsidR="00DF3803" w:rsidRPr="00A6765B" w14:paraId="19B04F69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5D46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09DE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Количество каналов взаимодействия: не менее 3;</w:t>
            </w:r>
          </w:p>
        </w:tc>
      </w:tr>
      <w:tr w:rsidR="00DF3803" w:rsidRPr="00A6765B" w14:paraId="0C7BDEB4" w14:textId="77777777" w:rsidTr="0087091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326BE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1851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Расчетная мощность: не более 185 Вт;</w:t>
            </w:r>
          </w:p>
        </w:tc>
      </w:tr>
      <w:tr w:rsidR="00DF3803" w:rsidRPr="00A6765B" w14:paraId="711A260E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B5BDD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FD0CD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Максимальное количество каналов памяти: не менее 8;</w:t>
            </w:r>
          </w:p>
        </w:tc>
      </w:tr>
      <w:tr w:rsidR="00DF3803" w:rsidRPr="00A6765B" w14:paraId="2356114E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2E245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F3C39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Количество установленных процессоров: не менее 2 штук.</w:t>
            </w:r>
          </w:p>
        </w:tc>
      </w:tr>
      <w:tr w:rsidR="00DF3803" w:rsidRPr="00A6765B" w14:paraId="10DEE9C9" w14:textId="77777777" w:rsidTr="00870915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29276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3.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Оперативная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память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98A65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Количество планок памяти: не менее 32 шт.;</w:t>
            </w:r>
          </w:p>
        </w:tc>
      </w:tr>
      <w:tr w:rsidR="00DF3803" w:rsidRPr="00A6765B" w14:paraId="729E8582" w14:textId="77777777" w:rsidTr="00870915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B741F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2BAA0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Суммарный объем памяти: не менее 2048 GB;</w:t>
            </w:r>
          </w:p>
        </w:tc>
      </w:tr>
      <w:tr w:rsidR="00DF3803" w:rsidRPr="00A6765B" w14:paraId="5E05F6A8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4AFF5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F1ADB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Тип установленной памяти: RDIMM Dual или Quad Rank;</w:t>
            </w:r>
          </w:p>
        </w:tc>
      </w:tr>
      <w:tr w:rsidR="00DF3803" w:rsidRPr="00A6765B" w14:paraId="4D3785C3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48697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C167C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Тип модулей памяти: не менее DDR4-2933 Registered ECC;</w:t>
            </w:r>
          </w:p>
        </w:tc>
      </w:tr>
      <w:tr w:rsidR="00DF3803" w:rsidRPr="00A6765B" w14:paraId="4F64B75A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6733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AF5CF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Количество модулей памяти: кратное не менее 8 на каждый процессор.</w:t>
            </w:r>
          </w:p>
        </w:tc>
      </w:tr>
      <w:tr w:rsidR="00DF3803" w:rsidRPr="00A6765B" w14:paraId="538D4DB1" w14:textId="77777777" w:rsidTr="00870915">
        <w:trPr>
          <w:trHeight w:val="34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AD787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4.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Дисковый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контроллер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B3C19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Наличие внешнего аппаратного RAID-контроллера.</w:t>
            </w:r>
          </w:p>
        </w:tc>
      </w:tr>
      <w:tr w:rsidR="00DF3803" w:rsidRPr="00A6765B" w14:paraId="2EE3756E" w14:textId="77777777" w:rsidTr="00870915">
        <w:trPr>
          <w:trHeight w:val="67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A6B7F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lastRenderedPageBreak/>
              <w:t xml:space="preserve">5.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Диски</w:t>
            </w:r>
            <w:proofErr w:type="spellEnd"/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ACC11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Не менее 2 установленных дисков, не уступающих SSD SAS, объёмом не менее 240GB каждый, с обязательной поддержкой распознавания для VMWare ESXi.</w:t>
            </w:r>
          </w:p>
        </w:tc>
      </w:tr>
      <w:tr w:rsidR="00DF3803" w:rsidRPr="00A6765B" w14:paraId="2D69439D" w14:textId="77777777" w:rsidTr="00870915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CBADA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6. HBA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адаптер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91862" w14:textId="39B07595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не менее </w:t>
            </w:r>
            <w:r w:rsidR="0067692D" w:rsidRPr="004D560D">
              <w:rPr>
                <w:rFonts w:eastAsia="Times New Roman" w:cstheme="minorHAnsi"/>
                <w:color w:val="000000"/>
                <w:lang w:val="ru-RU"/>
              </w:rPr>
              <w:t>1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 карты по 2 порта Fiber Channel 32 Гб/с;</w:t>
            </w:r>
          </w:p>
        </w:tc>
      </w:tr>
      <w:tr w:rsidR="00DF3803" w:rsidRPr="00A6765B" w14:paraId="1023E0B1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3B9F9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25A6D" w14:textId="0D76365D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не менее 2 модулей трансиверов SR FC32Гб/с, </w:t>
            </w:r>
            <w:r w:rsidR="00B37249" w:rsidRPr="004D560D">
              <w:rPr>
                <w:rFonts w:eastAsia="Times New Roman" w:cstheme="minorHAnsi"/>
                <w:color w:val="000000"/>
                <w:lang w:val="ru-RU"/>
              </w:rPr>
              <w:t>на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 карт</w:t>
            </w:r>
            <w:r w:rsidR="00B37249" w:rsidRPr="004D560D">
              <w:rPr>
                <w:rFonts w:eastAsia="Times New Roman" w:cstheme="minorHAnsi"/>
                <w:color w:val="000000"/>
                <w:lang w:val="ru-RU"/>
              </w:rPr>
              <w:t>у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DF3803" w:rsidRPr="00A6765B" w14:paraId="1D5500C3" w14:textId="77777777" w:rsidTr="00870915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98A7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7.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Сетевые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адаптеры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01AE8" w14:textId="0564BC94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не менее </w:t>
            </w:r>
            <w:r w:rsidR="00B37249" w:rsidRPr="004D560D">
              <w:rPr>
                <w:rFonts w:eastAsia="Times New Roman" w:cstheme="minorHAnsi"/>
                <w:color w:val="000000"/>
                <w:lang w:val="ru-RU"/>
              </w:rPr>
              <w:t>1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 адаптер</w:t>
            </w:r>
            <w:r w:rsidR="00B37249" w:rsidRPr="004D560D">
              <w:rPr>
                <w:rFonts w:eastAsia="Times New Roman" w:cstheme="minorHAnsi"/>
                <w:color w:val="000000"/>
                <w:lang w:val="ru-RU"/>
              </w:rPr>
              <w:t>а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 с не менее 2 портами 10/25 Гб/с SFP28;</w:t>
            </w:r>
          </w:p>
        </w:tc>
      </w:tr>
      <w:tr w:rsidR="00DF3803" w:rsidRPr="00A6765B" w14:paraId="76DF8AA3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B0172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34CA0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не менее 2 модулей трансиверов SFP28 SR, к каждой карте.</w:t>
            </w:r>
          </w:p>
        </w:tc>
      </w:tr>
      <w:tr w:rsidR="00DF3803" w:rsidRPr="00A6765B" w14:paraId="19013573" w14:textId="77777777" w:rsidTr="00870915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67A6F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8.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Слоты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расширения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3F1D4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не менее 3 слотов PCIe Gen4.</w:t>
            </w:r>
          </w:p>
        </w:tc>
      </w:tr>
      <w:tr w:rsidR="00DF3803" w:rsidRPr="00A6765B" w14:paraId="4D1F48D5" w14:textId="77777777" w:rsidTr="00870915">
        <w:trPr>
          <w:trHeight w:val="8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C31AD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9.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Блоки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питания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A9CD3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не менее 2х с возможностью горячей замены, каждый из которых должен полностью перекрывать максимальное возможное пиковое электропотребление сервера при его работе.</w:t>
            </w:r>
          </w:p>
        </w:tc>
      </w:tr>
      <w:tr w:rsidR="00DF3803" w:rsidRPr="00A6765B" w14:paraId="67B95467" w14:textId="77777777" w:rsidTr="00870915">
        <w:trPr>
          <w:trHeight w:val="8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9E8B9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10.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Порты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D6C6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не менее 1 VGA порт, не менее трёх USB портов, не менее 1 выделенный порт управления, возможность добавления стандартного 9-пинового разъема RS-232 на задней панели</w:t>
            </w:r>
          </w:p>
        </w:tc>
      </w:tr>
      <w:tr w:rsidR="00DF3803" w:rsidRPr="00A6765B" w14:paraId="7B906D59" w14:textId="77777777" w:rsidTr="00870915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7D19A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11.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Модуль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безопасности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0E726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В сервере должен быть установлен модуль безопасности TPM, не ниже спецификации 2.0</w:t>
            </w:r>
          </w:p>
        </w:tc>
      </w:tr>
      <w:tr w:rsidR="00DF3803" w:rsidRPr="00A6765B" w14:paraId="09BE5B80" w14:textId="77777777" w:rsidTr="00870915">
        <w:trPr>
          <w:trHeight w:val="6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FF9A6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12.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Дополнительные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аксессуары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93B22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Лицевая панель с замком запираемым ключом, кабели электропитания, комплект выдвижных рельс для установки в стойку и кабельный рукав.</w:t>
            </w:r>
          </w:p>
        </w:tc>
      </w:tr>
      <w:tr w:rsidR="00DF3803" w:rsidRPr="00A6765B" w14:paraId="2F8E9A26" w14:textId="77777777" w:rsidTr="00870915">
        <w:trPr>
          <w:trHeight w:val="6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8F04D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13.  Система удаленного управления и мониторинга сервера (пример: iLO Advanced, IDRAC Enterprise или сопоставимый аналог)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799A8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Интегрированный контроллер для удаленного управления сервером, совместимость с IPMI 2.0, наличие Web-интерфейса, с поддержкой HTML5:</w:t>
            </w:r>
          </w:p>
        </w:tc>
      </w:tr>
      <w:tr w:rsidR="00DF3803" w:rsidRPr="00A6765B" w14:paraId="4EAE4A4B" w14:textId="77777777" w:rsidTr="00870915">
        <w:trPr>
          <w:trHeight w:val="67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C6EA9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0E7B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-               управление, обновление микрокодов, и уведомление об обнаружении неполадок независимо от наличия операционной системы или гипервизора;</w:t>
            </w:r>
          </w:p>
        </w:tc>
      </w:tr>
      <w:tr w:rsidR="00DF3803" w:rsidRPr="00A6765B" w14:paraId="4F632D78" w14:textId="77777777" w:rsidTr="00870915">
        <w:trPr>
          <w:trHeight w:val="51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4EF46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C039B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-               поддержку протоколов SSH, HTTPS (с автоматической переадресацией с HTTP), DHCP, DNS;</w:t>
            </w:r>
          </w:p>
        </w:tc>
      </w:tr>
      <w:tr w:rsidR="00DF3803" w:rsidRPr="004D560D" w14:paraId="1B6279A1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43E78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D4E52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>-               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поддержка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интеграции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с Microsoft® Active Directory, и/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или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OpenLDAP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DF3803" w:rsidRPr="00A6765B" w14:paraId="19D263BF" w14:textId="77777777" w:rsidTr="00870915">
        <w:trPr>
          <w:trHeight w:val="34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0E729" w14:textId="77777777" w:rsidR="00DF3803" w:rsidRPr="004D560D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0E948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-               поддержка управления посредством RESTful API;</w:t>
            </w:r>
          </w:p>
        </w:tc>
      </w:tr>
      <w:tr w:rsidR="00DF3803" w:rsidRPr="00A6765B" w14:paraId="57E8B8F8" w14:textId="77777777" w:rsidTr="00870915">
        <w:trPr>
          <w:trHeight w:val="888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96224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6CB0F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-               отображение инвентаризационной информации об установленных компонентах вычислительного узла, включая информацию об установленных версиях микрокодов компонент сервера, информацию о MAC-адресах и WWN сетевых контроллеров и FC-адаптерах, в т. ч. и виртуальных;</w:t>
            </w:r>
          </w:p>
        </w:tc>
      </w:tr>
      <w:tr w:rsidR="00DF3803" w:rsidRPr="00A6765B" w14:paraId="5116504A" w14:textId="77777777" w:rsidTr="00870915">
        <w:trPr>
          <w:trHeight w:val="962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CD69E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1AAF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-               удаленный перехват консоли управления вычислительного узла (виртуальная консоль): экрана, клавиатуры и координатно-графического указателя как на этапе загрузки вычислительного узла, так и во время работы операционных систем. Виртуальная консоль должна поддерживать работу с использованием веб-браузера и стандарта HTML5, без необходимости использования плагинов Java;</w:t>
            </w:r>
          </w:p>
        </w:tc>
      </w:tr>
      <w:tr w:rsidR="00DF3803" w:rsidRPr="00A6765B" w14:paraId="4FDC86E9" w14:textId="77777777" w:rsidTr="00870915">
        <w:trPr>
          <w:trHeight w:val="6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300DF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14. ПО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Виртуализации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54A9F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Лицензии на ПО виртуализации, поддерживающую автоматическую балансировку нагрузки узлов, распределенный коммутатор, приоритезацию доступа к сети и системам хранения - </w:t>
            </w:r>
            <w:r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>не менее двух лицензий на сервер vSphere ESXi Enterprise Plus;</w:t>
            </w:r>
          </w:p>
        </w:tc>
      </w:tr>
      <w:tr w:rsidR="00DF3803" w:rsidRPr="00A6765B" w14:paraId="4B060216" w14:textId="77777777" w:rsidTr="00870915">
        <w:trPr>
          <w:trHeight w:val="51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0679E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40379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Срок поддержки ПО виртуализации должен соответствовать сроку поддержки серверов - </w:t>
            </w:r>
            <w:r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>не менее 60 месяцев;</w:t>
            </w:r>
          </w:p>
        </w:tc>
      </w:tr>
      <w:tr w:rsidR="00DF3803" w:rsidRPr="00A6765B" w14:paraId="3AA51C5E" w14:textId="77777777" w:rsidTr="00870915">
        <w:trPr>
          <w:trHeight w:val="67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AEA9F" w14:textId="77777777" w:rsidR="00DF3803" w:rsidRPr="00A6765B" w:rsidRDefault="00DF3803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7AD6E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Наличие пакета интеграции системы управления сервера в систему управления виртуализацией, позволяющую мониторить, конфигурировать и управлять аппаратной частью сервера из консоли системы управления виртуализации;</w:t>
            </w:r>
          </w:p>
        </w:tc>
      </w:tr>
      <w:tr w:rsidR="00DF3803" w:rsidRPr="00A6765B" w14:paraId="0B993BCD" w14:textId="77777777" w:rsidTr="00870915">
        <w:trPr>
          <w:trHeight w:val="8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1FF5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t xml:space="preserve">15.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Тех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поддержка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серверов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CE3BA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Срок технической поддержки сервера должен составлять не менее </w:t>
            </w:r>
            <w:r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>60 месяцев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. Уровень реагирования не позднее чем на следующий рабочий день (Next Business Day), с возможностью круглосуточного доступа по телефону. 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lastRenderedPageBreak/>
              <w:t>Доступность запасных частей не менее 60 месяцев с момента приобретения оборудования.</w:t>
            </w:r>
          </w:p>
        </w:tc>
      </w:tr>
      <w:tr w:rsidR="00DF3803" w:rsidRPr="00A6765B" w14:paraId="05D7D47A" w14:textId="77777777" w:rsidTr="00870915">
        <w:trPr>
          <w:trHeight w:val="3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7EA29" w14:textId="77777777" w:rsidR="00DF3803" w:rsidRPr="004D560D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D560D">
              <w:rPr>
                <w:rFonts w:eastAsia="Times New Roman" w:cstheme="minorHAnsi"/>
                <w:color w:val="000000"/>
              </w:rPr>
              <w:lastRenderedPageBreak/>
              <w:t xml:space="preserve">16.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Брэнд</w:t>
            </w:r>
            <w:proofErr w:type="spellEnd"/>
            <w:r w:rsidRPr="004D560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серверов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EF3B3" w14:textId="77777777" w:rsidR="00DF3803" w:rsidRPr="00A6765B" w:rsidRDefault="00DF3803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На конкурс допускаются сервера всемирно признанных брендов: HPe, Dell, Lenova.</w:t>
            </w:r>
          </w:p>
        </w:tc>
      </w:tr>
      <w:tr w:rsidR="008835D1" w:rsidRPr="00A6765B" w14:paraId="2BFD29FA" w14:textId="77777777" w:rsidTr="00870915">
        <w:trPr>
          <w:trHeight w:val="3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EF382" w14:textId="77777777" w:rsidR="008835D1" w:rsidRPr="00A6765B" w:rsidRDefault="008835D1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17. </w:t>
            </w:r>
            <w:r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>Дополнительные вещи к общей поставке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9BFE" w14:textId="77777777" w:rsidR="008835D1" w:rsidRPr="00A6765B" w:rsidRDefault="008835D1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Лицензия на систему управления виртуализацией (на весь комплект приобретаемых серверов) - </w:t>
            </w:r>
            <w:r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>не ниже vSphere vCenter Standard 7.0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8835D1" w:rsidRPr="00A6765B" w14:paraId="5B6DB835" w14:textId="77777777" w:rsidTr="00870915">
        <w:trPr>
          <w:trHeight w:val="345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403955" w14:textId="77777777" w:rsidR="008835D1" w:rsidRPr="00A6765B" w:rsidRDefault="008835D1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43FBA" w14:textId="0B88DA0A" w:rsidR="008835D1" w:rsidRPr="004D560D" w:rsidRDefault="008835D1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 xml:space="preserve">Срок поддержки ПО управления виртуализации должно соответствовать сроку поддержки серверов - </w:t>
            </w:r>
            <w:r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>не менее 60 месяцев</w:t>
            </w:r>
            <w:r w:rsidR="002D6FA3" w:rsidRPr="004D560D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8835D1" w:rsidRPr="00A6765B" w14:paraId="3C3360A9" w14:textId="77777777" w:rsidTr="00870915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40A9FD" w14:textId="77777777" w:rsidR="008835D1" w:rsidRPr="00A6765B" w:rsidRDefault="008835D1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6157F" w14:textId="1C216902" w:rsidR="008835D1" w:rsidRPr="004D560D" w:rsidRDefault="008835D1" w:rsidP="00DF38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Один дополнительный (ZIP) Блок питания </w:t>
            </w:r>
            <w:r w:rsidRPr="004D560D">
              <w:rPr>
                <w:rFonts w:eastAsia="Times New Roman" w:cstheme="minorHAnsi"/>
                <w:color w:val="000000"/>
                <w:lang w:val="ru-RU"/>
              </w:rPr>
              <w:t>для замены при аварии на приобретаемых серверах</w:t>
            </w:r>
            <w:r w:rsidR="002D6FA3" w:rsidRPr="004D560D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8835D1" w:rsidRPr="00A6765B" w14:paraId="3C72B8EA" w14:textId="77777777" w:rsidTr="00870915">
        <w:trPr>
          <w:trHeight w:val="51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8A1A90" w14:textId="77777777" w:rsidR="008835D1" w:rsidRPr="00A6765B" w:rsidRDefault="008835D1" w:rsidP="00DF3803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9C4E0" w14:textId="0703A6FD" w:rsidR="008835D1" w:rsidRPr="004D560D" w:rsidRDefault="008835D1" w:rsidP="00DF38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4D560D">
              <w:rPr>
                <w:rFonts w:eastAsia="Times New Roman" w:cstheme="minorHAnsi"/>
                <w:color w:val="000000"/>
                <w:lang w:val="ru-RU"/>
              </w:rPr>
              <w:t>Не менее одной лицензии</w:t>
            </w:r>
            <w:r w:rsidR="00F05441" w:rsidRPr="004D560D">
              <w:rPr>
                <w:rFonts w:eastAsia="Times New Roman" w:cstheme="minorHAnsi"/>
                <w:color w:val="000000"/>
                <w:lang w:val="ru-RU"/>
              </w:rPr>
              <w:t xml:space="preserve"> SLES со</w:t>
            </w:r>
            <w:r w:rsidR="002D6FA3" w:rsidRPr="004D560D">
              <w:rPr>
                <w:rFonts w:eastAsia="Times New Roman" w:cstheme="minorHAnsi"/>
                <w:color w:val="000000"/>
                <w:lang w:val="ru-RU"/>
              </w:rPr>
              <w:t xml:space="preserve"> сроком технической поддержки </w:t>
            </w:r>
            <w:r w:rsidR="002D6FA3"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>60 месяцев</w:t>
            </w:r>
            <w:r w:rsidR="002D6FA3" w:rsidRPr="004D560D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</w:tbl>
    <w:p w14:paraId="4F0A086E" w14:textId="4EF241B2" w:rsidR="00C41E71" w:rsidRPr="00A6765B" w:rsidRDefault="00C41E71" w:rsidP="00C41E71">
      <w:pPr>
        <w:jc w:val="center"/>
        <w:rPr>
          <w:rFonts w:cstheme="minorHAnsi"/>
          <w:lang w:val="ru-RU"/>
        </w:rPr>
      </w:pPr>
    </w:p>
    <w:tbl>
      <w:tblPr>
        <w:tblW w:w="10206" w:type="dxa"/>
        <w:tblInd w:w="-577" w:type="dxa"/>
        <w:tblLook w:val="04A0" w:firstRow="1" w:lastRow="0" w:firstColumn="1" w:lastColumn="0" w:noHBand="0" w:noVBand="1"/>
      </w:tblPr>
      <w:tblGrid>
        <w:gridCol w:w="2820"/>
        <w:gridCol w:w="7386"/>
      </w:tblGrid>
      <w:tr w:rsidR="001E6447" w:rsidRPr="00A6765B" w14:paraId="2D0BAF8D" w14:textId="77777777" w:rsidTr="001E6447">
        <w:trPr>
          <w:trHeight w:val="315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4A86" w14:textId="21B61D5D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Лот№</w:t>
            </w:r>
            <w:r w:rsidR="00C532FA" w:rsidRPr="00C532FA">
              <w:rPr>
                <w:rFonts w:eastAsia="Times New Roman" w:cstheme="minorHAnsi"/>
                <w:b/>
                <w:bCs/>
                <w:color w:val="000000"/>
                <w:lang w:val="ru-RU"/>
              </w:rPr>
              <w:t>5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 - «Стоечный сервер тип2 – 5 шт.»</w:t>
            </w:r>
          </w:p>
        </w:tc>
      </w:tr>
      <w:tr w:rsidR="001E6447" w:rsidRPr="001E6447" w14:paraId="60C55CFB" w14:textId="77777777" w:rsidTr="001E6447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A88E5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proofErr w:type="spellStart"/>
            <w:r w:rsidRPr="001E6447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Компоненты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27669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proofErr w:type="spellStart"/>
            <w:r w:rsidRPr="001E6447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Описание</w:t>
            </w:r>
            <w:proofErr w:type="spellEnd"/>
            <w:r w:rsidRPr="001E6447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компонентов</w:t>
            </w:r>
            <w:proofErr w:type="spellEnd"/>
          </w:p>
        </w:tc>
      </w:tr>
      <w:tr w:rsidR="001E6447" w:rsidRPr="00A6765B" w14:paraId="70D53145" w14:textId="77777777" w:rsidTr="001E6447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CE3ED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1.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Форм-фактор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0AD4D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Высотой 2</w:t>
            </w:r>
            <w:r w:rsidRPr="001E6447">
              <w:rPr>
                <w:rFonts w:eastAsia="Times New Roman" w:cstheme="minorHAnsi"/>
                <w:color w:val="000000"/>
              </w:rPr>
              <w:t>U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для монтажа в стойку.</w:t>
            </w:r>
          </w:p>
        </w:tc>
      </w:tr>
      <w:tr w:rsidR="001E6447" w:rsidRPr="001E6447" w14:paraId="0561AC71" w14:textId="77777777" w:rsidTr="001E6447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01D27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>2. П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роцессор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2905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E6447">
              <w:rPr>
                <w:rFonts w:eastAsia="Times New Roman" w:cstheme="minorHAnsi"/>
                <w:color w:val="000000"/>
              </w:rPr>
              <w:t>Количество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ядер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: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не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менее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26;</w:t>
            </w:r>
          </w:p>
        </w:tc>
      </w:tr>
      <w:tr w:rsidR="001E6447" w:rsidRPr="00A6765B" w14:paraId="1C30348E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115D7" w14:textId="77777777" w:rsidR="001E6447" w:rsidRPr="001E6447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F81B8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Базовая частота ядер: не более 2.2 ГГц;</w:t>
            </w:r>
          </w:p>
        </w:tc>
      </w:tr>
      <w:tr w:rsidR="001E6447" w:rsidRPr="00A6765B" w14:paraId="6D4E8322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CF4B9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50C1E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Максимальная частота ядер: не менее 3.4 ГГц;</w:t>
            </w:r>
          </w:p>
        </w:tc>
      </w:tr>
      <w:tr w:rsidR="001E6447" w:rsidRPr="00A6765B" w14:paraId="69654EB2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9AC52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B5F5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Кэш </w:t>
            </w:r>
            <w:r w:rsidRPr="001E6447">
              <w:rPr>
                <w:rFonts w:eastAsia="Times New Roman" w:cstheme="minorHAnsi"/>
                <w:color w:val="000000"/>
              </w:rPr>
              <w:t>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3: не менее 39 МБ;</w:t>
            </w:r>
          </w:p>
        </w:tc>
      </w:tr>
      <w:tr w:rsidR="001E6447" w:rsidRPr="00A6765B" w14:paraId="179B6C61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8E292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8E810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Скорость канала взаимодействия: не менее 11.2 ГТ/с;</w:t>
            </w:r>
          </w:p>
        </w:tc>
      </w:tr>
      <w:tr w:rsidR="001E6447" w:rsidRPr="00A6765B" w14:paraId="4054500E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9926A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C9CB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Количество каналов взаимодействия: не менее 3;</w:t>
            </w:r>
          </w:p>
        </w:tc>
      </w:tr>
      <w:tr w:rsidR="001E6447" w:rsidRPr="00A6765B" w14:paraId="647CBF7B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004B8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20CAB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Расчетная мощность: не более 185 Вт;</w:t>
            </w:r>
          </w:p>
        </w:tc>
      </w:tr>
      <w:tr w:rsidR="001E6447" w:rsidRPr="00A6765B" w14:paraId="58199C93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AB6D7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511D3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Максимальное количество каналов памяти: не менее 8;</w:t>
            </w:r>
          </w:p>
        </w:tc>
      </w:tr>
      <w:tr w:rsidR="001E6447" w:rsidRPr="00A6765B" w14:paraId="5E589EEE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893D5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C49D1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Количество установленных процессоров: не менее 2 штук.</w:t>
            </w:r>
          </w:p>
        </w:tc>
      </w:tr>
      <w:tr w:rsidR="001E6447" w:rsidRPr="00A6765B" w14:paraId="489B3F2B" w14:textId="77777777" w:rsidTr="001E6447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5FFA9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3.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Оперативная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память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D98CA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Количество планок памяти: не менее 24 шт.;</w:t>
            </w:r>
          </w:p>
        </w:tc>
      </w:tr>
      <w:tr w:rsidR="001E6447" w:rsidRPr="00A6765B" w14:paraId="0AA4E6A1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340E5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56B9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Суммарный объем памяти: не менее 1536 </w:t>
            </w:r>
            <w:r w:rsidRPr="001E6447">
              <w:rPr>
                <w:rFonts w:eastAsia="Times New Roman" w:cstheme="minorHAnsi"/>
                <w:color w:val="000000"/>
              </w:rPr>
              <w:t>GB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1E6447" w:rsidRPr="00A6765B" w14:paraId="4FBB5545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065DC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08BAE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Тип установленной памяти: </w:t>
            </w:r>
            <w:r w:rsidRPr="001E6447">
              <w:rPr>
                <w:rFonts w:eastAsia="Times New Roman" w:cstheme="minorHAnsi"/>
                <w:color w:val="000000"/>
              </w:rPr>
              <w:t>RDIMM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Dual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или </w:t>
            </w:r>
            <w:r w:rsidRPr="001E6447">
              <w:rPr>
                <w:rFonts w:eastAsia="Times New Roman" w:cstheme="minorHAnsi"/>
                <w:color w:val="000000"/>
              </w:rPr>
              <w:t>Quad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Rank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1E6447" w:rsidRPr="00A6765B" w14:paraId="11584237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327B5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73D52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Тип модулей памяти: не менее </w:t>
            </w:r>
            <w:r w:rsidRPr="001E6447">
              <w:rPr>
                <w:rFonts w:eastAsia="Times New Roman" w:cstheme="minorHAnsi"/>
                <w:color w:val="000000"/>
              </w:rPr>
              <w:t>DDR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4-2933 </w:t>
            </w:r>
            <w:r w:rsidRPr="001E6447">
              <w:rPr>
                <w:rFonts w:eastAsia="Times New Roman" w:cstheme="minorHAnsi"/>
                <w:color w:val="000000"/>
              </w:rPr>
              <w:t>Registered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ECC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1E6447" w:rsidRPr="00A6765B" w14:paraId="1307F691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10024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F157C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Количество модулей памяти: кратное не менее 8 на каждый процессор.</w:t>
            </w:r>
          </w:p>
        </w:tc>
      </w:tr>
      <w:tr w:rsidR="001E6447" w:rsidRPr="00A6765B" w14:paraId="2186FAEF" w14:textId="77777777" w:rsidTr="001E6447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ACBDA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4.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Дисковый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контроллер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B465B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Наличие внешнего аппаратного </w:t>
            </w:r>
            <w:r w:rsidRPr="001E6447">
              <w:rPr>
                <w:rFonts w:eastAsia="Times New Roman" w:cstheme="minorHAnsi"/>
                <w:color w:val="000000"/>
              </w:rPr>
              <w:t>RAID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-контроллера.</w:t>
            </w:r>
          </w:p>
        </w:tc>
      </w:tr>
      <w:tr w:rsidR="001E6447" w:rsidRPr="00A6765B" w14:paraId="78F6F75F" w14:textId="77777777" w:rsidTr="001E6447">
        <w:trPr>
          <w:trHeight w:val="46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56FA0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5.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Диски</w:t>
            </w:r>
            <w:proofErr w:type="spellEnd"/>
          </w:p>
        </w:tc>
        <w:tc>
          <w:tcPr>
            <w:tcW w:w="7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82DEF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 менее 2 установленных дисков, не уступающих </w:t>
            </w:r>
            <w:r w:rsidRPr="001E6447">
              <w:rPr>
                <w:rFonts w:eastAsia="Times New Roman" w:cstheme="minorHAnsi"/>
                <w:color w:val="000000"/>
              </w:rPr>
              <w:t>SSD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SAS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, объёмом не менее 240</w:t>
            </w:r>
            <w:r w:rsidRPr="001E6447">
              <w:rPr>
                <w:rFonts w:eastAsia="Times New Roman" w:cstheme="minorHAnsi"/>
                <w:color w:val="000000"/>
              </w:rPr>
              <w:t>GB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каждый, с обязательной поддержкой распознавания для </w:t>
            </w:r>
            <w:r w:rsidRPr="001E6447">
              <w:rPr>
                <w:rFonts w:eastAsia="Times New Roman" w:cstheme="minorHAnsi"/>
                <w:color w:val="000000"/>
              </w:rPr>
              <w:t>VMWare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ESXi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1E6447" w:rsidRPr="00A6765B" w14:paraId="0E1D7C69" w14:textId="77777777" w:rsidTr="001E6447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CF7A4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6. HBA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адаптер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5196F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 менее 2 карты по 2 порта </w:t>
            </w:r>
            <w:r w:rsidRPr="001E6447">
              <w:rPr>
                <w:rFonts w:eastAsia="Times New Roman" w:cstheme="minorHAnsi"/>
                <w:color w:val="000000"/>
              </w:rPr>
              <w:t>Fiber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Channel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32 Гб/с;</w:t>
            </w:r>
          </w:p>
        </w:tc>
      </w:tr>
      <w:tr w:rsidR="001E6447" w:rsidRPr="00A6765B" w14:paraId="42351941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A8DC1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CF524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 менее 2 модулей трансиверов </w:t>
            </w:r>
            <w:r w:rsidRPr="001E6447">
              <w:rPr>
                <w:rFonts w:eastAsia="Times New Roman" w:cstheme="minorHAnsi"/>
                <w:color w:val="000000"/>
              </w:rPr>
              <w:t>SR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FC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32Гб/с, к каждой карте.</w:t>
            </w:r>
          </w:p>
        </w:tc>
      </w:tr>
      <w:tr w:rsidR="001E6447" w:rsidRPr="00A6765B" w14:paraId="48066A90" w14:textId="77777777" w:rsidTr="001E6447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6AEC7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7.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Сетевые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адаптеры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BCBCE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 менее 2 адаптеров с не менее 2 портами 10/25 Гб/с </w:t>
            </w:r>
            <w:r w:rsidRPr="001E6447">
              <w:rPr>
                <w:rFonts w:eastAsia="Times New Roman" w:cstheme="minorHAnsi"/>
                <w:color w:val="000000"/>
              </w:rPr>
              <w:t>SFP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28;</w:t>
            </w:r>
          </w:p>
        </w:tc>
      </w:tr>
      <w:tr w:rsidR="001E6447" w:rsidRPr="00A6765B" w14:paraId="4A38E67F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2F027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3D9D6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 менее 2 модулей трансиверов </w:t>
            </w:r>
            <w:r w:rsidRPr="001E6447">
              <w:rPr>
                <w:rFonts w:eastAsia="Times New Roman" w:cstheme="minorHAnsi"/>
                <w:color w:val="000000"/>
              </w:rPr>
              <w:t>SFP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28 </w:t>
            </w:r>
            <w:r w:rsidRPr="001E6447">
              <w:rPr>
                <w:rFonts w:eastAsia="Times New Roman" w:cstheme="minorHAnsi"/>
                <w:color w:val="000000"/>
              </w:rPr>
              <w:t>SR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, к каждой карте.</w:t>
            </w:r>
          </w:p>
        </w:tc>
      </w:tr>
      <w:tr w:rsidR="001E6447" w:rsidRPr="00A6765B" w14:paraId="49A95700" w14:textId="77777777" w:rsidTr="001E6447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F6471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8.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Слоты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расширения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CEF69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 менее 3 слотов </w:t>
            </w:r>
            <w:r w:rsidRPr="001E6447">
              <w:rPr>
                <w:rFonts w:eastAsia="Times New Roman" w:cstheme="minorHAnsi"/>
                <w:color w:val="000000"/>
              </w:rPr>
              <w:t>PCIe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Gen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4.</w:t>
            </w:r>
          </w:p>
        </w:tc>
      </w:tr>
      <w:tr w:rsidR="001E6447" w:rsidRPr="00A6765B" w14:paraId="60A9F7DC" w14:textId="77777777" w:rsidTr="001E6447">
        <w:trPr>
          <w:trHeight w:val="69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B7C43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9.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Блоки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питания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AC0FA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не менее 2х с возможностью горячей замены, каждый из которых должен полностью перекрывать максимальное возможное пиковое электропотребление сервера при его работе.</w:t>
            </w:r>
          </w:p>
        </w:tc>
      </w:tr>
      <w:tr w:rsidR="001E6447" w:rsidRPr="00A6765B" w14:paraId="195CD217" w14:textId="77777777" w:rsidTr="001E6447">
        <w:trPr>
          <w:trHeight w:val="69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68B5F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10.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Порты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DB8F0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 менее 1 </w:t>
            </w:r>
            <w:r w:rsidRPr="001E6447">
              <w:rPr>
                <w:rFonts w:eastAsia="Times New Roman" w:cstheme="minorHAnsi"/>
                <w:color w:val="000000"/>
              </w:rPr>
              <w:t>VGA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порт, не менее трёх </w:t>
            </w:r>
            <w:r w:rsidRPr="001E6447">
              <w:rPr>
                <w:rFonts w:eastAsia="Times New Roman" w:cstheme="minorHAnsi"/>
                <w:color w:val="000000"/>
              </w:rPr>
              <w:t>USB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портов, не менее 1 выделенный порт управления, возможность добавления стандартного 9-пинового разъема </w:t>
            </w:r>
            <w:r w:rsidRPr="001E6447">
              <w:rPr>
                <w:rFonts w:eastAsia="Times New Roman" w:cstheme="minorHAnsi"/>
                <w:color w:val="000000"/>
              </w:rPr>
              <w:t>RS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-232 на задней панели</w:t>
            </w:r>
          </w:p>
        </w:tc>
      </w:tr>
      <w:tr w:rsidR="001E6447" w:rsidRPr="00A6765B" w14:paraId="5B7119BE" w14:textId="77777777" w:rsidTr="001E6447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47C6C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11.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Модуль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безопасности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5FA52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В сервере должен быть установлен модуль безопасности </w:t>
            </w:r>
            <w:r w:rsidRPr="001E6447">
              <w:rPr>
                <w:rFonts w:eastAsia="Times New Roman" w:cstheme="minorHAnsi"/>
                <w:color w:val="000000"/>
              </w:rPr>
              <w:t>TPM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, не ниже спецификации 2.0</w:t>
            </w:r>
          </w:p>
        </w:tc>
      </w:tr>
      <w:tr w:rsidR="001E6447" w:rsidRPr="00A6765B" w14:paraId="02F03B5F" w14:textId="77777777" w:rsidTr="001E6447">
        <w:trPr>
          <w:trHeight w:val="46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574E7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lastRenderedPageBreak/>
              <w:t xml:space="preserve">12.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Дополнительные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аксессуары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28475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Лицевая панель с замком запираемым ключом, кабели электропитания, комплект выдвижных рельс для установки в стойку и кабельный рукав.</w:t>
            </w:r>
          </w:p>
        </w:tc>
      </w:tr>
      <w:tr w:rsidR="001E6447" w:rsidRPr="00A6765B" w14:paraId="4F8AF953" w14:textId="77777777" w:rsidTr="001E6447">
        <w:trPr>
          <w:trHeight w:val="465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26E32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13. </w:t>
            </w:r>
            <w:r w:rsidRPr="001E6447">
              <w:rPr>
                <w:rFonts w:eastAsia="Times New Roman" w:cstheme="minorHAnsi"/>
                <w:color w:val="000000"/>
              </w:rPr>
              <w:t>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Система удаленного управления и мониторинга сервера (пример: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iLO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Advanced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1E6447">
              <w:rPr>
                <w:rFonts w:eastAsia="Times New Roman" w:cstheme="minorHAnsi"/>
                <w:color w:val="000000"/>
              </w:rPr>
              <w:t>IDRAC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Enterprise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или сопоставимый аналог)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6755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Интегрированный контроллер для удаленного управления сервером, совместимость с </w:t>
            </w:r>
            <w:r w:rsidRPr="001E6447">
              <w:rPr>
                <w:rFonts w:eastAsia="Times New Roman" w:cstheme="minorHAnsi"/>
                <w:color w:val="000000"/>
              </w:rPr>
              <w:t>IPMI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2.0, наличие </w:t>
            </w:r>
            <w:r w:rsidRPr="001E6447">
              <w:rPr>
                <w:rFonts w:eastAsia="Times New Roman" w:cstheme="minorHAnsi"/>
                <w:color w:val="000000"/>
              </w:rPr>
              <w:t>Web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-интерфейса, с поддержкой </w:t>
            </w:r>
            <w:r w:rsidRPr="001E6447">
              <w:rPr>
                <w:rFonts w:eastAsia="Times New Roman" w:cstheme="minorHAnsi"/>
                <w:color w:val="000000"/>
              </w:rPr>
              <w:t>HTML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5:</w:t>
            </w:r>
          </w:p>
        </w:tc>
      </w:tr>
      <w:tr w:rsidR="001E6447" w:rsidRPr="00A6765B" w14:paraId="1680ED7D" w14:textId="77777777" w:rsidTr="001E6447">
        <w:trPr>
          <w:trHeight w:val="46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BD001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76A98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1E6447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управление, обновление микрокодов, и уведомление об обнаружении неполадок независимо от наличия операционной системы или гипервизора;</w:t>
            </w:r>
          </w:p>
        </w:tc>
      </w:tr>
      <w:tr w:rsidR="001E6447" w:rsidRPr="00A6765B" w14:paraId="0D4FA212" w14:textId="77777777" w:rsidTr="001E6447">
        <w:trPr>
          <w:trHeight w:val="46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38496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66D4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1E6447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поддержку протоколов </w:t>
            </w:r>
            <w:r w:rsidRPr="001E6447">
              <w:rPr>
                <w:rFonts w:eastAsia="Times New Roman" w:cstheme="minorHAnsi"/>
                <w:color w:val="000000"/>
              </w:rPr>
              <w:t>SSH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1E6447">
              <w:rPr>
                <w:rFonts w:eastAsia="Times New Roman" w:cstheme="minorHAnsi"/>
                <w:color w:val="000000"/>
              </w:rPr>
              <w:t>HTTPS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(с автоматической переадресацией с </w:t>
            </w:r>
            <w:r w:rsidRPr="001E6447">
              <w:rPr>
                <w:rFonts w:eastAsia="Times New Roman" w:cstheme="minorHAnsi"/>
                <w:color w:val="000000"/>
              </w:rPr>
              <w:t>HTTP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), </w:t>
            </w:r>
            <w:r w:rsidRPr="001E6447">
              <w:rPr>
                <w:rFonts w:eastAsia="Times New Roman" w:cstheme="minorHAnsi"/>
                <w:color w:val="000000"/>
              </w:rPr>
              <w:t>DHCP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1E6447">
              <w:rPr>
                <w:rFonts w:eastAsia="Times New Roman" w:cstheme="minorHAnsi"/>
                <w:color w:val="000000"/>
              </w:rPr>
              <w:t>DNS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1E6447" w:rsidRPr="001E6447" w14:paraId="395A96AE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931DA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A6391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>-               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поддержка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интеграции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с Microsoft® Active Directory, и/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или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OpenLDAP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1E6447" w:rsidRPr="00A6765B" w14:paraId="4B27C364" w14:textId="77777777" w:rsidTr="001E6447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3655B" w14:textId="77777777" w:rsidR="001E6447" w:rsidRPr="001E6447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42D3A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1E6447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поддержка управления посредством </w:t>
            </w:r>
            <w:r w:rsidRPr="001E6447">
              <w:rPr>
                <w:rFonts w:eastAsia="Times New Roman" w:cstheme="minorHAnsi"/>
                <w:color w:val="000000"/>
              </w:rPr>
              <w:t>RESTful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API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1E6447" w:rsidRPr="00A6765B" w14:paraId="25ADBF27" w14:textId="77777777" w:rsidTr="001E6447">
        <w:trPr>
          <w:trHeight w:val="91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FAB71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0FF44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1E6447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отображение инвентаризационной информации об установленных компонентах вычислительного узла, включая информацию об установленных версиях микрокодов компонент сервера, информацию о </w:t>
            </w:r>
            <w:r w:rsidRPr="001E6447">
              <w:rPr>
                <w:rFonts w:eastAsia="Times New Roman" w:cstheme="minorHAnsi"/>
                <w:color w:val="000000"/>
              </w:rPr>
              <w:t>MAC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-адресах и </w:t>
            </w:r>
            <w:r w:rsidRPr="001E6447">
              <w:rPr>
                <w:rFonts w:eastAsia="Times New Roman" w:cstheme="minorHAnsi"/>
                <w:color w:val="000000"/>
              </w:rPr>
              <w:t>WWN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сетевых контроллеров и </w:t>
            </w:r>
            <w:r w:rsidRPr="001E6447">
              <w:rPr>
                <w:rFonts w:eastAsia="Times New Roman" w:cstheme="minorHAnsi"/>
                <w:color w:val="000000"/>
              </w:rPr>
              <w:t>FC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-адаптерах, в т. ч. и виртуальных;</w:t>
            </w:r>
          </w:p>
        </w:tc>
      </w:tr>
      <w:tr w:rsidR="001E6447" w:rsidRPr="00A6765B" w14:paraId="3351AABF" w14:textId="77777777" w:rsidTr="001E6447">
        <w:trPr>
          <w:trHeight w:val="114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B00EE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6210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1E6447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удаленный перехват консоли управления вычислительного узла (виртуальная консоль): экрана, клавиатуры и координатно-графического указателя как на этапе загрузки вычислительного узла, так и во время работы операционных систем. Виртуальная консоль должна поддерживать работу с использованием веб-браузера и стандарта </w:t>
            </w:r>
            <w:r w:rsidRPr="001E6447">
              <w:rPr>
                <w:rFonts w:eastAsia="Times New Roman" w:cstheme="minorHAnsi"/>
                <w:color w:val="000000"/>
              </w:rPr>
              <w:t>HTML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5, без необходимости использования плагинов </w:t>
            </w:r>
            <w:r w:rsidRPr="001E6447">
              <w:rPr>
                <w:rFonts w:eastAsia="Times New Roman" w:cstheme="minorHAnsi"/>
                <w:color w:val="000000"/>
              </w:rPr>
              <w:t>Java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1E6447" w:rsidRPr="00A6765B" w14:paraId="70D9D4ED" w14:textId="77777777" w:rsidTr="001E6447">
        <w:trPr>
          <w:trHeight w:val="690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03E4C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14. ПО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Виртуализации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2CC71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Лицензии на ПО виртуализации, поддерживающую автоматическую балансировку нагрузки узлов, распределенный коммутатор, приоритезацию доступа к сети и системам хранения - 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не менее двух лицензий на сервер </w:t>
            </w:r>
            <w:r w:rsidRPr="001E6447">
              <w:rPr>
                <w:rFonts w:eastAsia="Times New Roman" w:cstheme="minorHAnsi"/>
                <w:b/>
                <w:bCs/>
                <w:color w:val="000000"/>
              </w:rPr>
              <w:t>vSphere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b/>
                <w:bCs/>
                <w:color w:val="000000"/>
              </w:rPr>
              <w:t>ESXi</w:t>
            </w:r>
            <w:proofErr w:type="spellEnd"/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b/>
                <w:bCs/>
                <w:color w:val="000000"/>
              </w:rPr>
              <w:t>Enterprise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b/>
                <w:bCs/>
                <w:color w:val="000000"/>
              </w:rPr>
              <w:t>Plus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;</w:t>
            </w:r>
          </w:p>
        </w:tc>
      </w:tr>
      <w:tr w:rsidR="001E6447" w:rsidRPr="00A6765B" w14:paraId="5EB0F8CF" w14:textId="77777777" w:rsidTr="001E6447">
        <w:trPr>
          <w:trHeight w:val="465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A8C0B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B7D41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Срок поддержки ПО виртуализации должен соответствовать сроку поддержки серверов - 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не менее 60 месяцев;</w:t>
            </w:r>
          </w:p>
        </w:tc>
      </w:tr>
      <w:tr w:rsidR="001E6447" w:rsidRPr="00A6765B" w14:paraId="7730E92E" w14:textId="77777777" w:rsidTr="001E6447">
        <w:trPr>
          <w:trHeight w:val="69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60101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15B1C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Наличие пакета интеграции системы управления сервера в систему управления виртуализацией, позволяющую мониторить, конфигурировать и управлять аппаратной частью сервера из консоли системы управления виртуализации;</w:t>
            </w:r>
          </w:p>
        </w:tc>
      </w:tr>
      <w:tr w:rsidR="001E6447" w:rsidRPr="00A6765B" w14:paraId="5D7CA3B0" w14:textId="77777777" w:rsidTr="001E6447">
        <w:trPr>
          <w:trHeight w:val="9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E89C4" w14:textId="5F8A28E4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15. </w:t>
            </w:r>
            <w:proofErr w:type="spellStart"/>
            <w:r w:rsidRPr="004D560D">
              <w:rPr>
                <w:rFonts w:eastAsia="Times New Roman" w:cstheme="minorHAnsi"/>
                <w:color w:val="000000"/>
              </w:rPr>
              <w:t>Техподдержка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серверов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7E803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Срок технической поддержки сервера должен составлять не менее</w:t>
            </w:r>
            <w:r w:rsidRPr="001E6447">
              <w:rPr>
                <w:rFonts w:eastAsia="Times New Roman" w:cstheme="minorHAnsi"/>
                <w:color w:val="000000"/>
              </w:rPr>
              <w:t> 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60 месяцев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. Уровень реагирования не позднее чем на следующий рабочий день (</w:t>
            </w:r>
            <w:r w:rsidRPr="001E6447">
              <w:rPr>
                <w:rFonts w:eastAsia="Times New Roman" w:cstheme="minorHAnsi"/>
                <w:color w:val="000000"/>
              </w:rPr>
              <w:t>Next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Business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1E6447">
              <w:rPr>
                <w:rFonts w:eastAsia="Times New Roman" w:cstheme="minorHAnsi"/>
                <w:color w:val="000000"/>
              </w:rPr>
              <w:t>Day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), с возможностью круглосуточного доступа по телефону. Доступность запасных частей не менее 60 месяцев с момента приобретения оборудования.</w:t>
            </w:r>
          </w:p>
        </w:tc>
      </w:tr>
      <w:tr w:rsidR="001E6447" w:rsidRPr="00A6765B" w14:paraId="6FD9CC31" w14:textId="77777777" w:rsidTr="001E6447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086A9" w14:textId="77777777" w:rsidR="001E6447" w:rsidRPr="001E6447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E6447">
              <w:rPr>
                <w:rFonts w:eastAsia="Times New Roman" w:cstheme="minorHAnsi"/>
                <w:color w:val="000000"/>
              </w:rPr>
              <w:t xml:space="preserve">16.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Брэнд</w:t>
            </w:r>
            <w:proofErr w:type="spellEnd"/>
            <w:r w:rsidRPr="001E6447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серверов</w:t>
            </w:r>
            <w:proofErr w:type="spellEnd"/>
          </w:p>
        </w:tc>
        <w:tc>
          <w:tcPr>
            <w:tcW w:w="7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AAE33" w14:textId="77777777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На конкурс допускаются сервера всемирно признанных брендов: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HPe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1E6447">
              <w:rPr>
                <w:rFonts w:eastAsia="Times New Roman" w:cstheme="minorHAnsi"/>
                <w:color w:val="000000"/>
              </w:rPr>
              <w:t>Dell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proofErr w:type="spellStart"/>
            <w:r w:rsidRPr="001E6447">
              <w:rPr>
                <w:rFonts w:eastAsia="Times New Roman" w:cstheme="minorHAnsi"/>
                <w:color w:val="000000"/>
              </w:rPr>
              <w:t>Lenova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213354" w:rsidRPr="00A6765B" w14:paraId="449CD1EA" w14:textId="77777777" w:rsidTr="00213354">
        <w:trPr>
          <w:trHeight w:val="46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B62B3" w14:textId="77777777" w:rsidR="00213354" w:rsidRPr="00A6765B" w:rsidRDefault="00213354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17. 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Дополнительные вещи к общей поставке</w:t>
            </w:r>
          </w:p>
        </w:tc>
        <w:tc>
          <w:tcPr>
            <w:tcW w:w="738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458619E9" w14:textId="6CCCF7D7" w:rsidR="00213354" w:rsidRPr="00A6765B" w:rsidRDefault="00213354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1E6447" w:rsidRPr="00A6765B" w14:paraId="0E1AF580" w14:textId="77777777" w:rsidTr="001E6447">
        <w:trPr>
          <w:trHeight w:val="69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DC8AA" w14:textId="77777777" w:rsidR="001E6447" w:rsidRPr="00A6765B" w:rsidRDefault="001E6447" w:rsidP="001E6447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7F766" w14:textId="3A4F711E" w:rsidR="001E6447" w:rsidRPr="00A6765B" w:rsidRDefault="001E6447" w:rsidP="001E6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Если предложенные модели серверов Лота</w:t>
            </w:r>
            <w:r w:rsidR="00F23D22"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 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№3 и Лота</w:t>
            </w:r>
            <w:r w:rsidR="00F23D22" w:rsidRPr="004D560D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 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№4 разняться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то необходимо доукомплектовать поставку 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одним дополнительным (</w:t>
            </w:r>
            <w:r w:rsidRPr="001E6447">
              <w:rPr>
                <w:rFonts w:eastAsia="Times New Roman" w:cstheme="minorHAnsi"/>
                <w:b/>
                <w:bCs/>
                <w:color w:val="000000"/>
              </w:rPr>
              <w:t>ZIP</w:t>
            </w:r>
            <w:r w:rsidRPr="00A6765B">
              <w:rPr>
                <w:rFonts w:eastAsia="Times New Roman" w:cstheme="minorHAnsi"/>
                <w:b/>
                <w:bCs/>
                <w:color w:val="000000"/>
                <w:lang w:val="ru-RU"/>
              </w:rPr>
              <w:t>) Блоком питания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для замены при возможной аварии на приобретаемых серверах.</w:t>
            </w:r>
          </w:p>
        </w:tc>
      </w:tr>
    </w:tbl>
    <w:p w14:paraId="6205C5D5" w14:textId="455FCE09" w:rsidR="005E609C" w:rsidRPr="00A6765B" w:rsidRDefault="005E609C">
      <w:pPr>
        <w:rPr>
          <w:lang w:val="ru-RU"/>
        </w:rPr>
      </w:pPr>
    </w:p>
    <w:p w14:paraId="0770122E" w14:textId="63A131D4" w:rsidR="00AE320F" w:rsidRPr="00A6765B" w:rsidRDefault="00AE320F">
      <w:pPr>
        <w:rPr>
          <w:lang w:val="ru-RU"/>
        </w:rPr>
      </w:pPr>
    </w:p>
    <w:p w14:paraId="3A018DF3" w14:textId="68AF6763" w:rsidR="00AE320F" w:rsidRPr="00A6765B" w:rsidRDefault="00AE320F">
      <w:pPr>
        <w:rPr>
          <w:lang w:val="ru-RU"/>
        </w:rPr>
      </w:pPr>
    </w:p>
    <w:p w14:paraId="2C1E1F14" w14:textId="1A9AFB24" w:rsidR="00AE320F" w:rsidRPr="00A6765B" w:rsidRDefault="00AE320F">
      <w:pPr>
        <w:rPr>
          <w:lang w:val="ru-RU"/>
        </w:rPr>
      </w:pPr>
    </w:p>
    <w:p w14:paraId="46A14262" w14:textId="77777777" w:rsidR="00AE320F" w:rsidRPr="00A6765B" w:rsidRDefault="00AE320F">
      <w:pPr>
        <w:rPr>
          <w:lang w:val="ru-RU"/>
        </w:rPr>
      </w:pPr>
    </w:p>
    <w:tbl>
      <w:tblPr>
        <w:tblW w:w="10378" w:type="dxa"/>
        <w:tblInd w:w="-1286" w:type="dxa"/>
        <w:tblLook w:val="04A0" w:firstRow="1" w:lastRow="0" w:firstColumn="1" w:lastColumn="0" w:noHBand="0" w:noVBand="1"/>
      </w:tblPr>
      <w:tblGrid>
        <w:gridCol w:w="760"/>
        <w:gridCol w:w="126"/>
        <w:gridCol w:w="2179"/>
        <w:gridCol w:w="54"/>
        <w:gridCol w:w="7229"/>
        <w:gridCol w:w="30"/>
      </w:tblGrid>
      <w:tr w:rsidR="005D2FBD" w:rsidRPr="00A6765B" w14:paraId="31104FF1" w14:textId="77777777" w:rsidTr="00D74407">
        <w:trPr>
          <w:trHeight w:val="330"/>
        </w:trPr>
        <w:tc>
          <w:tcPr>
            <w:tcW w:w="10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1CA72" w14:textId="77308E70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b/>
                <w:bCs/>
                <w:color w:val="000000"/>
                <w:lang w:val="ru-RU"/>
              </w:rPr>
              <w:lastRenderedPageBreak/>
              <w:t>Лот№</w:t>
            </w:r>
            <w:r w:rsidR="00C532FA" w:rsidRPr="00C532FA">
              <w:rPr>
                <w:rFonts w:eastAsia="Times New Roman" w:cstheme="minorHAnsi"/>
                <w:b/>
                <w:bCs/>
                <w:color w:val="000000"/>
                <w:lang w:val="ru-RU"/>
              </w:rPr>
              <w:t>6</w:t>
            </w:r>
            <w:r w:rsidRPr="005D2FBD">
              <w:rPr>
                <w:rFonts w:eastAsia="Times New Roman" w:cstheme="minorHAnsi"/>
                <w:b/>
                <w:bCs/>
                <w:color w:val="000000"/>
                <w:lang w:val="ru-RU"/>
              </w:rPr>
              <w:t xml:space="preserve"> -</w:t>
            </w:r>
            <w:r w:rsidRPr="005D2FBD">
              <w:rPr>
                <w:rFonts w:eastAsia="Times New Roman" w:cstheme="minorHAnsi"/>
                <w:color w:val="000000"/>
                <w:lang w:val="ru-RU"/>
              </w:rPr>
              <w:t xml:space="preserve"> «</w:t>
            </w:r>
            <w:r w:rsidRPr="005D2FBD">
              <w:rPr>
                <w:rFonts w:eastAsia="Times New Roman" w:cstheme="minorHAnsi"/>
                <w:b/>
                <w:bCs/>
                <w:color w:val="000000"/>
                <w:lang w:val="ru-RU"/>
              </w:rPr>
              <w:t>Программное обеспечение для Бекапа и Репликации – 14 шт.»</w:t>
            </w:r>
          </w:p>
        </w:tc>
      </w:tr>
      <w:tr w:rsidR="005D2FBD" w:rsidRPr="00A6765B" w14:paraId="424EA8E3" w14:textId="77777777" w:rsidTr="00D74407">
        <w:trPr>
          <w:trHeight w:val="330"/>
        </w:trPr>
        <w:tc>
          <w:tcPr>
            <w:tcW w:w="10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7AE8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«Программное обеспечение бэкапирования датацентров» (далее ПО) должно выполнять роль логического шлюза в сети хранения данных SAN (Storage Area Network) между системами хранения данных различных производителей и серверами. Программное обеспечение бэкапирования датацентров должно обеспечивать виртуализацию ресурсов хранения данных (далее Система ВРХД) и систему виртуальной ленточной библиотеки.</w:t>
            </w:r>
          </w:p>
        </w:tc>
      </w:tr>
      <w:tr w:rsidR="005D2FBD" w:rsidRPr="005D2FBD" w14:paraId="2D168370" w14:textId="77777777" w:rsidTr="00D74407">
        <w:trPr>
          <w:trHeight w:val="960"/>
        </w:trPr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E960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2FBD">
              <w:rPr>
                <w:rFonts w:eastAsia="Times New Roman" w:cstheme="minorHAnsi"/>
                <w:b/>
                <w:bCs/>
                <w:color w:val="000000"/>
              </w:rPr>
              <w:t>№ п/п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EAB4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2FBD">
              <w:rPr>
                <w:rFonts w:eastAsia="Symbol" w:cstheme="minorHAnsi"/>
                <w:b/>
                <w:bCs/>
                <w:color w:val="000000"/>
                <w:lang w:val="ru-RU"/>
              </w:rPr>
              <w:t>Технические и функциональные характеристики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EBA3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2FBD">
              <w:rPr>
                <w:rFonts w:eastAsia="Times New Roman" w:cstheme="minorHAnsi"/>
                <w:b/>
                <w:bCs/>
                <w:color w:val="000000"/>
                <w:lang w:val="ru-RU"/>
              </w:rPr>
              <w:t>Требование</w:t>
            </w:r>
          </w:p>
        </w:tc>
      </w:tr>
      <w:tr w:rsidR="005D2FBD" w:rsidRPr="005D2FBD" w14:paraId="2F1CD5A7" w14:textId="77777777" w:rsidTr="00D74407">
        <w:trPr>
          <w:trHeight w:val="960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3481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2A62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Архитектура и доступность системы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AC31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 xml:space="preserve">Система ВРХД должна строиться как независимый программно-аппаратный комплекс модульной архитектуры. Каждый модуль Системы ВРХД должен быть аппаратно-независимым. </w:t>
            </w:r>
          </w:p>
        </w:tc>
      </w:tr>
      <w:tr w:rsidR="005D2FBD" w:rsidRPr="00A6765B" w14:paraId="5DE8AB38" w14:textId="77777777" w:rsidTr="00D74407">
        <w:trPr>
          <w:trHeight w:val="285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D3945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AB820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75F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Модули должны работать в составе кластера высокой доступности Системы ВРХД, состоящего как минимум из двух узлов с возможностью расширения до четырех узлов. Кластер Системы ВРХД должен обеспечивать отказоустойчивость и непрерывную доступность всех виртуализованных ресурсов. Модули в составе кластера должны работать в режиме «Active-Active, Active-Passive». Каждый модуль Системы ВРХД должен поддерживать, как минимум, 4 FC порта не менее 8Gb/s для подключения к FC SAN и, как минимум, 4 Ethernet-порта не менее 1Gb/s для обеспечения функций управления, мониторинга, а также для обеспечения соединений по интерфейсу iSCSI. Также должна быть поддержка портов FC SAN 16/32Gb/s и Ethernet 10Gb/s.</w:t>
            </w:r>
          </w:p>
        </w:tc>
      </w:tr>
      <w:tr w:rsidR="005D2FBD" w:rsidRPr="00A6765B" w14:paraId="1112E461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D746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7BDA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A3E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Выход из строя любого из модулей Системы ВРХД не должен приводить к прекращению доступа к ресурсам ни одного из серверов-потребителей. Перемещение сервиса предоставления ресурсов с одного модуля на другой не должно приводить к прерыванию доступа к ресурсам.</w:t>
            </w:r>
          </w:p>
        </w:tc>
      </w:tr>
      <w:tr w:rsidR="005D2FBD" w:rsidRPr="00A6765B" w14:paraId="76F5B97F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0177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0C28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01B7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Каждый модуль Системы ВРХД должен обеспечивать возможность обновления программного обеспечения в составе кластера без прерывания функционирования системы в целом.</w:t>
            </w:r>
          </w:p>
        </w:tc>
      </w:tr>
      <w:tr w:rsidR="005D2FBD" w:rsidRPr="00A6765B" w14:paraId="5D5A7BA5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A2C2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DC20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F7F6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Система ВРХД должна поддерживать установку на операционные системы Linux/UNIX подобных.</w:t>
            </w:r>
          </w:p>
        </w:tc>
      </w:tr>
      <w:tr w:rsidR="005D2FBD" w:rsidRPr="00A6765B" w14:paraId="576BBF6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5CA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C77B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5843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Поддержка мульти-тенантности (Multi-tenancy).</w:t>
            </w:r>
          </w:p>
        </w:tc>
      </w:tr>
      <w:tr w:rsidR="005D2FBD" w:rsidRPr="00A6765B" w14:paraId="6076848E" w14:textId="77777777" w:rsidTr="00D74407">
        <w:trPr>
          <w:trHeight w:val="3480"/>
        </w:trPr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D40B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8CF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функциям управления ресурсами хранения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2AA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Система ВРХД должна обеспечивать прозрачное распознавание и распределение как виртуализованных, так и невиртуализованных ресурсов хранения любых производителей дисковых массивов, построенных на основе стандартных интерфейсов ввода-вывода Fibre Channel/iSCSI. При преобразовании физических ресурсов хранения в виртуальные должны обеспечиваться возможности разделения физического пространства на несколько виртуальных томов и объединения нескольких фрагментов физических пространств, в том числе расположенных на разных дисковых массивах, не обязательно обладающих одинаковыми характеристиками, в один виртуальный том. Система ВРХД должна позволять динамически (в режиме онлайн) изменять размер и характеристики виртуальных томов, добавлять физическое пространство в виртуальные тома без потери и/или прерывания доступа к данным.</w:t>
            </w:r>
          </w:p>
        </w:tc>
      </w:tr>
      <w:tr w:rsidR="005D2FBD" w:rsidRPr="00A6765B" w14:paraId="0098AB32" w14:textId="77777777" w:rsidTr="00D74407">
        <w:trPr>
          <w:trHeight w:val="1590"/>
        </w:trPr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3798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lastRenderedPageBreak/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8D4C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функциям эффективного распределения ресурсов хранения (thin provisioning)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769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Должна обеспечиваться возможность создания виртуальных томов, размер которых автоматически увеличивается по мере заполнения его данными. Созданный таким образом виртуальный том должен использовать физические ресурсы хранения в соответствии с заданными политиками распределения ресурсов.</w:t>
            </w:r>
          </w:p>
        </w:tc>
      </w:tr>
      <w:tr w:rsidR="005D2FBD" w:rsidRPr="00A6765B" w14:paraId="0B1D435F" w14:textId="77777777" w:rsidTr="00D74407">
        <w:trPr>
          <w:trHeight w:val="2220"/>
        </w:trPr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47F2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0441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 xml:space="preserve">Требования к функциям миграции виртуализованных томов 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01DE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Синхронизация данных между виртуализововаными и невиртуализованными ресурсами хранения должна происходить без прерывания функционирования приложений. Система ВРХД должна обеспечивать непрерывное функционирование приложений в процессе синхронизации между томами, расположенными в различных пулах ресурсов и/или на различных физических устройствах, а также обеспечивать мониторинг и проверку идентичности синхронных копий, а по окончании процесса синхронизации - удаление копий и освобождение ресурсов, в том числе для активно модифицируемых данных.</w:t>
            </w:r>
          </w:p>
        </w:tc>
      </w:tr>
      <w:tr w:rsidR="005D2FBD" w:rsidRPr="005D2FBD" w14:paraId="38AA94EF" w14:textId="77777777" w:rsidTr="00D74407">
        <w:trPr>
          <w:trHeight w:val="2220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3CF2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094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 xml:space="preserve">Требования к функциям зеркалирования виртуализованных томов в синхронном и асинхронном режимах 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307B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В случае выхода из строя любого из устройств хранения, участвующих в зеркалировании, серверы должны иметь возможность продолжать работу с виртуализованным томом без задержек, без потери данных и без прерывания доступа к данным (без остановки сервиса). В случае синхронного зеркалирования операция записи не должна считаться выполненной до тех пор, пока не будет получено подтверждение ее выполнения от каждого включенного в зеркалирование устройства. При асинхронном зеркалировании такого подтверждения не требуется. </w:t>
            </w:r>
          </w:p>
        </w:tc>
      </w:tr>
      <w:tr w:rsidR="005D2FBD" w:rsidRPr="00A6765B" w14:paraId="2B4358D2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05BC9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DE206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B5E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Функции зеркалирования должны обеспечивать создание и поддержание зеркальных копий для следующих ресурсов:</w:t>
            </w:r>
          </w:p>
        </w:tc>
      </w:tr>
      <w:tr w:rsidR="005D2FBD" w:rsidRPr="005D2FBD" w14:paraId="2BC7C42E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328D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1EF2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04159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·             Виртуализованных томов Системы ВРХД;</w:t>
            </w:r>
          </w:p>
        </w:tc>
      </w:tr>
      <w:tr w:rsidR="005D2FBD" w:rsidRPr="005D2FBD" w14:paraId="021A8F5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DF22D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07D8A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0520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·             Невиртуализованных томов Системы ВРХД;</w:t>
            </w:r>
          </w:p>
        </w:tc>
      </w:tr>
      <w:tr w:rsidR="005D2FBD" w:rsidRPr="005D2FBD" w14:paraId="4C02ADA7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9D9F7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BBF03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9E40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·             Мгновенных снимков;</w:t>
            </w:r>
          </w:p>
        </w:tc>
      </w:tr>
      <w:tr w:rsidR="005D2FBD" w:rsidRPr="00A6765B" w14:paraId="181EEE6C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CC68C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9AB65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26EB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 xml:space="preserve">·             Журналов операций записи для виртуализованных томов. </w:t>
            </w:r>
          </w:p>
        </w:tc>
      </w:tr>
      <w:tr w:rsidR="005D2FBD" w:rsidRPr="00A6765B" w14:paraId="10A20BB1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D720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CA41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60D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В функции зеркалирования должен быть реализован метод альтернативного чтения, позволяющий использовать зеркальные тома для оптимизации операций чтения.</w:t>
            </w:r>
          </w:p>
        </w:tc>
      </w:tr>
      <w:tr w:rsidR="005D2FBD" w:rsidRPr="00A6765B" w14:paraId="1B3AEE59" w14:textId="77777777" w:rsidTr="00D74407">
        <w:trPr>
          <w:trHeight w:val="2535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5001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13E0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функциям репликации виртуализованных ресурсов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463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Должно обеспечивать создание асинхронных связных копий данных между модулями Системы ВРХД по TCP/IP сетям, позволяя размещать устройства хранения, на значительном удалении друг от друга. Функция репликации должна обеспечивать логическую целостность реплицируемых данных. Функция репликации должна обеспечивать эффективную и безопасную передачу информации по открытым каналам связи (в том числе Интернет), ее дедупликацию, сжатие и шифрование. Функция репликации должна обеспечивать создание и поддержку удаленных копий следующих ресурсов:</w:t>
            </w:r>
          </w:p>
        </w:tc>
      </w:tr>
      <w:tr w:rsidR="005D2FBD" w:rsidRPr="005D2FBD" w14:paraId="58A8A4E4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6868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4AE3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F390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·               Виртуализованных томов Системы ВРХД;</w:t>
            </w:r>
          </w:p>
        </w:tc>
      </w:tr>
      <w:tr w:rsidR="005D2FBD" w:rsidRPr="005D2FBD" w14:paraId="24FC558B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AA6E7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D138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415D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·               Невиртуализованных томов Системы ВРХД;</w:t>
            </w:r>
          </w:p>
        </w:tc>
      </w:tr>
      <w:tr w:rsidR="005D2FBD" w:rsidRPr="005D2FBD" w14:paraId="1C718711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A7748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EF16E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CE91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·               Мгновенных снимков.</w:t>
            </w:r>
          </w:p>
        </w:tc>
      </w:tr>
      <w:tr w:rsidR="005D2FBD" w:rsidRPr="00A6765B" w14:paraId="4AA7E80D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74A5A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C3ADC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CD6E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Функция репликации не должна зависеть от производителя дисковых систем хранения данных и FC-SAN либо Ethernet интерфейсов, предоставляющих ресурсы для хранения и передачи реплик данных.</w:t>
            </w:r>
          </w:p>
        </w:tc>
      </w:tr>
      <w:tr w:rsidR="005D2FBD" w:rsidRPr="00A6765B" w14:paraId="4964226A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E149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7A9F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01F0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Функция репликации должна поддерживать каскадный режим репликации.</w:t>
            </w:r>
          </w:p>
        </w:tc>
      </w:tr>
      <w:tr w:rsidR="005D2FBD" w:rsidRPr="00A6765B" w14:paraId="42A04D38" w14:textId="77777777" w:rsidTr="00D74407">
        <w:trPr>
          <w:trHeight w:val="1275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0843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lastRenderedPageBreak/>
              <w:t>7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BE5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функциям мгновенных снимков и журналов изменений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0A4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Для виртуализованного тома должна обеспечиваться возможность создания мгновенных снимков, позволяющих осуществлять быстрое восстановление данных. Быстрое восстановление должно обеспечиваться благодаря транзакционной целостности данных в мгновенных снимках с учетом приложений и/или файловых систем.</w:t>
            </w:r>
          </w:p>
        </w:tc>
      </w:tr>
      <w:tr w:rsidR="005D2FBD" w:rsidRPr="00A6765B" w14:paraId="36117C2A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F32F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3DEF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69E5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 xml:space="preserve"> Функция мгновенных снимков должна предусматривать следующие возможности:</w:t>
            </w:r>
          </w:p>
        </w:tc>
      </w:tr>
      <w:tr w:rsidR="005D2FBD" w:rsidRPr="00A6765B" w14:paraId="40B96191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5286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BECC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932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Создание мгновенных снимков для виртуализованного тома, а также возможность создания синхронизированных мгновенных снимков для заданной группы томов;</w:t>
            </w:r>
          </w:p>
        </w:tc>
      </w:tr>
      <w:tr w:rsidR="005D2FBD" w:rsidRPr="00A6765B" w14:paraId="62F99060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0DC4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0740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11C6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Создание мгновенных снимков томов виртуальных машин внутри виртуальных сред VMware (начиная с версии ESXi 5.5) и Hyper-V;</w:t>
            </w:r>
          </w:p>
        </w:tc>
      </w:tr>
      <w:tr w:rsidR="005D2FBD" w:rsidRPr="00A6765B" w14:paraId="35DA5E29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49C9A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87EB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D46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Восстановление тома на момент создания снимка, а также возможность синхронизированного восстановления мгновенных снимков для заданной группы томов;</w:t>
            </w:r>
          </w:p>
        </w:tc>
      </w:tr>
      <w:tr w:rsidR="005D2FBD" w:rsidRPr="00A6765B" w14:paraId="6D48618C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B2B5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A1D9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0F28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Возможность создания консистентных мгновенных снимков на уровне приложений DB Oracle, MS SQL, MS Exchange, SAP HANA и операционных систем Windows, Linux.</w:t>
            </w:r>
          </w:p>
        </w:tc>
      </w:tr>
      <w:tr w:rsidR="005D2FBD" w:rsidRPr="00A6765B" w14:paraId="7892E942" w14:textId="77777777" w:rsidTr="00D74407">
        <w:trPr>
          <w:trHeight w:val="159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326E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84D4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6837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Предоставление мгновенного снимка в качестве временного тома (в том числе, для восстановления данных на файловом уровне) любому серверу, а также автоматическое предоставление мгновенных снимков в качестве временных томов в распоряжение серверов резервного копирования в соответствии с расписанием процедур резервного копирования;</w:t>
            </w:r>
          </w:p>
        </w:tc>
      </w:tr>
      <w:tr w:rsidR="005D2FBD" w:rsidRPr="00A6765B" w14:paraId="7EB487A2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7CA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A70F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2440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Конвертацию мгновенного снимка в полную копию тома на момент создания мгновенного снимка;</w:t>
            </w:r>
          </w:p>
        </w:tc>
      </w:tr>
      <w:tr w:rsidR="005D2FBD" w:rsidRPr="00A6765B" w14:paraId="6B00B1F7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450A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6173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7406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Как ручное, так и автоматическое создание мгновенных снимков в соответствии с заданным расписанием;</w:t>
            </w:r>
          </w:p>
        </w:tc>
      </w:tr>
      <w:tr w:rsidR="005D2FBD" w:rsidRPr="00A6765B" w14:paraId="63C7533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83BE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DF6F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0FFE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Хранение заданного числа мгновенных снимков на заданный период времени;</w:t>
            </w:r>
          </w:p>
        </w:tc>
      </w:tr>
      <w:tr w:rsidR="005D2FBD" w:rsidRPr="00A6765B" w14:paraId="4BC1D189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0844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F781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5A7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Гибкое изменение размера и размещения ресурса хранения мгновенных снимков без остановки механизмов и расписания создания самих мгновенных снимков.</w:t>
            </w:r>
          </w:p>
        </w:tc>
      </w:tr>
      <w:tr w:rsidR="005D2FBD" w:rsidRPr="00A6765B" w14:paraId="7F919154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05F1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CEBE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714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Для виртуализованного тома данных должна быть обеспечена возможность создания и поддержки журнала операций записи для хранения непрерывной истории изменения данных в период между мгновенными снимками.</w:t>
            </w:r>
          </w:p>
        </w:tc>
      </w:tr>
      <w:tr w:rsidR="005D2FBD" w:rsidRPr="00A6765B" w14:paraId="092236A8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1351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F34B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E7A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Механизмы восстановления системы ВРХД на основе мгновенных снимков без использования стороннего производителя программного обеспечения должны обеспечивать восстановление данных, в том числе с изменением операционной среды:</w:t>
            </w:r>
          </w:p>
        </w:tc>
      </w:tr>
      <w:tr w:rsidR="005D2FBD" w:rsidRPr="00A6765B" w14:paraId="157FD6F6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792F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DCF9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C71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Восстановление физического сервера на другой физический сервер;</w:t>
            </w:r>
          </w:p>
        </w:tc>
      </w:tr>
      <w:tr w:rsidR="005D2FBD" w:rsidRPr="00A6765B" w14:paraId="3B3FCB89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65CC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22E1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DC21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Восстановление физического сервера в виртуальную машину;</w:t>
            </w:r>
          </w:p>
        </w:tc>
      </w:tr>
      <w:tr w:rsidR="005D2FBD" w:rsidRPr="00A6765B" w14:paraId="360CF0E6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00FA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62F9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D81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Восстановление виртуальной машины в другую виртуальную машину;</w:t>
            </w:r>
          </w:p>
        </w:tc>
      </w:tr>
      <w:tr w:rsidR="005D2FBD" w:rsidRPr="00A6765B" w14:paraId="16FD2CF4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2708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40E7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A4C6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Symbol" w:cstheme="minorHAnsi"/>
                <w:color w:val="000000"/>
                <w:lang w:val="ru-RU"/>
              </w:rPr>
              <w:t>·                   Восстановление виртуальной машины в другую виртуальную машину с изменением виртуальной среды (например, из VMware в Hyper-V и обратно).</w:t>
            </w:r>
          </w:p>
        </w:tc>
      </w:tr>
      <w:tr w:rsidR="005D2FBD" w:rsidRPr="00A6765B" w14:paraId="6E4BF9FE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24B2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91D9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D85B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Система ВРХД должна предоставлять единую консоль управления с поддержкой следующих функций (не допускается решение с различным ПО от других производителей для каждой функции):</w:t>
            </w:r>
          </w:p>
        </w:tc>
      </w:tr>
      <w:tr w:rsidR="005D2FBD" w:rsidRPr="00A6765B" w14:paraId="7AE8B136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2646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3C42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C1B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Управление созданием и восстановлением мгновенных снимков должно осуществляться из единой для физических и виртуальных сред консоли.</w:t>
            </w:r>
          </w:p>
        </w:tc>
      </w:tr>
      <w:tr w:rsidR="005D2FBD" w:rsidRPr="00A6765B" w14:paraId="05EB106F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365D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7DC3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6A1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Управление агентами файловых систем и приложений, обеспечивающих логическую целостность мгновенных снимков. Такая консоль должна обеспечивать установку, управление и обновление установленных агентов.</w:t>
            </w:r>
          </w:p>
        </w:tc>
      </w:tr>
      <w:tr w:rsidR="005D2FBD" w:rsidRPr="00A6765B" w14:paraId="60A475B5" w14:textId="77777777" w:rsidTr="00D74407">
        <w:trPr>
          <w:trHeight w:val="285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2338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F037A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45D3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Обеспечение единого интерфейса создания и запуска сценариев восстановления для каждого сервера, для группы серверов, а также для всей инфраструктуры в целом, включая физические серверы и виртуальные машины. Сценарии должны учитывать восстановление с возможностью изменения операционной среды, сетевых адресов </w:t>
            </w:r>
            <w:r w:rsidRPr="005D2FBD">
              <w:rPr>
                <w:rFonts w:eastAsia="Times New Roman" w:cstheme="minorHAnsi"/>
                <w:color w:val="000000"/>
              </w:rPr>
              <w:t>LAN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 </w:t>
            </w:r>
            <w:r w:rsidRPr="005D2FBD">
              <w:rPr>
                <w:rFonts w:eastAsia="Times New Roman" w:cstheme="minorHAnsi"/>
                <w:color w:val="000000"/>
              </w:rPr>
              <w:t>SAN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, а также установить определенный порядок (последовательность) восстановления серверов в инфраструктуре вне зависимости от операционной среды. Консоль управления сценариями должна обеспечивать механизм тестирования процессов восстановления без прерывания предоставления доступа к ресурсам, участвующим в тестировании.</w:t>
            </w:r>
          </w:p>
        </w:tc>
      </w:tr>
      <w:tr w:rsidR="005D2FBD" w:rsidRPr="00A6765B" w14:paraId="22DC2728" w14:textId="77777777" w:rsidTr="00D74407">
        <w:trPr>
          <w:trHeight w:val="2850"/>
        </w:trPr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9A97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53AC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функции оптимизации производительности операций ввода-вывода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A589" w14:textId="69F69B55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Система ВРХД должна обеспечивать функции оптимизации производительности операций ввода-вывода. Должна обеспечиваться возможность настройки индивидуальных параметров оптимизации для каждого тома и для каждого типа операций ввода-вывода (чтения или записи). Должен обеспечиваться выбор алгоритма кэширования в соответствии с особенностями решаемой задачи. Должна обеспечиваться возможность выбора в качестве кэширующего устройства любого доступного ресурса на внешних или внутренних накопителях Системы ВРХД (</w:t>
            </w:r>
            <w:r w:rsidRPr="005D2FBD">
              <w:rPr>
                <w:rFonts w:eastAsia="Times New Roman" w:cstheme="minorHAnsi"/>
                <w:color w:val="000000"/>
              </w:rPr>
              <w:t>HDD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высокоскоростные </w:t>
            </w:r>
            <w:r w:rsidRPr="005D2FBD">
              <w:rPr>
                <w:rFonts w:eastAsia="Times New Roman" w:cstheme="minorHAnsi"/>
                <w:color w:val="000000"/>
              </w:rPr>
              <w:t>SSD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NVMe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 </w:t>
            </w:r>
            <w:r w:rsidR="000C627B" w:rsidRPr="00A6765B">
              <w:rPr>
                <w:rFonts w:eastAsia="Times New Roman" w:cstheme="minorHAnsi"/>
                <w:color w:val="000000"/>
                <w:lang w:val="ru-RU"/>
              </w:rPr>
              <w:t>т. п.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). Управление функциями оптимизации должно осуществляться из единой консоли Системы ВРХД.</w:t>
            </w:r>
          </w:p>
        </w:tc>
      </w:tr>
      <w:tr w:rsidR="005D2FBD" w:rsidRPr="005D2FBD" w14:paraId="6D0CC049" w14:textId="77777777" w:rsidTr="00D74407">
        <w:trPr>
          <w:trHeight w:val="1590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DE5A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251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консоли управления и пользовательскому интерфейсу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FF7A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Консоль управления должна иметь графический </w:t>
            </w:r>
            <w:r w:rsidRPr="005D2FBD">
              <w:rPr>
                <w:rFonts w:eastAsia="Times New Roman" w:cstheme="minorHAnsi"/>
                <w:color w:val="000000"/>
              </w:rPr>
              <w:t>web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интерфейс пользователя с поддержкой распространенных браузеров (</w:t>
            </w:r>
            <w:r w:rsidRPr="005D2FBD">
              <w:rPr>
                <w:rFonts w:eastAsia="Times New Roman" w:cstheme="minorHAnsi"/>
                <w:color w:val="000000"/>
              </w:rPr>
              <w:t>Chrome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Firefox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 т.д.). Система ВРХД должна предоставлять единую консоль</w:t>
            </w:r>
            <w:r w:rsidRPr="005D2FBD">
              <w:rPr>
                <w:rFonts w:eastAsia="Times New Roman" w:cstheme="minorHAnsi"/>
                <w:color w:val="000000"/>
              </w:rPr>
              <w:t>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для задач конфигурации, управления, обслуживания и мониторинга ресурсов хранения данных, виртуализованных томов, виртуальной ленточной библиотекой и всех сервисов.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Консоль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управления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должна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обеспечивать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>:</w:t>
            </w:r>
          </w:p>
        </w:tc>
      </w:tr>
      <w:tr w:rsidR="005D2FBD" w:rsidRPr="00A6765B" w14:paraId="1C247F14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9AFFA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0BC3F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A018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Централизованную систему управления инфраструктурой хранения с использованием единого интерфейса с функциями администрирования на основе ролей и единой регистрации;</w:t>
            </w:r>
          </w:p>
        </w:tc>
      </w:tr>
      <w:tr w:rsidR="005D2FBD" w:rsidRPr="00A6765B" w14:paraId="172CC282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BEB3F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CA69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5BAD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Возможность быстрого анализа и устранения неполадок на основе телеметрической информации;</w:t>
            </w:r>
          </w:p>
        </w:tc>
      </w:tr>
      <w:tr w:rsidR="005D2FBD" w:rsidRPr="00A6765B" w14:paraId="031134ED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EB3B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1600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B421" w14:textId="4E6AD320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Создание контекстно-зависимых отчетов, которые обеспечивают широкий спектр аналитических данных о работе системы, в том числе поддержка автоматического создания отчетов по расписанию (ежедневно, еженедельно и </w:t>
            </w:r>
            <w:r w:rsidR="000C627B" w:rsidRPr="00A6765B">
              <w:rPr>
                <w:rFonts w:eastAsia="Times New Roman" w:cstheme="minorHAnsi"/>
                <w:color w:val="000000"/>
                <w:lang w:val="ru-RU"/>
              </w:rPr>
              <w:t>т. д.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) и событиям (ошибки, предупреждения, информационные сообщения и </w:t>
            </w:r>
            <w:r w:rsidR="000C627B" w:rsidRPr="00A6765B">
              <w:rPr>
                <w:rFonts w:eastAsia="Times New Roman" w:cstheme="minorHAnsi"/>
                <w:color w:val="000000"/>
                <w:lang w:val="ru-RU"/>
              </w:rPr>
              <w:t>т. д.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) с отправкой на электронную почту;</w:t>
            </w:r>
          </w:p>
        </w:tc>
      </w:tr>
      <w:tr w:rsidR="005D2FBD" w:rsidRPr="00A6765B" w14:paraId="1646542B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820E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2BEE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2F8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Автоматизацию ключевых задач, в том числе через интерфейс командной строки (</w:t>
            </w:r>
            <w:r w:rsidRPr="005D2FBD">
              <w:rPr>
                <w:rFonts w:eastAsia="Times New Roman" w:cstheme="minorHAnsi"/>
                <w:color w:val="000000"/>
              </w:rPr>
              <w:t>CLI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)</w:t>
            </w:r>
          </w:p>
        </w:tc>
      </w:tr>
      <w:tr w:rsidR="005D2FBD" w:rsidRPr="00A6765B" w14:paraId="7437FF47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AE5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82CB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BAD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Централизованный </w:t>
            </w:r>
            <w:r w:rsidRPr="005D2FBD">
              <w:rPr>
                <w:rFonts w:eastAsia="Times New Roman" w:cstheme="minorHAnsi"/>
                <w:color w:val="000000"/>
              </w:rPr>
              <w:t>real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– </w:t>
            </w:r>
            <w:r w:rsidRPr="005D2FBD">
              <w:rPr>
                <w:rFonts w:eastAsia="Times New Roman" w:cstheme="minorHAnsi"/>
                <w:color w:val="000000"/>
              </w:rPr>
              <w:t>time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мониторинг дисковых ресурсов на уровне виртуальных и физических томов;  </w:t>
            </w:r>
          </w:p>
        </w:tc>
      </w:tr>
      <w:tr w:rsidR="005D2FBD" w:rsidRPr="005D2FBD" w14:paraId="0A1F75F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94EF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628A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465F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Поддержка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REST API;</w:t>
            </w:r>
          </w:p>
        </w:tc>
      </w:tr>
      <w:tr w:rsidR="005D2FBD" w:rsidRPr="00A6765B" w14:paraId="41F0EB33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D5B32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07E88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FA80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оповещения о сбоях через </w:t>
            </w:r>
            <w:r w:rsidRPr="005D2FBD">
              <w:rPr>
                <w:rFonts w:eastAsia="Times New Roman" w:cstheme="minorHAnsi"/>
                <w:color w:val="000000"/>
              </w:rPr>
              <w:t>SMS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5D2FBD">
              <w:rPr>
                <w:rFonts w:eastAsia="Times New Roman" w:cstheme="minorHAnsi"/>
                <w:color w:val="000000"/>
              </w:rPr>
              <w:t>mail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5D2FBD" w:rsidRPr="00A6765B" w14:paraId="4F8CDAD3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BD02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E479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F4EC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групп доступа, групп рассылок (</w:t>
            </w:r>
            <w:r w:rsidRPr="005D2FBD">
              <w:rPr>
                <w:rFonts w:eastAsia="Times New Roman" w:cstheme="minorHAnsi"/>
                <w:color w:val="000000"/>
              </w:rPr>
              <w:t>email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-группы, </w:t>
            </w:r>
            <w:r w:rsidRPr="005D2FBD">
              <w:rPr>
                <w:rFonts w:eastAsia="Times New Roman" w:cstheme="minorHAnsi"/>
                <w:color w:val="000000"/>
              </w:rPr>
              <w:t>SMS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списки);</w:t>
            </w:r>
          </w:p>
        </w:tc>
      </w:tr>
      <w:tr w:rsidR="005D2FBD" w:rsidRPr="00A6765B" w14:paraId="00434D06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3A95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5576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3B72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интеграции с </w:t>
            </w:r>
            <w:r w:rsidRPr="005D2FBD">
              <w:rPr>
                <w:rFonts w:eastAsia="Times New Roman" w:cstheme="minorHAnsi"/>
                <w:color w:val="000000"/>
              </w:rPr>
              <w:t>Active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Directory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5D2FBD" w:rsidRPr="00A6765B" w14:paraId="0086D112" w14:textId="77777777" w:rsidTr="00D74407">
        <w:trPr>
          <w:trHeight w:val="253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E930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B680F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DA9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Система ВРХД должна предоставлять единую консоль</w:t>
            </w:r>
            <w:r w:rsidRPr="005D2FBD">
              <w:rPr>
                <w:rFonts w:eastAsia="Times New Roman" w:cstheme="minorHAnsi"/>
                <w:color w:val="000000"/>
              </w:rPr>
              <w:t>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управления серверными агентами для управления индивидуальными или групповыми политиками хранения, а также для обеспечения точности и согласованности правил распределения ресурсов хранения в масштабах всей инфраструктуры хранения данных. Групповое управление должно обеспечивать контроль потребностей в ресурсах, как отдельного физического сервера/ВМ, так и целой группы. Консоль должна отображать статус потребителя ресурсов, статистику ресурса, обеспечивать создание группы для эффективного управления и контроля использования ресурсов хранения.</w:t>
            </w:r>
          </w:p>
        </w:tc>
      </w:tr>
      <w:tr w:rsidR="005D2FBD" w:rsidRPr="00A6765B" w14:paraId="7E7C680D" w14:textId="77777777" w:rsidTr="00D74407">
        <w:trPr>
          <w:trHeight w:val="645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41B5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9001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совместимости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2DBC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Необходима поддержка систем хранения данных, реализованных на базе стандартных интерфейсов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Fibre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Channel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/</w:t>
            </w:r>
            <w:r w:rsidRPr="005D2FBD">
              <w:rPr>
                <w:rFonts w:eastAsia="Times New Roman" w:cstheme="minorHAnsi"/>
                <w:color w:val="000000"/>
              </w:rPr>
              <w:t>iSCSI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и использующих в качестве носителей </w:t>
            </w:r>
            <w:r w:rsidRPr="005D2FBD">
              <w:rPr>
                <w:rFonts w:eastAsia="Times New Roman" w:cstheme="minorHAnsi"/>
                <w:color w:val="000000"/>
              </w:rPr>
              <w:t>HDD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SSD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 пр.</w:t>
            </w:r>
          </w:p>
        </w:tc>
      </w:tr>
      <w:tr w:rsidR="005D2FBD" w:rsidRPr="00A6765B" w14:paraId="2F0F9613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0A40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904F6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974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Необходима поддержка коммутаторов </w:t>
            </w:r>
            <w:r w:rsidRPr="005D2FBD">
              <w:rPr>
                <w:rFonts w:eastAsia="Times New Roman" w:cstheme="minorHAnsi"/>
                <w:color w:val="000000"/>
              </w:rPr>
              <w:t>SAN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функционирующих на основе стандартных интерфейсов и протоколов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Fibre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Channel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/</w:t>
            </w:r>
            <w:r w:rsidRPr="005D2FBD">
              <w:rPr>
                <w:rFonts w:eastAsia="Times New Roman" w:cstheme="minorHAnsi"/>
                <w:color w:val="000000"/>
              </w:rPr>
              <w:t>iSCSI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5D2FBD" w:rsidRPr="00A6765B" w14:paraId="08F6B389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D267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B9EC6A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6D08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Необходима поддержка</w:t>
            </w:r>
            <w:r w:rsidRPr="005D2FBD">
              <w:rPr>
                <w:rFonts w:eastAsia="Times New Roman" w:cstheme="minorHAnsi"/>
                <w:color w:val="000000"/>
              </w:rPr>
              <w:t>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оптических карт, функционирующих на основе стандартных интерфейсов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Fibre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Channel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/</w:t>
            </w:r>
            <w:r w:rsidRPr="005D2FBD">
              <w:rPr>
                <w:rFonts w:eastAsia="Times New Roman" w:cstheme="minorHAnsi"/>
                <w:color w:val="000000"/>
              </w:rPr>
              <w:t>iSCSI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5D2FBD" w:rsidRPr="00A6765B" w14:paraId="74AE5478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24A5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FAAE9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BFA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Необходима поддержка следующих операционных систем серверов: </w:t>
            </w:r>
            <w:r w:rsidRPr="005D2FBD">
              <w:rPr>
                <w:rFonts w:eastAsia="Times New Roman" w:cstheme="minorHAnsi"/>
                <w:color w:val="000000"/>
              </w:rPr>
              <w:t>AIX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Citrix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XenServer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HP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5D2FBD">
              <w:rPr>
                <w:rFonts w:eastAsia="Times New Roman" w:cstheme="minorHAnsi"/>
                <w:color w:val="000000"/>
              </w:rPr>
              <w:t>UX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HP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Tru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64 </w:t>
            </w:r>
            <w:r w:rsidRPr="005D2FBD">
              <w:rPr>
                <w:rFonts w:eastAsia="Times New Roman" w:cstheme="minorHAnsi"/>
                <w:color w:val="000000"/>
              </w:rPr>
              <w:t>UNIX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Linux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Macintosh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NetWare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SCO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OpenServer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SGI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IRIX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Solaris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VMware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vSphere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v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5.5 и выше, </w:t>
            </w:r>
            <w:r w:rsidRPr="005D2FBD">
              <w:rPr>
                <w:rFonts w:eastAsia="Times New Roman" w:cstheme="minorHAnsi"/>
                <w:color w:val="000000"/>
              </w:rPr>
              <w:t>VMware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vCenter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Site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Recovery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Manager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(</w:t>
            </w:r>
            <w:r w:rsidRPr="005D2FBD">
              <w:rPr>
                <w:rFonts w:eastAsia="Times New Roman" w:cstheme="minorHAnsi"/>
                <w:color w:val="000000"/>
              </w:rPr>
              <w:t>SRM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) </w:t>
            </w:r>
            <w:r w:rsidRPr="005D2FBD">
              <w:rPr>
                <w:rFonts w:eastAsia="Times New Roman" w:cstheme="minorHAnsi"/>
                <w:color w:val="000000"/>
              </w:rPr>
              <w:t>v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4 и выше, </w:t>
            </w:r>
            <w:r w:rsidRPr="005D2FBD">
              <w:rPr>
                <w:rFonts w:eastAsia="Times New Roman" w:cstheme="minorHAnsi"/>
                <w:color w:val="000000"/>
              </w:rPr>
              <w:t>Windows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2003, </w:t>
            </w:r>
            <w:r w:rsidRPr="005D2FBD">
              <w:rPr>
                <w:rFonts w:eastAsia="Times New Roman" w:cstheme="minorHAnsi"/>
                <w:color w:val="000000"/>
              </w:rPr>
              <w:t>Windows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2008, </w:t>
            </w:r>
            <w:r w:rsidRPr="005D2FBD">
              <w:rPr>
                <w:rFonts w:eastAsia="Times New Roman" w:cstheme="minorHAnsi"/>
                <w:color w:val="000000"/>
              </w:rPr>
              <w:t>Windows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2012 и выше.</w:t>
            </w:r>
          </w:p>
        </w:tc>
      </w:tr>
      <w:tr w:rsidR="005D2FBD" w:rsidRPr="00A6765B" w14:paraId="6773DED7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B6CC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B867B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7"/>
            </w:tblGrid>
            <w:tr w:rsidR="005D2FBD" w:rsidRPr="00A6765B" w14:paraId="4E3958B9" w14:textId="77777777" w:rsidTr="000C627B">
              <w:trPr>
                <w:trHeight w:val="645"/>
                <w:tblCellSpacing w:w="0" w:type="dxa"/>
              </w:trPr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50F0F9" w14:textId="7A4C1363" w:rsidR="005D2FBD" w:rsidRPr="00A6765B" w:rsidRDefault="005D2FBD" w:rsidP="005D2F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ru-RU"/>
                    </w:rPr>
                  </w:pPr>
                  <w:r w:rsidRPr="00AE320F">
                    <w:rPr>
                      <w:rFonts w:eastAsia="Times New Roman" w:cstheme="minorHAnsi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0BA8B0C2" wp14:editId="2B3B5A0E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323850</wp:posOffset>
                        </wp:positionV>
                        <wp:extent cx="9525" cy="47625"/>
                        <wp:effectExtent l="0" t="0" r="0" b="0"/>
                        <wp:wrapNone/>
                        <wp:docPr id="2" name="Рисунок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D4767A3-2963-440F-87B6-3F8A748CFE8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7">
                                  <a:extLst>
                                    <a:ext uri="{FF2B5EF4-FFF2-40B4-BE49-F238E27FC236}">
                                      <a16:creationId xmlns:a16="http://schemas.microsoft.com/office/drawing/2014/main" id="{8D4767A3-2963-440F-87B6-3F8A748CFE8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>Необходима поддержка следующего ПО многоканального доступа (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multipathing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): 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ALUA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>-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aware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, такие как 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EMC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Pr="005D2FBD">
                    <w:rPr>
                      <w:rFonts w:eastAsia="Times New Roman" w:cstheme="minorHAnsi"/>
                      <w:color w:val="000000"/>
                    </w:rPr>
                    <w:t>PowerPath</w:t>
                  </w:r>
                  <w:proofErr w:type="spellEnd"/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, 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Microsoft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 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Multipath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 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I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>/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O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 (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MPIO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), 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VMware</w:t>
                  </w:r>
                  <w:r w:rsidRPr="00A6765B">
                    <w:rPr>
                      <w:rFonts w:eastAsia="Times New Roman" w:cstheme="minorHAnsi"/>
                      <w:color w:val="000000"/>
                      <w:lang w:val="ru-RU"/>
                    </w:rPr>
                    <w:t xml:space="preserve"> </w:t>
                  </w:r>
                  <w:r w:rsidRPr="005D2FBD">
                    <w:rPr>
                      <w:rFonts w:eastAsia="Times New Roman" w:cstheme="minorHAnsi"/>
                      <w:color w:val="000000"/>
                    </w:rPr>
                    <w:t>Multipathing</w:t>
                  </w:r>
                </w:p>
              </w:tc>
            </w:tr>
          </w:tbl>
          <w:p w14:paraId="090D8A0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5D2FBD" w:rsidRPr="00A6765B" w14:paraId="4992D66C" w14:textId="77777777" w:rsidTr="000C627B">
        <w:trPr>
          <w:trHeight w:val="4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8CAD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C9F00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E055" w14:textId="1C219AAA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</w:p>
        </w:tc>
      </w:tr>
      <w:tr w:rsidR="005D2FBD" w:rsidRPr="00A6765B" w14:paraId="1CC92AE2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8DA4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19D47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C5CE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Необходима поддержка логической целостности мгновенных снимков для следующих приложений:</w:t>
            </w:r>
          </w:p>
        </w:tc>
      </w:tr>
      <w:tr w:rsidR="005D2FBD" w:rsidRPr="005D2FBD" w14:paraId="7BA82794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ED8A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4B34A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8904" w14:textId="3F7239D6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 Microsoft Active Directory, Exchange </w:t>
            </w:r>
            <w:r w:rsidR="000C627B" w:rsidRPr="005D2FBD">
              <w:rPr>
                <w:rFonts w:eastAsia="Times New Roman" w:cstheme="minorHAnsi"/>
                <w:color w:val="000000"/>
              </w:rPr>
              <w:t>20</w:t>
            </w:r>
            <w:r w:rsidR="000C627B" w:rsidRPr="000C627B">
              <w:rPr>
                <w:rFonts w:eastAsia="Times New Roman" w:cstheme="minorHAnsi"/>
                <w:color w:val="000000"/>
              </w:rPr>
              <w:t>1</w:t>
            </w:r>
            <w:r w:rsidR="000C627B" w:rsidRPr="005D2FBD">
              <w:rPr>
                <w:rFonts w:eastAsia="Times New Roman" w:cstheme="minorHAnsi"/>
                <w:color w:val="000000"/>
              </w:rPr>
              <w:t>3–2019</w:t>
            </w:r>
            <w:r w:rsidRPr="005D2FBD">
              <w:rPr>
                <w:rFonts w:eastAsia="Times New Roman" w:cstheme="minorHAnsi"/>
                <w:color w:val="000000"/>
              </w:rPr>
              <w:t xml:space="preserve">, Hyper-V, SQL Server </w:t>
            </w:r>
            <w:r w:rsidR="000C627B" w:rsidRPr="005D2FBD">
              <w:rPr>
                <w:rFonts w:eastAsia="Times New Roman" w:cstheme="minorHAnsi"/>
                <w:color w:val="000000"/>
              </w:rPr>
              <w:t>20</w:t>
            </w:r>
            <w:r w:rsidR="000C627B" w:rsidRPr="000C627B">
              <w:rPr>
                <w:rFonts w:eastAsia="Times New Roman" w:cstheme="minorHAnsi"/>
                <w:color w:val="000000"/>
              </w:rPr>
              <w:t>16</w:t>
            </w:r>
            <w:r w:rsidR="000C627B" w:rsidRPr="005D2FBD">
              <w:rPr>
                <w:rFonts w:eastAsia="Times New Roman" w:cstheme="minorHAnsi"/>
                <w:color w:val="000000"/>
              </w:rPr>
              <w:t>–2021</w:t>
            </w:r>
            <w:r w:rsidRPr="005D2FBD">
              <w:rPr>
                <w:rFonts w:eastAsia="Times New Roman" w:cstheme="minorHAnsi"/>
                <w:color w:val="000000"/>
              </w:rPr>
              <w:t>, VSS;</w:t>
            </w:r>
          </w:p>
        </w:tc>
      </w:tr>
      <w:tr w:rsidR="005D2FBD" w:rsidRPr="005D2FBD" w14:paraId="225E1F6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363C1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16E139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EFCB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·        MySQL 5.1, 5.5;</w:t>
            </w:r>
          </w:p>
        </w:tc>
      </w:tr>
      <w:tr w:rsidR="005D2FBD" w:rsidRPr="005D2FBD" w14:paraId="53F749BD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79866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CE3CB3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68FA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 Oracle 9 и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выше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5D2FBD" w:rsidRPr="005D2FBD" w14:paraId="55BB1AC4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A882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515CB2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C77F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·        SRM for VMware.</w:t>
            </w:r>
          </w:p>
        </w:tc>
      </w:tr>
      <w:tr w:rsidR="005D2FBD" w:rsidRPr="00A6765B" w14:paraId="2ED02E23" w14:textId="77777777" w:rsidTr="00D74407">
        <w:trPr>
          <w:trHeight w:val="1275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C3EC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EBBC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Требования к масштабируемости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4B35" w14:textId="1491770A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Система ВРХД должна масштабироваться простым добавлением модулей или кластеров модулей в инфраструктуру </w:t>
            </w:r>
            <w:r w:rsidRPr="005D2FBD">
              <w:rPr>
                <w:rFonts w:eastAsia="Times New Roman" w:cstheme="minorHAnsi"/>
                <w:color w:val="000000"/>
              </w:rPr>
              <w:t>SAN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(</w:t>
            </w:r>
            <w:r w:rsidRPr="005D2FBD">
              <w:rPr>
                <w:rFonts w:eastAsia="Times New Roman" w:cstheme="minorHAnsi"/>
                <w:color w:val="000000"/>
              </w:rPr>
              <w:t>Storage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Area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Network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). </w:t>
            </w:r>
            <w:r w:rsidR="000C627B" w:rsidRPr="00A6765B">
              <w:rPr>
                <w:rFonts w:eastAsia="Times New Roman" w:cstheme="minorHAnsi"/>
                <w:color w:val="000000"/>
                <w:lang w:val="ru-RU"/>
              </w:rPr>
              <w:t>При этом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добавление новых модулей не должно приводить к прерыванию и/или потере работоспособности действующих Систем ВРХД.</w:t>
            </w:r>
          </w:p>
        </w:tc>
      </w:tr>
      <w:tr w:rsidR="005D2FBD" w:rsidRPr="00A6765B" w14:paraId="0F70DCC8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6AE3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D5272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DF9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Система ВРХД должна обеспечивать подключение к </w:t>
            </w:r>
            <w:r w:rsidRPr="005D2FBD">
              <w:rPr>
                <w:rFonts w:eastAsia="Times New Roman" w:cstheme="minorHAnsi"/>
                <w:color w:val="000000"/>
              </w:rPr>
              <w:t>SAN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(</w:t>
            </w:r>
            <w:r w:rsidRPr="005D2FBD">
              <w:rPr>
                <w:rFonts w:eastAsia="Times New Roman" w:cstheme="minorHAnsi"/>
                <w:color w:val="000000"/>
              </w:rPr>
              <w:t>Storage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Area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Network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) через интерфейсы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Fibre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Channel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на скорости не менее 8 Гбит/с. Также, Система ВРХД должна обеспечивать возможность подключения серверов по протоколу </w:t>
            </w:r>
            <w:r w:rsidRPr="005D2FBD">
              <w:rPr>
                <w:rFonts w:eastAsia="Times New Roman" w:cstheme="minorHAnsi"/>
                <w:color w:val="000000"/>
              </w:rPr>
              <w:t>iSCSI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. Также должна быть поддержка портов </w:t>
            </w:r>
            <w:r w:rsidRPr="005D2FBD">
              <w:rPr>
                <w:rFonts w:eastAsia="Times New Roman" w:cstheme="minorHAnsi"/>
                <w:color w:val="000000"/>
              </w:rPr>
              <w:t>FC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SAN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16/32</w:t>
            </w:r>
            <w:r w:rsidRPr="005D2FBD">
              <w:rPr>
                <w:rFonts w:eastAsia="Times New Roman" w:cstheme="minorHAnsi"/>
                <w:color w:val="000000"/>
              </w:rPr>
              <w:t>Gb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/</w:t>
            </w:r>
            <w:r w:rsidRPr="005D2FBD">
              <w:rPr>
                <w:rFonts w:eastAsia="Times New Roman" w:cstheme="minorHAnsi"/>
                <w:color w:val="000000"/>
              </w:rPr>
              <w:t>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 </w:t>
            </w:r>
            <w:r w:rsidRPr="005D2FBD">
              <w:rPr>
                <w:rFonts w:eastAsia="Times New Roman" w:cstheme="minorHAnsi"/>
                <w:color w:val="000000"/>
              </w:rPr>
              <w:t>Ethernet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10</w:t>
            </w:r>
            <w:r w:rsidRPr="005D2FBD">
              <w:rPr>
                <w:rFonts w:eastAsia="Times New Roman" w:cstheme="minorHAnsi"/>
                <w:color w:val="000000"/>
              </w:rPr>
              <w:t>Gb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/</w:t>
            </w:r>
            <w:r w:rsidRPr="005D2FBD">
              <w:rPr>
                <w:rFonts w:eastAsia="Times New Roman" w:cstheme="minorHAnsi"/>
                <w:color w:val="000000"/>
              </w:rPr>
              <w:t>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5D2FBD" w:rsidRPr="00A6765B" w14:paraId="184EE205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2A33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CC8EE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518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Масштабирование обслуживаемых ресурсов хранения не должно ограничиваться возможностями существующих и планируемых СХД. Дальнейшее масштабирование должно допускать подключение любых 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lastRenderedPageBreak/>
              <w:t xml:space="preserve">дисковых систем хранения любого производителя, оснащенных стандартными интерфейсами подключения к </w:t>
            </w:r>
            <w:r w:rsidRPr="005D2FBD">
              <w:rPr>
                <w:rFonts w:eastAsia="Times New Roman" w:cstheme="minorHAnsi"/>
                <w:color w:val="000000"/>
              </w:rPr>
              <w:t>SAN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.</w:t>
            </w:r>
          </w:p>
        </w:tc>
      </w:tr>
      <w:tr w:rsidR="005D2FBD" w:rsidRPr="00A6765B" w14:paraId="2405A4A1" w14:textId="77777777" w:rsidTr="00D74407">
        <w:trPr>
          <w:trHeight w:val="330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86DA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lastRenderedPageBreak/>
              <w:t>12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130A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  <w:lang w:val="ru-RU"/>
              </w:rPr>
              <w:t>Основные характеристики Системы ВРХД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492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Система ВРХД должна соответствовать следующим характеристикам:</w:t>
            </w:r>
          </w:p>
        </w:tc>
      </w:tr>
      <w:tr w:rsidR="005D2FBD" w:rsidRPr="005D2FBD" w14:paraId="1426D22D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97C3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6E5D7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3749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Тип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виртуализации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- In-Band SAN Virtualization;</w:t>
            </w:r>
          </w:p>
        </w:tc>
      </w:tr>
      <w:tr w:rsidR="005D2FBD" w:rsidRPr="001F3E08" w14:paraId="14534EFC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9B5FB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A72969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8912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Отказоустойчивая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кластерная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конфигурация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(Active-Active, Active - Standby);</w:t>
            </w:r>
          </w:p>
        </w:tc>
      </w:tr>
      <w:tr w:rsidR="005D2FBD" w:rsidRPr="00A6765B" w14:paraId="5E9CDA14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9CC0C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E5D289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9403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Максимально возможное количество модулей Системы ВРХД – не менее 100;</w:t>
            </w:r>
          </w:p>
        </w:tc>
      </w:tr>
      <w:tr w:rsidR="005D2FBD" w:rsidRPr="00A6765B" w14:paraId="013710E7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72AC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E1C5C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2BD4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Максимально возможное количество управляемых виртуализованных томов Системы ВРХД – не менее 1024 на модуль;</w:t>
            </w:r>
          </w:p>
        </w:tc>
      </w:tr>
      <w:tr w:rsidR="005D2FBD" w:rsidRPr="00A6765B" w14:paraId="01EFF250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019D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3B9E6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9AA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Максимально возможный размер управляемого виртуализованного тома – не менее 64 ТБ;</w:t>
            </w:r>
          </w:p>
        </w:tc>
      </w:tr>
      <w:tr w:rsidR="005D2FBD" w:rsidRPr="00A6765B" w14:paraId="02F53151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F862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3A94F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5A0C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Максимально возможное количество назначаемых виртуализованных томов – не менее 1024 для каждого сервера;</w:t>
            </w:r>
          </w:p>
        </w:tc>
      </w:tr>
      <w:tr w:rsidR="005D2FBD" w:rsidRPr="00A6765B" w14:paraId="3C5BAD20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1915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E0C6A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4A5C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Максимальное количество мгновенных снимков– не менее 1000 на том;</w:t>
            </w:r>
          </w:p>
        </w:tc>
      </w:tr>
      <w:tr w:rsidR="005D2FBD" w:rsidRPr="00A6765B" w14:paraId="1515EFE9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D684A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66932F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43AC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Максимальное количество групп мгновенных снимков Системы ВРХД – не менее 128 на модуль;</w:t>
            </w:r>
          </w:p>
        </w:tc>
      </w:tr>
      <w:tr w:rsidR="005D2FBD" w:rsidRPr="00A6765B" w14:paraId="797254ED" w14:textId="77777777" w:rsidTr="00D74407">
        <w:trPr>
          <w:trHeight w:val="96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169A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5E10D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E425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Возможность оснащения управляющих модулей Системы ВРХД накопителями на основе технологий </w:t>
            </w:r>
            <w:r w:rsidRPr="005D2FBD">
              <w:rPr>
                <w:rFonts w:eastAsia="Times New Roman" w:cstheme="minorHAnsi"/>
                <w:color w:val="000000"/>
              </w:rPr>
              <w:t>SSD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 </w:t>
            </w:r>
            <w:r w:rsidRPr="005D2FBD">
              <w:rPr>
                <w:rFonts w:eastAsia="Times New Roman" w:cstheme="minorHAnsi"/>
                <w:color w:val="000000"/>
              </w:rPr>
              <w:t>HDD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в том числе в качестве кэширующих ресурсов хранения записи и чтения; </w:t>
            </w:r>
          </w:p>
        </w:tc>
      </w:tr>
      <w:tr w:rsidR="005D2FBD" w:rsidRPr="00A6765B" w14:paraId="44BDE387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1011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04502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14B3" w14:textId="6F36A19A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внешних систем хранения данных (</w:t>
            </w:r>
            <w:r w:rsidRPr="005D2FBD">
              <w:rPr>
                <w:rFonts w:eastAsia="Times New Roman" w:cstheme="minorHAnsi"/>
                <w:color w:val="000000"/>
              </w:rPr>
              <w:t>HPE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="000C627B" w:rsidRPr="005D2FBD">
              <w:rPr>
                <w:rFonts w:eastAsia="Times New Roman" w:cstheme="minorHAnsi"/>
                <w:color w:val="000000"/>
              </w:rPr>
              <w:t>Huawei</w:t>
            </w:r>
            <w:r w:rsidR="000C627B"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="000C627B" w:rsidRPr="005D2FBD">
              <w:rPr>
                <w:rFonts w:eastAsia="Times New Roman" w:cstheme="minorHAnsi"/>
                <w:color w:val="000000"/>
              </w:rPr>
              <w:t>EMC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Hitachi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NetApp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DELL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), имеющих в своем составе или полностью оснащенных накопителями на основе технологий </w:t>
            </w:r>
            <w:r w:rsidRPr="005D2FBD">
              <w:rPr>
                <w:rFonts w:eastAsia="Times New Roman" w:cstheme="minorHAnsi"/>
                <w:color w:val="000000"/>
              </w:rPr>
              <w:t>SSD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NVME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HDD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в том числе в качестве кэширующих ресурсов хранения;</w:t>
            </w:r>
          </w:p>
        </w:tc>
      </w:tr>
      <w:tr w:rsidR="005D2FBD" w:rsidRPr="00A6765B" w14:paraId="6A398642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E9D5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76F0A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9BD8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Возможность распределения операций чтения и записи на различные дисковые массивы при зеркалировании виртуальных томов.   </w:t>
            </w:r>
          </w:p>
        </w:tc>
      </w:tr>
      <w:tr w:rsidR="005D2FBD" w:rsidRPr="005D2FBD" w14:paraId="1B50C80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0752F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C526F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354D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D2FBD">
              <w:rPr>
                <w:rFonts w:eastAsia="Times New Roman" w:cstheme="minorHAnsi"/>
                <w:color w:val="000000"/>
              </w:rPr>
              <w:t>Репликация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данных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ВРХД:</w:t>
            </w:r>
          </w:p>
        </w:tc>
      </w:tr>
      <w:tr w:rsidR="005D2FBD" w:rsidRPr="00A6765B" w14:paraId="0CC5F3F1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69475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49ECCC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32F7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технологии дедупликации при репликации данных;</w:t>
            </w:r>
          </w:p>
        </w:tc>
      </w:tr>
      <w:tr w:rsidR="005D2FBD" w:rsidRPr="005D2FBD" w14:paraId="5DAFD037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C1F9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C4E92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5C55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Сжатие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данных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при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репликации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5D2FBD" w:rsidRPr="00A6765B" w14:paraId="55BCD17C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3B5AF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EDC880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ACBE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Шифрование данных, используя алгоритмы шифрования </w:t>
            </w:r>
            <w:r w:rsidRPr="005D2FBD">
              <w:rPr>
                <w:rFonts w:eastAsia="Times New Roman" w:cstheme="minorHAnsi"/>
                <w:color w:val="000000"/>
              </w:rPr>
              <w:t>AES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128, </w:t>
            </w:r>
            <w:r w:rsidRPr="005D2FBD">
              <w:rPr>
                <w:rFonts w:eastAsia="Times New Roman" w:cstheme="minorHAnsi"/>
                <w:color w:val="000000"/>
              </w:rPr>
              <w:t>AES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256;</w:t>
            </w:r>
          </w:p>
        </w:tc>
      </w:tr>
      <w:tr w:rsidR="005D2FBD" w:rsidRPr="005D2FBD" w14:paraId="00D18E0B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D616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4F9B9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E503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Поддержка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мониторинга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репликации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5D2FBD" w:rsidRPr="005D2FBD" w14:paraId="2C94E585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2E955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E113C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0858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Поддержка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репликации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по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времени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5D2FBD" w:rsidRPr="00A6765B" w14:paraId="3D8E092E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5F914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A16556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4B63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репликации на уровне секторов.</w:t>
            </w:r>
          </w:p>
        </w:tc>
      </w:tr>
      <w:tr w:rsidR="005D2FBD" w:rsidRPr="00A6765B" w14:paraId="2D7D98F8" w14:textId="77777777" w:rsidTr="00D74407">
        <w:trPr>
          <w:trHeight w:val="330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2F910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99C00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Основные характеристики виртуальной ленточной библиотеки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286E3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Виртуальная ленточная библиотека должна быть аппаратно-независимой и обеспечивать:</w:t>
            </w:r>
          </w:p>
        </w:tc>
      </w:tr>
      <w:tr w:rsidR="005D2FBD" w:rsidRPr="005D2FBD" w14:paraId="283569BD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2282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B33A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DB64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Поддержку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дедупликации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(inline, offline);</w:t>
            </w:r>
          </w:p>
        </w:tc>
      </w:tr>
      <w:tr w:rsidR="005D2FBD" w:rsidRPr="00A6765B" w14:paraId="46D38563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64C68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DF5F7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E9D0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Поддержку серверов резервного копирования на базе следующего ПО: </w:t>
            </w:r>
            <w:r w:rsidRPr="005D2FBD">
              <w:rPr>
                <w:rFonts w:eastAsia="Times New Roman" w:cstheme="minorHAnsi"/>
                <w:color w:val="000000"/>
              </w:rPr>
              <w:t>Veeam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Backup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&amp; </w:t>
            </w:r>
            <w:r w:rsidRPr="005D2FBD">
              <w:rPr>
                <w:rFonts w:eastAsia="Times New Roman" w:cstheme="minorHAnsi"/>
                <w:color w:val="000000"/>
              </w:rPr>
              <w:t>Replication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HP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Data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Protector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5D2FBD" w:rsidRPr="005D2FBD" w14:paraId="7AB24580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102FA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C0CC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4371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Кластерную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архитектуру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Active – Active, Active – Standby;</w:t>
            </w:r>
          </w:p>
        </w:tc>
      </w:tr>
      <w:tr w:rsidR="005D2FBD" w:rsidRPr="00A6765B" w14:paraId="360E212B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13EA8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D6FF3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8A9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Много поточность операций резервного копирования и восстановления;</w:t>
            </w:r>
          </w:p>
        </w:tc>
      </w:tr>
      <w:tr w:rsidR="005D2FBD" w:rsidRPr="00A6765B" w14:paraId="218C3E68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B45B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D4D5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4191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Управление физическими ленточными библиотеками (запись, чтение, возможность записи нескольких копий данных на физическую ленту);</w:t>
            </w:r>
          </w:p>
        </w:tc>
      </w:tr>
      <w:tr w:rsidR="005D2FBD" w:rsidRPr="00A6765B" w14:paraId="32458AEF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2D06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106B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360E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Автоматическую синхронизацию данных резервных копий на виртуальной ленте с физической лентой;</w:t>
            </w:r>
          </w:p>
        </w:tc>
      </w:tr>
      <w:tr w:rsidR="005D2FBD" w:rsidRPr="005D2FBD" w14:paraId="624BADAA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FB01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438B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2802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Поддержку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отказоустойчивого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NAS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сервера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5D2FBD" w:rsidRPr="00A6765B" w14:paraId="367011A6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243E7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3B308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29F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Репликацию данных между виртуальными ленточными библиотеками, а также в облачные сервисы сервис провайдеров;</w:t>
            </w:r>
          </w:p>
        </w:tc>
      </w:tr>
      <w:tr w:rsidR="005D2FBD" w:rsidRPr="00A6765B" w14:paraId="35FC200B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1EA5F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8E28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233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Подключение к </w:t>
            </w:r>
            <w:r w:rsidRPr="005D2FBD">
              <w:rPr>
                <w:rFonts w:eastAsia="Times New Roman" w:cstheme="minorHAnsi"/>
                <w:color w:val="000000"/>
              </w:rPr>
              <w:t>SAN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(</w:t>
            </w:r>
            <w:r w:rsidRPr="005D2FBD">
              <w:rPr>
                <w:rFonts w:eastAsia="Times New Roman" w:cstheme="minorHAnsi"/>
                <w:color w:val="000000"/>
              </w:rPr>
              <w:t>Storage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Area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Network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) через интерфейсы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Fibre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Channel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, на скорости не менее 8 Гбит/с;</w:t>
            </w:r>
          </w:p>
        </w:tc>
      </w:tr>
      <w:tr w:rsidR="005D2FBD" w:rsidRPr="00A6765B" w14:paraId="076E9A23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613C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15B3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F180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Поддержку установки на физические сервера так и на виртуальную среду </w:t>
            </w:r>
            <w:r w:rsidRPr="005D2FBD">
              <w:rPr>
                <w:rFonts w:eastAsia="Times New Roman" w:cstheme="minorHAnsi"/>
                <w:color w:val="000000"/>
              </w:rPr>
              <w:t>VMware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Hyper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5D2FBD">
              <w:rPr>
                <w:rFonts w:eastAsia="Times New Roman" w:cstheme="minorHAnsi"/>
                <w:color w:val="000000"/>
              </w:rPr>
              <w:t>V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XenServer</w:t>
            </w:r>
            <w:proofErr w:type="spellEnd"/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KVM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5D2FBD" w:rsidRPr="00A6765B" w14:paraId="56481357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F40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C823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2B46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мульти-тенантности (</w:t>
            </w:r>
            <w:r w:rsidRPr="005D2FBD">
              <w:rPr>
                <w:rFonts w:eastAsia="Times New Roman" w:cstheme="minorHAnsi"/>
                <w:color w:val="000000"/>
              </w:rPr>
              <w:t>Multi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-</w:t>
            </w:r>
            <w:r w:rsidRPr="005D2FBD">
              <w:rPr>
                <w:rFonts w:eastAsia="Times New Roman" w:cstheme="minorHAnsi"/>
                <w:color w:val="000000"/>
              </w:rPr>
              <w:t>tenancy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);</w:t>
            </w:r>
          </w:p>
        </w:tc>
      </w:tr>
      <w:tr w:rsidR="005D2FBD" w:rsidRPr="00A6765B" w14:paraId="6CAC7A4C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AE007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123D6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CAE4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Поддержка физических ленточных библиотек от производителей </w:t>
            </w:r>
            <w:r w:rsidRPr="005D2FBD">
              <w:rPr>
                <w:rFonts w:eastAsia="Times New Roman" w:cstheme="minorHAnsi"/>
                <w:color w:val="000000"/>
              </w:rPr>
              <w:t>IBM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HPE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Oracle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Quantum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;</w:t>
            </w:r>
          </w:p>
        </w:tc>
      </w:tr>
      <w:tr w:rsidR="005D2FBD" w:rsidRPr="005D2FBD" w14:paraId="31DF57FB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C9DE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2C77D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EA11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Поддержка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форматов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LTO – LTO 8.</w:t>
            </w:r>
          </w:p>
        </w:tc>
      </w:tr>
      <w:tr w:rsidR="005D2FBD" w:rsidRPr="00A6765B" w14:paraId="129DCD27" w14:textId="77777777" w:rsidTr="00D74407">
        <w:trPr>
          <w:trHeight w:val="645"/>
        </w:trPr>
        <w:tc>
          <w:tcPr>
            <w:tcW w:w="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0ECD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A769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D2FBD">
              <w:rPr>
                <w:rFonts w:eastAsia="Times New Roman" w:cstheme="minorHAnsi"/>
                <w:color w:val="000000"/>
              </w:rPr>
              <w:t>Лицензирование</w:t>
            </w:r>
            <w:proofErr w:type="spellEnd"/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584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Лицензия программного обеспечение бэкапирования датацентров должна включать право использования следующих функций:</w:t>
            </w:r>
          </w:p>
        </w:tc>
      </w:tr>
      <w:tr w:rsidR="005D2FBD" w:rsidRPr="00A6765B" w14:paraId="5EBD2160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4027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6FBA5E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CE4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Виртуализации и управления</w:t>
            </w:r>
            <w:r w:rsidRPr="005D2FBD">
              <w:rPr>
                <w:rFonts w:eastAsia="Times New Roman" w:cstheme="minorHAnsi"/>
                <w:color w:val="000000"/>
              </w:rPr>
              <w:t>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ресурсами хранения;</w:t>
            </w:r>
          </w:p>
        </w:tc>
      </w:tr>
      <w:tr w:rsidR="005D2FBD" w:rsidRPr="00A6765B" w14:paraId="435F5297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644F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801FC1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0429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Миграции виртуализованных томов, в том числе с невиртуализованных ресурсов;</w:t>
            </w:r>
          </w:p>
        </w:tc>
      </w:tr>
      <w:tr w:rsidR="005D2FBD" w:rsidRPr="005D2FBD" w14:paraId="4261B4E2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03F7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BEFB6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F24A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Зеркалирования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виртуализованных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томов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; </w:t>
            </w:r>
          </w:p>
        </w:tc>
      </w:tr>
      <w:tr w:rsidR="005D2FBD" w:rsidRPr="005D2FBD" w14:paraId="298F7577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51E30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43FA57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D2D2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 xml:space="preserve">·              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Репликации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виртуализованных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D2FBD">
              <w:rPr>
                <w:rFonts w:eastAsia="Times New Roman" w:cstheme="minorHAnsi"/>
                <w:color w:val="000000"/>
              </w:rPr>
              <w:t>ресурсов</w:t>
            </w:r>
            <w:proofErr w:type="spellEnd"/>
            <w:r w:rsidRPr="005D2FBD">
              <w:rPr>
                <w:rFonts w:eastAsia="Times New Roman" w:cstheme="minorHAnsi"/>
                <w:color w:val="000000"/>
              </w:rPr>
              <w:t>;</w:t>
            </w:r>
          </w:p>
        </w:tc>
      </w:tr>
      <w:tr w:rsidR="005D2FBD" w:rsidRPr="00A6765B" w14:paraId="26D4D21C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A3264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8C1033" w14:textId="77777777" w:rsidR="005D2FBD" w:rsidRPr="005D2FBD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67B1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Мгновенных снимков</w:t>
            </w:r>
            <w:r w:rsidRPr="005D2FBD">
              <w:rPr>
                <w:rFonts w:eastAsia="Times New Roman" w:cstheme="minorHAnsi"/>
                <w:color w:val="000000"/>
              </w:rPr>
              <w:t>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>и журналов изменений;</w:t>
            </w:r>
          </w:p>
        </w:tc>
      </w:tr>
      <w:tr w:rsidR="005D2FBD" w:rsidRPr="00A6765B" w14:paraId="30B7E06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D49B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5217F9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762A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Оптимизации производительности операций ввода-вывода;</w:t>
            </w:r>
          </w:p>
        </w:tc>
      </w:tr>
      <w:tr w:rsidR="005D2FBD" w:rsidRPr="00A6765B" w14:paraId="3A886143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8C3A2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E5ED2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C535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·</w:t>
            </w:r>
            <w:r w:rsidRPr="005D2FBD">
              <w:rPr>
                <w:rFonts w:eastAsia="Times New Roman" w:cstheme="minorHAnsi"/>
                <w:color w:val="000000"/>
              </w:rPr>
              <w:t>              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Полную функциональность виртуальной ленточной библиотеки.</w:t>
            </w:r>
          </w:p>
        </w:tc>
      </w:tr>
      <w:tr w:rsidR="005D2FBD" w:rsidRPr="00A6765B" w14:paraId="5F0F32C0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82D7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C51E2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660F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Обслуживаемое пространство хранения Системы ВРХД и виртуальной ленточной библиотеки должно позволять предоставлять для серверов-потребителей/ВМ использование не менее 400 ТБ дискового пространства, вне зависимости от организации данных на подключаемых внешних системах хранения данных.</w:t>
            </w:r>
          </w:p>
        </w:tc>
      </w:tr>
      <w:tr w:rsidR="005D2FBD" w:rsidRPr="00A6765B" w14:paraId="48E2DF91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ADFC4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07513F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BF11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Количество обслуживаемых серверов-потребителей и количество подключаемых внешних систем хранения, вне зависимости от производителя оборудования – не ограниченно.</w:t>
            </w:r>
          </w:p>
        </w:tc>
      </w:tr>
      <w:tr w:rsidR="005D2FBD" w:rsidRPr="00A6765B" w14:paraId="2DF84108" w14:textId="77777777" w:rsidTr="00D74407">
        <w:trPr>
          <w:trHeight w:val="330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7A93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12D61B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95B6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5D2FB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5D2FBD" w:rsidRPr="00A6765B" w14:paraId="21E4C117" w14:textId="77777777" w:rsidTr="00D74407">
        <w:trPr>
          <w:trHeight w:val="127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3A88C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C5D820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3897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Лицензионные правила должны позволять расширение обслуживаемых объемов дисковых систем хранения с дискретизацией не более 1 ТБ, вне зависимости от типа используемых ресурсов хранения, производителя дисковых накопителей и управляющих контроллеров дисковых массивов.</w:t>
            </w:r>
          </w:p>
        </w:tc>
      </w:tr>
      <w:tr w:rsidR="005D2FBD" w:rsidRPr="00A6765B" w14:paraId="26843C4E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046BA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363053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C96D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Лицензирование не должно быть привязано к серверным мощностям (</w:t>
            </w:r>
            <w:r w:rsidRPr="005D2FBD">
              <w:rPr>
                <w:rFonts w:eastAsia="Times New Roman" w:cstheme="minorHAnsi"/>
                <w:color w:val="000000"/>
              </w:rPr>
              <w:t>processor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socket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processor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core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, </w:t>
            </w:r>
            <w:r w:rsidRPr="005D2FBD">
              <w:rPr>
                <w:rFonts w:eastAsia="Times New Roman" w:cstheme="minorHAnsi"/>
                <w:color w:val="000000"/>
              </w:rPr>
              <w:t>per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</w:t>
            </w:r>
            <w:r w:rsidRPr="005D2FBD">
              <w:rPr>
                <w:rFonts w:eastAsia="Times New Roman" w:cstheme="minorHAnsi"/>
                <w:color w:val="000000"/>
              </w:rPr>
              <w:t>user</w:t>
            </w:r>
            <w:r w:rsidRPr="00A6765B">
              <w:rPr>
                <w:rFonts w:eastAsia="Times New Roman" w:cstheme="minorHAnsi"/>
                <w:color w:val="000000"/>
                <w:lang w:val="ru-RU"/>
              </w:rPr>
              <w:t xml:space="preserve"> и к определенному производителю серверного оборудования). </w:t>
            </w:r>
          </w:p>
        </w:tc>
      </w:tr>
      <w:tr w:rsidR="005D2FBD" w:rsidRPr="00A6765B" w14:paraId="415483E1" w14:textId="77777777" w:rsidTr="00D74407">
        <w:trPr>
          <w:trHeight w:val="645"/>
        </w:trPr>
        <w:tc>
          <w:tcPr>
            <w:tcW w:w="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A50C8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C9D755" w14:textId="77777777" w:rsidR="005D2FBD" w:rsidRPr="00A6765B" w:rsidRDefault="005D2FBD" w:rsidP="005D2FBD">
            <w:pPr>
              <w:spacing w:after="0" w:line="240" w:lineRule="auto"/>
              <w:rPr>
                <w:rFonts w:eastAsia="Times New Roman" w:cstheme="minorHAnsi"/>
                <w:color w:val="000000"/>
                <w:lang w:val="ru-RU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A714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Все поставляемые лицензии должны быть актуальными на момент поставки, бессрочными и принадлежать Заказчику.</w:t>
            </w:r>
          </w:p>
        </w:tc>
      </w:tr>
      <w:tr w:rsidR="005D2FBD" w:rsidRPr="00A6765B" w14:paraId="7C787FA1" w14:textId="77777777" w:rsidTr="00D74407">
        <w:trPr>
          <w:trHeight w:val="960"/>
        </w:trPr>
        <w:tc>
          <w:tcPr>
            <w:tcW w:w="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31DE" w14:textId="77777777" w:rsidR="005D2FBD" w:rsidRPr="005D2FBD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2FBD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F766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Гарантийный срок и сервисное обслуживание ПО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F785" w14:textId="77777777" w:rsidR="005D2FBD" w:rsidRPr="00A6765B" w:rsidRDefault="005D2FBD" w:rsidP="005D2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ru-RU"/>
              </w:rPr>
            </w:pPr>
            <w:r w:rsidRPr="00A6765B">
              <w:rPr>
                <w:rFonts w:eastAsia="Times New Roman" w:cstheme="minorHAnsi"/>
                <w:color w:val="000000"/>
                <w:lang w:val="ru-RU"/>
              </w:rPr>
              <w:t>Поставляемый ПО должен быть обеспечен технической поддержкой сроком не менее, чем на 12 месяцев с даты подписания акта приема-передачи.</w:t>
            </w:r>
          </w:p>
        </w:tc>
      </w:tr>
      <w:tr w:rsidR="00B26D2E" w:rsidRPr="00A6765B" w14:paraId="667CE4AE" w14:textId="77777777" w:rsidTr="00D74407">
        <w:trPr>
          <w:gridAfter w:val="1"/>
          <w:wAfter w:w="30" w:type="dxa"/>
          <w:trHeight w:val="33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1DB74" w14:textId="40DF9FFD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76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Лот№</w:t>
            </w:r>
            <w:r w:rsidR="00C532FA" w:rsidRPr="001F3E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A676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-</w:t>
            </w:r>
            <w:r w:rsidRPr="00A676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A676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Программное обеспечение для ВЛБ и ВРХД – 100 </w:t>
            </w:r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TB</w:t>
            </w:r>
            <w:r w:rsidRPr="00A676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26D2E" w:rsidRPr="00A6765B" w14:paraId="084DDB31" w14:textId="77777777" w:rsidTr="00D74407">
        <w:trPr>
          <w:gridAfter w:val="1"/>
          <w:wAfter w:w="30" w:type="dxa"/>
          <w:trHeight w:val="33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DC4A5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виртуализации ресурсов хранения данных и система виртуальной ленточной библиотеки: 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• Виртуализации ресурсов хранения данных в </w:t>
            </w:r>
            <w:r w:rsidRPr="00B2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2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Storage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Area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Network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A6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ВРХД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• Виртуальной ленточной библиотеки (</w:t>
            </w:r>
            <w:r w:rsidRPr="00A67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ВЛБ</w:t>
            </w:r>
            <w:r w:rsidRPr="00A67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B26D2E" w:rsidRPr="00B26D2E" w14:paraId="04EFC58E" w14:textId="77777777" w:rsidTr="00D74407">
        <w:trPr>
          <w:gridAfter w:val="1"/>
          <w:wAfter w:w="30" w:type="dxa"/>
          <w:trHeight w:val="9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93D6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3296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8706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Требование</w:t>
            </w:r>
            <w:proofErr w:type="spellEnd"/>
          </w:p>
        </w:tc>
      </w:tr>
      <w:tr w:rsidR="00B26D2E" w:rsidRPr="00A6765B" w14:paraId="1A0AA6D9" w14:textId="77777777" w:rsidTr="00D74407">
        <w:trPr>
          <w:gridAfter w:val="1"/>
          <w:wAfter w:w="30" w:type="dxa"/>
          <w:trHeight w:val="24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79ED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72C8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Общие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требования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3BE5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Программное обеспечение, инсталляция и настройка всех компонентов Системы ВРХД, должны быть поставлены и реализованы Поставщиком в соответствии с настоящими техническими требованиями.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Все специальные требования к оборудованию, необходимые для выполнения работ по инсталляции и настройке компонентов системы виртуализации, должны быть сформулированы Поставщиком в соответствии с настоящими техническими требованиями.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Система ВРХД на основе предлагаемого ПО, должна учитывать требования совместимости элементной базы, материалов и оборудования с существующей информационной системой.</w:t>
            </w:r>
          </w:p>
        </w:tc>
      </w:tr>
      <w:tr w:rsidR="00B26D2E" w:rsidRPr="00A6765B" w14:paraId="19652354" w14:textId="77777777" w:rsidTr="00D74407">
        <w:trPr>
          <w:gridAfter w:val="1"/>
          <w:wAfter w:w="30" w:type="dxa"/>
          <w:trHeight w:val="42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8077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2075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приобретаемому программному обеспечению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106E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ПО Системы ВРХД должно выполнять роль логического шлюза в сети хранения данных между системами хранения данных различных производителей, работающих по интерфейсам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Fibre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Channel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iSCSI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(опционально), и серверами.  Система ВРХД должна осуществлять консолидацию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LUN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, предоставляя серверам ресурсы хранения, обладающие необходимыми характеристиками. Также Система ВРХД должна обеспечивать возможность выполнения сервисов резервирования ресурсов хранения, таких как: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Создание логически целостных мгновенных снимков виртуализованных и невиртуализованных ресурсов с возможностью быстрого восстановления данных на блочном и файловом уровнях;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Создание и поддержку журнала изменений для виртуализованных ресурсов;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Создание и поддержку зеркалированных ресурсов хранения (виртуализованных и невиртуализованных томов, мгновенных снимков и журналов изменения данных);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Обеспечение репликации ресурсов хранения между различными системами ВРХД, в том числе, территориально удаленными.</w:t>
            </w:r>
          </w:p>
        </w:tc>
      </w:tr>
      <w:tr w:rsidR="00B26D2E" w:rsidRPr="00A6765B" w14:paraId="0B81E2F6" w14:textId="77777777" w:rsidTr="00D74407">
        <w:trPr>
          <w:gridAfter w:val="1"/>
          <w:wAfter w:w="30" w:type="dxa"/>
          <w:trHeight w:val="3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1F69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ED70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архитектуре и доступности системы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C9EA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Система ВРХД должна строиться как независимый программно-аппаратный комплекс модульной архитектуры. Каждый модуль Системы ВРХД должен быть аппаратно-независимым.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Модули должны работать в составе кластера высокой доступности Системы ВРХД, состоящего как минимум из двух узлов. Модули в составе кластера должны работать в режиме «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». Каждый модуль Системы ВРХД должен поддерживать, как минимум, 4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FC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порта 8</w:t>
            </w:r>
            <w:r w:rsidRPr="00B26D2E">
              <w:rPr>
                <w:rFonts w:ascii="Calibri" w:eastAsia="Times New Roman" w:hAnsi="Calibri" w:cs="Calibri"/>
                <w:color w:val="000000"/>
              </w:rPr>
              <w:t>Gb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для подключения к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FC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и, как минимум, 4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Ethernet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-порта 1</w:t>
            </w:r>
            <w:r w:rsidRPr="00B26D2E">
              <w:rPr>
                <w:rFonts w:ascii="Calibri" w:eastAsia="Times New Roman" w:hAnsi="Calibri" w:cs="Calibri"/>
                <w:color w:val="000000"/>
              </w:rPr>
              <w:t>Gb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для обеспечения функций управления, мониторинга, а также для обеспечения соединений по интерфейсу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iSCSI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. Опционально, каждый модуль должен допускать дооснащение до 4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портов 10</w:t>
            </w:r>
            <w:r w:rsidRPr="00B26D2E">
              <w:rPr>
                <w:rFonts w:ascii="Calibri" w:eastAsia="Times New Roman" w:hAnsi="Calibri" w:cs="Calibri"/>
                <w:color w:val="000000"/>
              </w:rPr>
              <w:t>Gb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Выход из строя любого из модулей Системы ВРХД не должен приводить к прекращению доступа к ресурсам ни одного из серверов-потребителей. Перемещение сервиса предоставления ресурсов с одного модуля на другой не должно приводить к прерыванию доступа к ресурсам.</w:t>
            </w:r>
          </w:p>
        </w:tc>
      </w:tr>
      <w:tr w:rsidR="00B26D2E" w:rsidRPr="00A6765B" w14:paraId="1878BA65" w14:textId="77777777" w:rsidTr="00D74407">
        <w:trPr>
          <w:gridAfter w:val="1"/>
          <w:wAfter w:w="30" w:type="dxa"/>
          <w:trHeight w:val="30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BFC0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EE0F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функциям управления ресурсами хранения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8FF7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Система ВРХД должна обеспечивать прозрачное распознавание и распределение как виртуализованных, так и невиртуализованных ресурсов хранения любых производителей, построенных на основе стандартных интерфейсов ввода-вывода. При преобразовании физических ресурсов хранения в виртуальные должны обеспечиваться возможности разделения физического пространства на несколько виртуальных томов и объединения нескольких фрагментов физических пространств, в том числе расположенных на разных дисковых массивах, не обязательно обладающих одинаковыми характеристиками, в один виртуальный том. Система ВРХД должна позволять изменять размер и характеристики виртуальных томов, добавлять физическое пространство в виртуальные тома без прерывания доступа к данным.</w:t>
            </w:r>
          </w:p>
        </w:tc>
      </w:tr>
      <w:tr w:rsidR="00B26D2E" w:rsidRPr="00A6765B" w14:paraId="18284EAC" w14:textId="77777777" w:rsidTr="00D74407">
        <w:trPr>
          <w:gridAfter w:val="1"/>
          <w:wAfter w:w="30" w:type="dxa"/>
          <w:trHeight w:val="15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68FD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A9DF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функциям эффективного распределения ресурсов хранения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thin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provisioning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)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A26F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Должна обеспечиваться возможность создания виртуальных томов, размер которых автоматически увеличивается по мере заполнения его данными. Созданный таким образом виртуальный том должен использовать физические ресурсы хранения в соответствии с заданными политиками распределения ресурсов</w:t>
            </w:r>
          </w:p>
        </w:tc>
      </w:tr>
      <w:tr w:rsidR="00B26D2E" w:rsidRPr="00A6765B" w14:paraId="47596C16" w14:textId="77777777" w:rsidTr="00D74407">
        <w:trPr>
          <w:gridAfter w:val="1"/>
          <w:wAfter w:w="30" w:type="dxa"/>
          <w:trHeight w:val="21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E7DC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D8C9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функциям миграции виртуализованных томов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6626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Синхронизация данных между виртуализововаными и невиртуализованными ресурсами хранения должна происходить без прерывания функционирования приложений. Система ВРХД должна обеспечивать непрерывное функционирование приложений в процессе синхронизации между томами, расположенными в различных пулах ресурсов и/или на различных физических устройствах, а также обеспечивать мониторинг и проверку идентичности синхронных копий, а по окончании процесса синхронизации - удаление копий и освобождение ресурсов, в том числе для активно модифицируемых данных</w:t>
            </w:r>
          </w:p>
        </w:tc>
      </w:tr>
      <w:tr w:rsidR="00B26D2E" w:rsidRPr="00B26D2E" w14:paraId="2E6CA10F" w14:textId="77777777" w:rsidTr="00D74407">
        <w:trPr>
          <w:gridAfter w:val="1"/>
          <w:wAfter w:w="30" w:type="dxa"/>
          <w:trHeight w:val="48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6F3E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82E6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Требования к функциям зеркалирования виртуализованных томов в синхронном и асинхронном режимах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A88A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В случае выхода из строя любого из устройств хранения, участвующих в зеркалировании, серверы должны иметь возможность продолжать работу с виртуализованным томом без задержек и без потери данных. В случае синхронного зеркалирования операция записи не должна считаться выполненной до тех пор, пока не будет получено подтверждение ее выполнения от каждого включенного в зеркалирование устройства. При асинхронном зеркалировании такого подтверждения не требуется.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Функции зеркалирования должны обеспечивать создание и поддержание зеркальных копий для следующих ресурсов: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Виртуализованных томов Системы ВРХД;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Невиртуализованных томов систем хранения, по каким-либо причинам, не вошедших в инфраструктуру Системы ВРХД;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Мгновенных снимков;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Журналов операций записи для виртуализованных томов.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В функции зеркалирования должен быть реализован метод альтернативного чтения, позволяющий использовать зеркальные тома для оптимизации операций чтения.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Прирост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производительности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таких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операциях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может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приближаться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к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двукратному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26D2E" w:rsidRPr="00A6765B" w14:paraId="6FC2D81D" w14:textId="77777777" w:rsidTr="00D74407">
        <w:trPr>
          <w:gridAfter w:val="1"/>
          <w:wAfter w:w="30" w:type="dxa"/>
          <w:trHeight w:val="39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77A5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BB72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функциям репликации виртуализованных ресурсов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01B1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Должно обеспечивать создание асинхронных связных копий данных между модулями Системы ВРХД по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IP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сетям, позволяя размещать устройства хранения, на значительном удалении друг от друга. Функция репликации должна обеспечивать логическую целостность реплицируемых данных. Функция репликации должна обеспечивать эффективную и безопасную передачу информации по открытым каналам связи (в том числе Интернет), ее дедупликацию, сжатие и шифрование. Функция репликации должна обеспечивать создание и поддержку удаленных копий следующих ресурсов: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Виртуализованных томов Системы ВРХД;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Невиртуализованных томов систем хранения, по каким-либо причинам не вошедших в виртуальную инфраструктуру Системы ВРХД;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Мгновенных снимков.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Функция репликации не должна зависеть от производителя дисковых систем хранения и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интерфейсов, предоставляющих ресурсы для хранения и передачи реплик данных.</w:t>
            </w:r>
          </w:p>
        </w:tc>
      </w:tr>
      <w:tr w:rsidR="00B26D2E" w:rsidRPr="00A6765B" w14:paraId="7DA5E5B4" w14:textId="77777777" w:rsidTr="00672CAE">
        <w:trPr>
          <w:gridAfter w:val="1"/>
          <w:wAfter w:w="30" w:type="dxa"/>
          <w:trHeight w:val="579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B132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8AEE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функциям мгновенных снимков и журналов изменений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960A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Для виртуализованного тома должна обеспечиваться возможность создания мгновенных снимков, позволяющих осуществлять быстрое восстановление данных. Быстрое восстановление должно обеспечиваться благодаря транзакционной целостности данных в мгновенных снимках с учетом приложений и/или файловых систем.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 Функция мгновенных снимков должна предусматривать следующие возможности: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Создание мгновенных снимков для виртуализованного тома, а также возможность создания синхронизированных мгновенных снимков для заданной группы томов;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Создание мгновенных снимков томов виртуальных машин внутри виртуальных сред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VMware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Hyper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Восстановление тома на момент создания снимка, а также возможность синхронизированного восстановления мгновенных снимков для заданной группы томов;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Предоставление мгновенного снимка в качестве временного тома (в том числе, для восстановления данных на файловом уровне) любому серверу, а также автоматическое предоставление мгновенных снимков в качестве временных томов в распоряжение серверов резервного копирования в соответствии с расписанием процедур резервного копирования;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Конвертацию мгновенного снимка в полную копию тома на момент создания мгновенного снимка;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Как ручное, так и автоматическое создание мгновенных снимков в соответствии с заданным расписанием;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Хранение заданного числа мгновенных снимков на заданный период времени;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Гибкое изменение размера и размещения ресурса хранения мгновенных снимков без остановки механизмов и расписания создания самих мгновенных снимков.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Для виртуализованного тома данных должна быть обеспечена возможность создания и поддержки журнала операций записи для хранения непрерывной истории изменения данных в период между мгновенными снимками.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Механизмы восстановления на основе мгновенных снимков должны обеспечивать восстановление данных, в том числе с изменением операционной среды: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Восстановление физического сервера на другой физический сервер;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Восстановление физического сервера в виртуальную машину;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• Восстановление виртуальной машины в другую виртуальную машину;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Восстановление виртуальной машины в другую виртуальную машину со изменением виртуальной среды (например, из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VMware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в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Hyper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 обратно).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Управление созданием и восстановлением мгновенных снимков должно осуществляться из единой для физических и виртуальных сред консоли.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Должна обеспечиваться единая консоль управления агентами файловых систем и приложений, обеспечивающих логическую целостность мгновенных снимков. Такая консоль должна обеспечивать установку, управление и обновление установленных агентов.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Должен обеспечиваться единый интерфейс создания и запуска сценариев восстановления для каждого сервера, для группы серверов, а также для всей инфраструктуры в целом, включая физические серверы и виртуальные машины. Сценарии должны учитывать восстановление с возможностью изменения операционной среды, сетевых адресов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LAN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, а также установить определенный порядок (последовательность) восстановления серверов в инфраструктуре вне зависимости от операционной среды. Консоль управления сценариями должна обеспечивать механизм тестирования процессов восстановления без прерывания предоставления доступа к ресурсам, участвующим в тестировании.</w:t>
            </w:r>
          </w:p>
        </w:tc>
      </w:tr>
      <w:tr w:rsidR="00B26D2E" w:rsidRPr="00A6765B" w14:paraId="5D6ABF97" w14:textId="77777777" w:rsidTr="00D74407">
        <w:trPr>
          <w:gridAfter w:val="1"/>
          <w:wAfter w:w="30" w:type="dxa"/>
          <w:trHeight w:val="30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360E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A71A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функции оптимизации производительности операций ввода-вывода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7F7E" w14:textId="5512F199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Система ВРХД должна обеспечивать функции оптимизации производительности операций ввода-вывода. Должна обеспечиваться возможность настройки индивидуальных параметров оптимизации для каждого тома и для каждого типа операций ввода-вывода (чтения или записи). Должен обеспечиваться выбор алгоритма кэширования в соответствии с особенностями решаемой задачи. Должна обеспечиваться возможность выбора в качестве кэширующего устройства любого доступного ресурса на внешних или внутренних накопителях Системы ВРХД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HDD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высокоскоростные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SSD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 </w:t>
            </w:r>
            <w:r w:rsidR="00672CAE" w:rsidRPr="00A6765B">
              <w:rPr>
                <w:rFonts w:ascii="Calibri" w:eastAsia="Times New Roman" w:hAnsi="Calibri" w:cs="Calibri"/>
                <w:color w:val="000000"/>
                <w:lang w:val="ru-RU"/>
              </w:rPr>
              <w:t>т. п.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). Результатом применения оптимизации должно быть существенное увеличение производительность операций ввода-вывода. Управление функциями оптимизации должно осуществляться из единой консоли Системы ВРХД.</w:t>
            </w:r>
          </w:p>
        </w:tc>
      </w:tr>
      <w:tr w:rsidR="00B26D2E" w:rsidRPr="00A6765B" w14:paraId="0628ED1D" w14:textId="77777777" w:rsidTr="00D74407">
        <w:trPr>
          <w:gridAfter w:val="1"/>
          <w:wAfter w:w="30" w:type="dxa"/>
          <w:trHeight w:val="60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F43F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0068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Требования к консоли управления и пользовательскому интерфейсу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88B9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Консоль управления должна иметь интуитивно понятный графический интерфейс пользователя. Система ВРХД должна предоставлять единую консоль для задач конфигурации, управления, обслуживания и мониторинга ресурсов хранения данных, виртуализованных томов и всех сервисов. Консоль управления должна обеспечивать: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Централизованную систему управления инфраструктурой хранения с использованием единого интерфейса с функциями администрирования на основе ролей и единой регистрации;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Возможность быстрого анализа и устранения неполадок на основе телеметрической информации;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Создание контекстно-зависимых отчетов, которые обеспечивают широкий спектр аналитических данных о работе системы;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Автоматизацию ключевых задач, в том числе через интерфейс командной строки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CLI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)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Функционирование в среде популярных операционных систем.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Система ВРХД должна предоставлять единую консоль управления серверными агентами для управления индивидуальными или групповыми политиками хранения, а также для обеспечения точности и согласованности правил распределения ресурсов хранения в масштабах всей инфраструктуры хранения данных. Групповое управление должно обеспечивать контроль потребностей в ресурсах, как отдельного сервера, так и целой группы серверов. Консоль должна отображать статус потребителя ресурсов, статистику ресурса, обеспечивать создание группы для эффективного управления и контроля использования ресурсов хранения.</w:t>
            </w:r>
          </w:p>
        </w:tc>
      </w:tr>
      <w:tr w:rsidR="00B26D2E" w:rsidRPr="00A6765B" w14:paraId="5B717CBB" w14:textId="77777777" w:rsidTr="00D74407">
        <w:trPr>
          <w:gridAfter w:val="1"/>
          <w:wAfter w:w="30" w:type="dxa"/>
          <w:trHeight w:val="55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515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95A2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Требования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к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совместимости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3D33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Необходима поддержка систем хранения данных, реализованных на базе стандартных интерфейсов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Fibre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Channel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iSCSI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(опционально), и использующих в качестве носителей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HDD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SSD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 пр.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Необходима поддержка коммутаторов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функционирующих на основе стандартных интерфейсов и протоколов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Fibre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Channel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iSCSI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(опционально).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Необходима поддержка адаптеров, функционирующих на основе стандартных интерфейсов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Fibre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Channel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iSCSI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FCoE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(опционально).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Необходима поддержка следующих операционных систем серверов: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AIX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Citrix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XenServer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HP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UX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HP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Tru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64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UNIX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Linux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Macintosh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NetWare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SCO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OpenServer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SGI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IRIX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Solaris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VMware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vSphere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7,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VMware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vCenter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Site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Recovery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Manager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SRM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)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7  и выше,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Windows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2016 и выше.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Необходима поддержка следующего ПО многоканального доступа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multipathing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):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ALUA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aware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такие как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EMC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PowerPath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Microsoft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Multipath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O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MPIO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),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VMware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Multipathing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Необходима поддержка логической целостности мгновенных снимков для следующих приложений: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IBM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DB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2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Universal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Database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9,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Informix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11.5,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Informix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10.30;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Lotus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Notes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/</w:t>
            </w:r>
            <w:r w:rsidRPr="00B26D2E">
              <w:rPr>
                <w:rFonts w:ascii="Calibri" w:eastAsia="Times New Roman" w:hAnsi="Calibri" w:cs="Calibri"/>
                <w:color w:val="000000"/>
              </w:rPr>
              <w:t>Domino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8;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Microsoft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Directory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Exchange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2016 и выше,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Hyper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SQL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Server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2016 и выше,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VSS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MySQL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5.5 и выше;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Oracle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12 и выше;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SRM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7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for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VMware</w:t>
            </w:r>
          </w:p>
        </w:tc>
      </w:tr>
      <w:tr w:rsidR="00B26D2E" w:rsidRPr="00A6765B" w14:paraId="31B6137C" w14:textId="77777777" w:rsidTr="00D74407">
        <w:trPr>
          <w:gridAfter w:val="1"/>
          <w:wAfter w:w="30" w:type="dxa"/>
          <w:trHeight w:val="30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FC69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FFE5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Требования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к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масштабируемости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AD0F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Система ВРХД должна масштабироваться простым добавлением модулей или кластеров модулей в инфраструктуру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Storage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Area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Network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). При этом, добавление новых модулей не должно приводить к потере работоспособности действующих Систем ВРХД.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Система ВРХД должна обеспечивать подключение к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Storage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Area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Network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) через интерфейсы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Fibre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Channel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на скорости не менее 8 Гбит/с. Также, Система ВРХД должна обеспечивать возможность подключения серверов по протоколу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iSCSI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Масштабирование обслуживаемых ресурсов хранения не должно ограничиваться возможностями существующих и планируемых СХД. Дальнейшее масштабирование должно допускать подключение любых дисковых систем хранения любого производителя, оснащенных стандартными интерфейсами подключения к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</w:p>
        </w:tc>
      </w:tr>
      <w:tr w:rsidR="00B26D2E" w:rsidRPr="00A6765B" w14:paraId="478833FB" w14:textId="77777777" w:rsidTr="00D74407">
        <w:trPr>
          <w:gridAfter w:val="1"/>
          <w:wAfter w:w="30" w:type="dxa"/>
          <w:trHeight w:val="12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396A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6848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Требования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к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надежности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64A7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Каждый модуль Системы ВРХД должен обеспечивать возможность обновления ПО в составе кластера без прерывания функционирования системы в целом.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Кластер Системы ВРХД должен обеспечивать отказоустойчивость и непрерывную доступность всех виртуализованных ресурсов.</w:t>
            </w:r>
          </w:p>
        </w:tc>
      </w:tr>
      <w:tr w:rsidR="00B26D2E" w:rsidRPr="00B26D2E" w14:paraId="26819740" w14:textId="77777777" w:rsidTr="00672CAE">
        <w:trPr>
          <w:gridAfter w:val="1"/>
          <w:wAfter w:w="30" w:type="dxa"/>
          <w:trHeight w:val="437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11CE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DBB6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Основные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характеристики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Системы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ВРХД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A0B8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Система ВРХД должна соответствовать следующим характеристикам: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Тип виртуализации -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Band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SAN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Virtualization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Отказоустойчивая кластерная конфигурация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-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Standby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);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Максимально возможное количество модулей Системы ВРХД – не ограничено;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Максимально возможное количество управляемых виртуализованных томов Системы ВРХД – не менее 1024 на модуль;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Максимально возможный размер управляемого виртуализованного тома – не менее 64 ТБ;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Максимальный совокупный объем управляемых дисковых ресурсов Системы ВРХД – не менее 2 ПБ на модуль;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Максимально возможное количество назначаемых виртуализованных томов (с учетом ограничений ОС сервера) – не менее 512 для каждого сервера;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Максимальное количество мгновенных снимков– не менее 1000 на том;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Максимальное количество групп мгновенных снимков Системы ВРХД – не менее 64 на модуль;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Возможность оснащения управляющих модулей Системы ВРХД накопителями на основе технологий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SSD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HDD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в том числе в качестве кэширующих ресурсов хранения записи и чтения;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Поддержка внешних систем хранения данных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HPE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EMC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Hitachi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NetApp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Huawei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DELL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), имеющих в своем составе или полностью оснащенных накопителями на основе технологий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SSD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NVME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HDD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в том числе в качестве кэширующих ресурсов хранения.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Возможность распределения операций чтения и записи на различные дисковые массивы при зеркалировании виртуальных томов.  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Репликация данных ВРХД: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Поддержка технологии дедупликации при репликации данных.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Сжатие данных при репликации.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Шифрование данных, используя алгоритмы шифрования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AES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128,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AES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256.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B26D2E">
              <w:rPr>
                <w:rFonts w:ascii="Calibri" w:eastAsia="Times New Roman" w:hAnsi="Calibri" w:cs="Calibri"/>
                <w:color w:val="000000"/>
              </w:rPr>
              <w:t xml:space="preserve">•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Поддержка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мониторинга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репликации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B26D2E">
              <w:rPr>
                <w:rFonts w:ascii="Calibri" w:eastAsia="Times New Roman" w:hAnsi="Calibri" w:cs="Calibri"/>
                <w:color w:val="000000"/>
              </w:rPr>
              <w:br/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• Поддержка репликации по времени.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ПО Системы ВРХД по управлению аппаратно-программным комплексом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виртуализации систем хранения данных должно обеспечивать: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Централизованную систему управления инфраструктурой хранения с использованием единого интерфейса с функциями администрирования на основе ролей и единой регистрации;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Возможность быстрого анализа и устранения неполадок на основе телеметрической информации;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Создание контекстно-зависимых отчетов, которые обеспечивают широкий спектр аналитических данных о работе системы;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Автоматизацию ключевых задач, в том числе через интерфейс командной строки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CLI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)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Функционирование в среде популярных операционных систем.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Централизованный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real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–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time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мониторинг дисковых ресурсов на уровне виртуальных и физических томов. 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Поддержка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REST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API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Поддержка оповещения о сбоях через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SMS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  <w:r w:rsidRPr="00B26D2E">
              <w:rPr>
                <w:rFonts w:ascii="Calibri" w:eastAsia="Times New Roman" w:hAnsi="Calibri" w:cs="Calibri"/>
                <w:color w:val="000000"/>
              </w:rPr>
              <w:t>mail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B26D2E">
              <w:rPr>
                <w:rFonts w:ascii="Calibri" w:eastAsia="Times New Roman" w:hAnsi="Calibri" w:cs="Calibri"/>
                <w:color w:val="000000"/>
              </w:rPr>
              <w:t xml:space="preserve">•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Единая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консоль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управления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ВРХД и ВЛБ </w:t>
            </w:r>
          </w:p>
        </w:tc>
      </w:tr>
      <w:tr w:rsidR="00B26D2E" w:rsidRPr="00A6765B" w14:paraId="2BA93199" w14:textId="77777777" w:rsidTr="00D74407">
        <w:trPr>
          <w:gridAfter w:val="1"/>
          <w:wAfter w:w="30" w:type="dxa"/>
          <w:trHeight w:val="3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3503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87DC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Основные характеристики виртуальной ленточной библиотеки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DF9C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• Поддержка дедупликации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inline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offline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).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Кластерная архитектура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–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Active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-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Standby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Много поточность операций резервного копирования и восстановления.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Управление ленточными библиотеками (запись, чтение, возможность записи нескольких копий данных)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Поддержка отказоустойчивого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NAS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сервера.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Репликация данных между виртуальными ленточными библиотеками, а также в облачные   сервисы сервис провайдеров.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Необходима поддержка серверов резервного копирования на базе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следующего ПО: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BakBone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NetVault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5.0 и выше;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HP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Data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Protector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5.1 и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выше;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Symantec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BackUp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Exec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9.1 и выше,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Veritas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NetBackup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5.1 и выше;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B26D2E">
              <w:rPr>
                <w:rFonts w:ascii="Calibri" w:eastAsia="Times New Roman" w:hAnsi="Calibri" w:cs="Calibri"/>
                <w:color w:val="000000"/>
              </w:rPr>
              <w:t>CA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ARCserve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2000;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Legato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NetWorker</w:t>
            </w:r>
            <w:proofErr w:type="spellEnd"/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6.0.1.</w:t>
            </w:r>
          </w:p>
        </w:tc>
      </w:tr>
      <w:tr w:rsidR="00B26D2E" w:rsidRPr="00A6765B" w14:paraId="793977F9" w14:textId="77777777" w:rsidTr="00D74407">
        <w:trPr>
          <w:gridAfter w:val="1"/>
          <w:wAfter w:w="30" w:type="dxa"/>
          <w:trHeight w:val="81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90D4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CB1E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Лицензирование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F6EC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Лицензия ПО должна включать право использования следующих функций: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Виртуализации и управления ресурсами хранения;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Миграции виртуализованных томов, в том числе с невиртуализованных ресурсов;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Зеркалирования виртуализованных томов;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Репликации виртуализованных ресурсов;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Мгновенных снимков и журналов изменений;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Оптимизации производительности операций ввода-вывода.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Лицензия на обслуживаемое пространство хранения Системы ВЛБ должна позволять использовать </w:t>
            </w:r>
            <w:r w:rsidRPr="00A6765B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>не менее 100 ТБ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Лицензирование не должно быть привязано к серверным мощностям (</w:t>
            </w:r>
            <w:r w:rsidRPr="00B26D2E">
              <w:rPr>
                <w:rFonts w:ascii="Calibri" w:eastAsia="Times New Roman" w:hAnsi="Calibri" w:cs="Calibri"/>
                <w:color w:val="000000"/>
              </w:rPr>
              <w:t>processor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socket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processor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core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,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per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 w:rsidRPr="00B26D2E">
              <w:rPr>
                <w:rFonts w:ascii="Calibri" w:eastAsia="Times New Roman" w:hAnsi="Calibri" w:cs="Calibri"/>
                <w:color w:val="000000"/>
              </w:rPr>
              <w:t>user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и к определенному производителю серверного оборудования).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Лицензионные правила ПО должны позволять расширение обслуживаемых объемов дисковых систем хранения с дискретизацией не более 1ТБ, вне зависимости от типа используемых ресурсов хранения, производителя дисковых накопителей и управляющих контроллеров дисковых массивов.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Лицензия на количество обслуживаемых серверов-потребителей и количество подключаемых внешних систем хранения – не ограниченная.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Не допускается скрытое лицензирование факта подключения дополнительных серверов – потребителей ресурсов Системы ВРХД и ВЛБ, равно как не допускается скрытое лицензирование факта подключения дополнительных дисковых систем хранения данных, вне зависимости от производителя. Все необходимые лицензии на неограниченное число подключений должны быть включены в базовую лицензию и/или явно указаны в спецификации системы.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Лицензирование должно поддерживать опциональный выбор систем: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ВРХД,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ВЛБ,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ВРХД и ВЛБ.</w:t>
            </w:r>
          </w:p>
        </w:tc>
      </w:tr>
      <w:tr w:rsidR="00B26D2E" w:rsidRPr="00A6765B" w14:paraId="3B7FABD9" w14:textId="77777777" w:rsidTr="00D74407">
        <w:trPr>
          <w:gridAfter w:val="1"/>
          <w:wAfter w:w="30" w:type="dxa"/>
          <w:trHeight w:val="3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8D29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6D2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218E" w14:textId="77777777" w:rsidR="00B26D2E" w:rsidRPr="00B26D2E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Техническая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26D2E">
              <w:rPr>
                <w:rFonts w:ascii="Calibri" w:eastAsia="Times New Roman" w:hAnsi="Calibri" w:cs="Calibri"/>
                <w:color w:val="000000"/>
              </w:rPr>
              <w:t>поддержка</w:t>
            </w:r>
            <w:proofErr w:type="spellEnd"/>
            <w:r w:rsidRPr="00B26D2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1F40" w14:textId="77777777" w:rsidR="00B26D2E" w:rsidRPr="00A6765B" w:rsidRDefault="00B26D2E" w:rsidP="00B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t>Техническая поддержка ПО должна включать право использования следующих функций в рамках сроков, указанных в действующих сертификатах технической поддержки: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Неограниченные консультации со специалистами производителя ПО по телефону и электронным каналам связи;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• Получение регулярных обновлений и исправлений ПО, в том числе по ошибкам, выявленным Потребителем; 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Получение обновленных версий ПО и дополнительных агентов (включая изменения в главной версии), вышедших в период действия сертификатов технической поддержки.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• Наличие технической поддержки в режиме 24*7*365</w:t>
            </w:r>
            <w:r w:rsidRPr="00A6765B">
              <w:rPr>
                <w:rFonts w:ascii="Calibri" w:eastAsia="Times New Roman" w:hAnsi="Calibri" w:cs="Calibri"/>
                <w:color w:val="000000"/>
                <w:lang w:val="ru-RU"/>
              </w:rPr>
              <w:br/>
              <w:t>Заказчику должно быть предоставлено право продлевать сроки действие технической поддержки ПО путем приобретения дополнительных сертификатов (но не менее чем на 1 полный год)</w:t>
            </w:r>
          </w:p>
        </w:tc>
      </w:tr>
    </w:tbl>
    <w:p w14:paraId="6D2D0AE1" w14:textId="77777777" w:rsidR="00D37DE3" w:rsidRPr="00A6765B" w:rsidRDefault="00D37DE3">
      <w:pPr>
        <w:rPr>
          <w:lang w:val="ru-RU"/>
        </w:rPr>
      </w:pPr>
    </w:p>
    <w:sectPr w:rsidR="00D37DE3" w:rsidRPr="00A6765B" w:rsidSect="007411D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6E2C"/>
    <w:multiLevelType w:val="multilevel"/>
    <w:tmpl w:val="D2325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2D62B4"/>
    <w:multiLevelType w:val="multilevel"/>
    <w:tmpl w:val="C278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F04D7"/>
    <w:multiLevelType w:val="hybridMultilevel"/>
    <w:tmpl w:val="AB14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097"/>
    <w:multiLevelType w:val="multilevel"/>
    <w:tmpl w:val="9D4A9DF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  <w:b/>
        <w:sz w:val="22"/>
        <w:szCs w:val="22"/>
        <w:lang w:val="en-US" w:eastAsia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686CEA"/>
    <w:multiLevelType w:val="multilevel"/>
    <w:tmpl w:val="508A4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9"/>
    <w:rsid w:val="000C5FE8"/>
    <w:rsid w:val="000C627B"/>
    <w:rsid w:val="000F0689"/>
    <w:rsid w:val="00112AFB"/>
    <w:rsid w:val="00130672"/>
    <w:rsid w:val="00133499"/>
    <w:rsid w:val="001622FF"/>
    <w:rsid w:val="001C14AD"/>
    <w:rsid w:val="001E6447"/>
    <w:rsid w:val="001F3E08"/>
    <w:rsid w:val="00213354"/>
    <w:rsid w:val="002D6FA3"/>
    <w:rsid w:val="002F1CDC"/>
    <w:rsid w:val="003254C7"/>
    <w:rsid w:val="00403AFC"/>
    <w:rsid w:val="004B4405"/>
    <w:rsid w:val="004D560D"/>
    <w:rsid w:val="005870A2"/>
    <w:rsid w:val="005D2FBD"/>
    <w:rsid w:val="005E609C"/>
    <w:rsid w:val="00653171"/>
    <w:rsid w:val="0067203A"/>
    <w:rsid w:val="00672CAE"/>
    <w:rsid w:val="0067692D"/>
    <w:rsid w:val="00702FDA"/>
    <w:rsid w:val="007411D9"/>
    <w:rsid w:val="007E6BAB"/>
    <w:rsid w:val="00810233"/>
    <w:rsid w:val="00835569"/>
    <w:rsid w:val="00870915"/>
    <w:rsid w:val="00873EA6"/>
    <w:rsid w:val="008835D1"/>
    <w:rsid w:val="0094123C"/>
    <w:rsid w:val="00A6765B"/>
    <w:rsid w:val="00AC5B77"/>
    <w:rsid w:val="00AE320F"/>
    <w:rsid w:val="00B00E15"/>
    <w:rsid w:val="00B0367F"/>
    <w:rsid w:val="00B26D2E"/>
    <w:rsid w:val="00B37249"/>
    <w:rsid w:val="00C41E71"/>
    <w:rsid w:val="00C532FA"/>
    <w:rsid w:val="00C93AC4"/>
    <w:rsid w:val="00CD42C2"/>
    <w:rsid w:val="00D37DE3"/>
    <w:rsid w:val="00D74407"/>
    <w:rsid w:val="00DE6933"/>
    <w:rsid w:val="00DF3803"/>
    <w:rsid w:val="00E43912"/>
    <w:rsid w:val="00E47AE2"/>
    <w:rsid w:val="00E80B19"/>
    <w:rsid w:val="00F05441"/>
    <w:rsid w:val="00F23D22"/>
    <w:rsid w:val="00F75E94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0A4C"/>
  <w15:chartTrackingRefBased/>
  <w15:docId w15:val="{237BBF79-B149-4541-9EDE-2DEB9C2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E71"/>
    <w:pPr>
      <w:spacing w:line="25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1E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41E71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ListParagraphChar">
    <w:name w:val="List Paragraph Char"/>
    <w:aliases w:val="1 Char,UL Char,Абзац маркированнный Char,Table-Normal Char,RSHB_Table-Normal Char,Предусловия Char,Bullet List Char,FooterText Char,numbered Char,1. Абзац списка Char,Нумерованный список_ФТ Char,Булет 1 Char,Bullet Number Char"/>
    <w:link w:val="ListParagraph"/>
    <w:uiPriority w:val="34"/>
    <w:qFormat/>
    <w:locked/>
    <w:rsid w:val="004B4405"/>
    <w:rPr>
      <w:rFonts w:ascii="Times New Roman" w:eastAsia="Times New Roman" w:hAnsi="Times New Roman" w:cs="Times New Roman"/>
      <w:szCs w:val="20"/>
      <w:lang w:val="uk-UA" w:eastAsia="ar-SA"/>
    </w:rPr>
  </w:style>
  <w:style w:type="paragraph" w:styleId="ListParagraph">
    <w:name w:val="List Paragraph"/>
    <w:aliases w:val="1,UL,Абзац маркированнный,Table-Normal,RSHB_Table-Normal,Предусловия,Bullet List,FooterText,numbered,1. Абзац списка,Нумерованный список_ФТ,Булет 1,Bullet Number,Нумерованый список,lp1,lp11,List Paragraph11,Bullet 1"/>
    <w:basedOn w:val="Normal"/>
    <w:link w:val="ListParagraphChar"/>
    <w:uiPriority w:val="34"/>
    <w:qFormat/>
    <w:rsid w:val="004B4405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uk-UA" w:eastAsia="ar-SA"/>
    </w:rPr>
  </w:style>
  <w:style w:type="table" w:styleId="TableGrid">
    <w:name w:val="Table Grid"/>
    <w:basedOn w:val="TableNormal"/>
    <w:uiPriority w:val="59"/>
    <w:rsid w:val="004B440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23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25</Pages>
  <Words>9338</Words>
  <Characters>53230</Characters>
  <Application>Microsoft Office Word</Application>
  <DocSecurity>0</DocSecurity>
  <Lines>443</Lines>
  <Paragraphs>124</Paragraphs>
  <ScaleCrop>false</ScaleCrop>
  <Company/>
  <LinksUpToDate>false</LinksUpToDate>
  <CharactersWithSpaces>62444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Krestyanov</dc:creator>
  <cp:keywords/>
  <dc:description/>
  <cp:lastModifiedBy>Gulizat Bekmurzaeva</cp:lastModifiedBy>
  <cp:revision>57</cp:revision>
  <dcterms:created xsi:type="dcterms:W3CDTF">2022-04-06T08:54:00Z</dcterms:created>
  <dcterms:modified xsi:type="dcterms:W3CDTF">2022-04-13T09:48:00Z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2022-04-06T08:54:16Z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ef6c41cf-88f7-41e7-b7bc-a58a6762590d</vt:lpwstr>
  </property>
  <property fmtid="{D5CDD505-2E9C-101B-9397-08002B2CF9AE}" pid="8" name="MSIP_Label_d85bea94-60d0-4a5c-9138-48420e73067f_ContentBits">
    <vt:lpwstr>0</vt:lpwstr>
  </property>
</Properties>
</file>