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16C8" w14:textId="77777777" w:rsidR="002214A9" w:rsidRPr="00B82D41" w:rsidRDefault="00AE2CE3" w:rsidP="00FF2C44">
      <w:pPr>
        <w:jc w:val="center"/>
        <w:rPr>
          <w:b/>
          <w:bCs/>
          <w:sz w:val="24"/>
          <w:szCs w:val="24"/>
          <w:lang w:val="en-US"/>
        </w:rPr>
      </w:pPr>
      <w:r w:rsidRPr="00752BB8">
        <w:rPr>
          <w:b/>
          <w:bCs/>
          <w:sz w:val="24"/>
          <w:szCs w:val="24"/>
          <w:lang w:val="en"/>
        </w:rPr>
        <w:t>TERMS OF REFERENCE</w:t>
      </w:r>
    </w:p>
    <w:p w14:paraId="0A4FA9FC" w14:textId="77777777" w:rsidR="002214A9" w:rsidRPr="00B82D41" w:rsidRDefault="002214A9" w:rsidP="00FF2C44">
      <w:pPr>
        <w:jc w:val="center"/>
        <w:rPr>
          <w:b/>
          <w:bCs/>
          <w:sz w:val="24"/>
          <w:szCs w:val="24"/>
          <w:lang w:val="en-US"/>
        </w:rPr>
      </w:pPr>
    </w:p>
    <w:p w14:paraId="1ECDFA50" w14:textId="77777777" w:rsidR="008F4DC9" w:rsidRDefault="00AE2CE3" w:rsidP="00FF2C44">
      <w:pPr>
        <w:jc w:val="center"/>
        <w:rPr>
          <w:b/>
          <w:bCs/>
          <w:sz w:val="24"/>
          <w:szCs w:val="24"/>
          <w:lang w:val="en"/>
        </w:rPr>
      </w:pPr>
      <w:r w:rsidRPr="00752BB8">
        <w:rPr>
          <w:b/>
          <w:bCs/>
          <w:sz w:val="24"/>
          <w:szCs w:val="24"/>
          <w:lang w:val="en"/>
        </w:rPr>
        <w:t xml:space="preserve">For carrying out drilling and associated (construction of drilling sites, </w:t>
      </w:r>
      <w:r w:rsidR="008F4DC9" w:rsidRPr="00752BB8">
        <w:rPr>
          <w:b/>
          <w:bCs/>
          <w:sz w:val="24"/>
          <w:szCs w:val="24"/>
          <w:lang w:val="en"/>
        </w:rPr>
        <w:t>rehabilitation,</w:t>
      </w:r>
      <w:r w:rsidRPr="00752BB8">
        <w:rPr>
          <w:b/>
          <w:bCs/>
          <w:sz w:val="24"/>
          <w:szCs w:val="24"/>
          <w:lang w:val="en"/>
        </w:rPr>
        <w:t xml:space="preserve"> </w:t>
      </w:r>
    </w:p>
    <w:p w14:paraId="2D38EC49" w14:textId="56EEB621" w:rsidR="002214A9" w:rsidRPr="00B82D41" w:rsidRDefault="00AE2CE3" w:rsidP="00FF2C44">
      <w:pPr>
        <w:jc w:val="center"/>
        <w:rPr>
          <w:b/>
          <w:bCs/>
          <w:sz w:val="24"/>
          <w:szCs w:val="24"/>
          <w:lang w:val="en-US"/>
        </w:rPr>
      </w:pPr>
      <w:r w:rsidRPr="00752BB8">
        <w:rPr>
          <w:b/>
          <w:bCs/>
          <w:sz w:val="24"/>
          <w:szCs w:val="24"/>
          <w:lang w:val="en"/>
        </w:rPr>
        <w:t xml:space="preserve">and construction of temporary roads) works in the </w:t>
      </w:r>
      <w:proofErr w:type="spellStart"/>
      <w:r w:rsidRPr="00752BB8">
        <w:rPr>
          <w:b/>
          <w:bCs/>
          <w:sz w:val="24"/>
          <w:szCs w:val="24"/>
          <w:lang w:val="en"/>
        </w:rPr>
        <w:t>Kumtor</w:t>
      </w:r>
      <w:proofErr w:type="spellEnd"/>
      <w:r w:rsidRPr="00752BB8">
        <w:rPr>
          <w:b/>
          <w:bCs/>
          <w:sz w:val="24"/>
          <w:szCs w:val="24"/>
          <w:lang w:val="en"/>
        </w:rPr>
        <w:t xml:space="preserve"> Concession area in 2021.</w:t>
      </w:r>
    </w:p>
    <w:p w14:paraId="7BCD67C9" w14:textId="77777777" w:rsidR="002214A9" w:rsidRPr="00B82D41" w:rsidRDefault="002214A9" w:rsidP="00FF2C44">
      <w:pPr>
        <w:jc w:val="center"/>
        <w:rPr>
          <w:b/>
          <w:bCs/>
          <w:sz w:val="24"/>
          <w:szCs w:val="24"/>
          <w:lang w:val="en-US"/>
        </w:rPr>
      </w:pPr>
    </w:p>
    <w:p w14:paraId="12137DDD" w14:textId="02E7A68A" w:rsidR="002214A9" w:rsidRPr="008F4DC9" w:rsidRDefault="00AE2CE3" w:rsidP="00FF2C44">
      <w:pPr>
        <w:pStyle w:val="ListParagraph"/>
        <w:numPr>
          <w:ilvl w:val="0"/>
          <w:numId w:val="6"/>
        </w:numPr>
        <w:spacing w:before="0" w:after="0"/>
        <w:jc w:val="both"/>
        <w:rPr>
          <w:b/>
          <w:bCs/>
          <w:sz w:val="24"/>
          <w:szCs w:val="24"/>
          <w:lang w:val="en-US"/>
        </w:rPr>
      </w:pPr>
      <w:bookmarkStart w:id="0" w:name="_Hlk73538145"/>
      <w:r w:rsidRPr="00C77766">
        <w:rPr>
          <w:b/>
          <w:bCs/>
          <w:sz w:val="24"/>
          <w:szCs w:val="24"/>
          <w:lang w:val="en"/>
        </w:rPr>
        <w:t>General</w:t>
      </w:r>
    </w:p>
    <w:p w14:paraId="0BECB72E" w14:textId="77777777" w:rsidR="008F4DC9" w:rsidRPr="00C77766" w:rsidRDefault="008F4DC9" w:rsidP="008F4DC9">
      <w:pPr>
        <w:pStyle w:val="ListParagraph"/>
        <w:spacing w:before="0" w:after="0"/>
        <w:ind w:left="480"/>
        <w:jc w:val="both"/>
        <w:rPr>
          <w:b/>
          <w:bCs/>
          <w:sz w:val="24"/>
          <w:szCs w:val="24"/>
          <w:lang w:val="en-US"/>
        </w:rPr>
      </w:pPr>
    </w:p>
    <w:p w14:paraId="14D47E4D" w14:textId="36FDFFDA" w:rsidR="00C77766" w:rsidRPr="00B82D41" w:rsidRDefault="00AE2CE3" w:rsidP="00FF2C44">
      <w:pPr>
        <w:pStyle w:val="ListParagraph"/>
        <w:numPr>
          <w:ilvl w:val="0"/>
          <w:numId w:val="9"/>
        </w:numPr>
        <w:spacing w:before="0" w:after="0"/>
        <w:jc w:val="both"/>
        <w:rPr>
          <w:sz w:val="24"/>
          <w:szCs w:val="24"/>
          <w:lang w:val="en-US"/>
        </w:rPr>
      </w:pPr>
      <w:r w:rsidRPr="00C77766">
        <w:rPr>
          <w:sz w:val="24"/>
          <w:szCs w:val="24"/>
          <w:lang w:val="en"/>
        </w:rPr>
        <w:t xml:space="preserve">Customer: </w:t>
      </w:r>
      <w:proofErr w:type="spellStart"/>
      <w:r w:rsidRPr="00C77766">
        <w:rPr>
          <w:sz w:val="24"/>
          <w:szCs w:val="24"/>
          <w:lang w:val="en"/>
        </w:rPr>
        <w:t>Kumtor</w:t>
      </w:r>
      <w:proofErr w:type="spellEnd"/>
      <w:r w:rsidRPr="00C77766">
        <w:rPr>
          <w:sz w:val="24"/>
          <w:szCs w:val="24"/>
          <w:lang w:val="en"/>
        </w:rPr>
        <w:t xml:space="preserve"> Gold Company CJSC (KGC)</w:t>
      </w:r>
    </w:p>
    <w:p w14:paraId="5091B204" w14:textId="7D004B54" w:rsidR="00C77766" w:rsidRPr="00B82D41" w:rsidRDefault="00AE2CE3" w:rsidP="00FF2C44">
      <w:pPr>
        <w:pStyle w:val="ListParagraph"/>
        <w:numPr>
          <w:ilvl w:val="0"/>
          <w:numId w:val="9"/>
        </w:numPr>
        <w:spacing w:before="0" w:after="0"/>
        <w:jc w:val="both"/>
        <w:rPr>
          <w:sz w:val="24"/>
          <w:szCs w:val="24"/>
          <w:lang w:val="en-US"/>
        </w:rPr>
      </w:pPr>
      <w:r>
        <w:rPr>
          <w:sz w:val="24"/>
          <w:szCs w:val="24"/>
          <w:lang w:val="en"/>
        </w:rPr>
        <w:t xml:space="preserve">The work </w:t>
      </w:r>
      <w:r>
        <w:rPr>
          <w:sz w:val="24"/>
          <w:szCs w:val="24"/>
          <w:lang w:val="en"/>
        </w:rPr>
        <w:t xml:space="preserve">area is the </w:t>
      </w:r>
      <w:proofErr w:type="spellStart"/>
      <w:r>
        <w:rPr>
          <w:sz w:val="24"/>
          <w:szCs w:val="24"/>
          <w:lang w:val="en"/>
        </w:rPr>
        <w:t>Kumtor</w:t>
      </w:r>
      <w:proofErr w:type="spellEnd"/>
      <w:r>
        <w:rPr>
          <w:sz w:val="24"/>
          <w:szCs w:val="24"/>
          <w:lang w:val="en"/>
        </w:rPr>
        <w:t xml:space="preserve"> Concession area.</w:t>
      </w:r>
    </w:p>
    <w:p w14:paraId="0F56BF51" w14:textId="7BF0F1D1" w:rsidR="002A4A13" w:rsidRPr="00B82D41" w:rsidRDefault="00AE2CE3" w:rsidP="00FF2C44">
      <w:pPr>
        <w:pStyle w:val="ListParagraph"/>
        <w:numPr>
          <w:ilvl w:val="0"/>
          <w:numId w:val="9"/>
        </w:numPr>
        <w:spacing w:before="0" w:after="0"/>
        <w:rPr>
          <w:sz w:val="24"/>
          <w:szCs w:val="24"/>
          <w:lang w:val="en-US"/>
        </w:rPr>
      </w:pPr>
      <w:r>
        <w:rPr>
          <w:sz w:val="24"/>
          <w:szCs w:val="24"/>
          <w:lang w:val="en"/>
        </w:rPr>
        <w:t xml:space="preserve">The work area is located in </w:t>
      </w:r>
      <w:proofErr w:type="spellStart"/>
      <w:r>
        <w:rPr>
          <w:sz w:val="24"/>
          <w:szCs w:val="24"/>
          <w:lang w:val="en"/>
        </w:rPr>
        <w:t>Jety-Oguz</w:t>
      </w:r>
      <w:proofErr w:type="spellEnd"/>
      <w:r>
        <w:rPr>
          <w:sz w:val="24"/>
          <w:szCs w:val="24"/>
          <w:lang w:val="en"/>
        </w:rPr>
        <w:t xml:space="preserve"> district of Issyk-Kul Province. The northwestern flank of the concession area (approximately 40% of its area) falls on the </w:t>
      </w:r>
      <w:proofErr w:type="spellStart"/>
      <w:r>
        <w:rPr>
          <w:sz w:val="24"/>
          <w:szCs w:val="24"/>
          <w:lang w:val="en"/>
        </w:rPr>
        <w:t>Kumtor</w:t>
      </w:r>
      <w:proofErr w:type="spellEnd"/>
      <w:r>
        <w:rPr>
          <w:sz w:val="24"/>
          <w:szCs w:val="24"/>
          <w:lang w:val="en"/>
        </w:rPr>
        <w:t xml:space="preserve"> intermountain basin filled with coarse Quaternary se</w:t>
      </w:r>
      <w:r>
        <w:rPr>
          <w:sz w:val="24"/>
          <w:szCs w:val="24"/>
          <w:lang w:val="en"/>
        </w:rPr>
        <w:t xml:space="preserve">diments. The opposite south-eastern flank of the area extends to the high altitude (up to 5,000 m) axial part of </w:t>
      </w:r>
      <w:proofErr w:type="spellStart"/>
      <w:r>
        <w:rPr>
          <w:sz w:val="24"/>
          <w:szCs w:val="24"/>
          <w:lang w:val="en"/>
        </w:rPr>
        <w:t>Akshyirak</w:t>
      </w:r>
      <w:proofErr w:type="spellEnd"/>
      <w:r>
        <w:rPr>
          <w:sz w:val="24"/>
          <w:szCs w:val="24"/>
          <w:lang w:val="en"/>
        </w:rPr>
        <w:t xml:space="preserve"> Ridge. The nearest railway station, </w:t>
      </w:r>
      <w:proofErr w:type="spellStart"/>
      <w:r>
        <w:rPr>
          <w:sz w:val="24"/>
          <w:szCs w:val="24"/>
          <w:lang w:val="en"/>
        </w:rPr>
        <w:t>Balykchy</w:t>
      </w:r>
      <w:proofErr w:type="spellEnd"/>
      <w:r>
        <w:rPr>
          <w:sz w:val="24"/>
          <w:szCs w:val="24"/>
          <w:lang w:val="en"/>
        </w:rPr>
        <w:t xml:space="preserve">, is 230 km away, and Bishkek is 410 km away. </w:t>
      </w:r>
    </w:p>
    <w:p w14:paraId="2BAAAF41" w14:textId="3D28982F" w:rsidR="00B2107B" w:rsidRPr="00B82D41" w:rsidRDefault="00AE2CE3" w:rsidP="00FF2C44">
      <w:pPr>
        <w:pStyle w:val="ListParagraph"/>
        <w:numPr>
          <w:ilvl w:val="0"/>
          <w:numId w:val="9"/>
        </w:numPr>
        <w:spacing w:before="0" w:after="0"/>
        <w:jc w:val="both"/>
        <w:rPr>
          <w:sz w:val="24"/>
          <w:szCs w:val="24"/>
          <w:lang w:val="en-US"/>
        </w:rPr>
      </w:pPr>
      <w:r>
        <w:rPr>
          <w:sz w:val="24"/>
          <w:szCs w:val="24"/>
          <w:lang w:val="en"/>
        </w:rPr>
        <w:t xml:space="preserve">Works are substantiated by the Concession </w:t>
      </w:r>
      <w:r>
        <w:rPr>
          <w:sz w:val="24"/>
          <w:szCs w:val="24"/>
          <w:lang w:val="en"/>
        </w:rPr>
        <w:t xml:space="preserve">Agreement between the Government of the Kyrgyz Republic and </w:t>
      </w:r>
      <w:proofErr w:type="spellStart"/>
      <w:r>
        <w:rPr>
          <w:sz w:val="24"/>
          <w:szCs w:val="24"/>
          <w:lang w:val="en"/>
        </w:rPr>
        <w:t>Kumtor</w:t>
      </w:r>
      <w:proofErr w:type="spellEnd"/>
      <w:r>
        <w:rPr>
          <w:sz w:val="24"/>
          <w:szCs w:val="24"/>
          <w:lang w:val="en"/>
        </w:rPr>
        <w:t xml:space="preserve"> Gold Company CJSC dated June 6, 2009.</w:t>
      </w:r>
    </w:p>
    <w:p w14:paraId="00C017E8" w14:textId="259CFBE0" w:rsidR="00C77766" w:rsidRPr="00B82D41" w:rsidRDefault="00AE2CE3" w:rsidP="00FF2C44">
      <w:pPr>
        <w:pStyle w:val="ListParagraph"/>
        <w:numPr>
          <w:ilvl w:val="0"/>
          <w:numId w:val="9"/>
        </w:numPr>
        <w:spacing w:before="0" w:after="0"/>
        <w:jc w:val="both"/>
        <w:rPr>
          <w:sz w:val="24"/>
          <w:szCs w:val="24"/>
          <w:lang w:val="en-US"/>
        </w:rPr>
      </w:pPr>
      <w:r>
        <w:rPr>
          <w:sz w:val="24"/>
          <w:szCs w:val="24"/>
          <w:lang w:val="en"/>
        </w:rPr>
        <w:t>Estimated volumes and types of work are presented in Table 1</w:t>
      </w:r>
    </w:p>
    <w:tbl>
      <w:tblPr>
        <w:tblStyle w:val="TableGrid"/>
        <w:tblW w:w="0" w:type="auto"/>
        <w:tblInd w:w="480" w:type="dxa"/>
        <w:tblLook w:val="04A0" w:firstRow="1" w:lastRow="0" w:firstColumn="1" w:lastColumn="0" w:noHBand="0" w:noVBand="1"/>
      </w:tblPr>
      <w:tblGrid>
        <w:gridCol w:w="685"/>
        <w:gridCol w:w="5602"/>
        <w:gridCol w:w="3144"/>
      </w:tblGrid>
      <w:tr w:rsidR="001123B7" w14:paraId="48794F97" w14:textId="77777777" w:rsidTr="002A4A13">
        <w:tc>
          <w:tcPr>
            <w:tcW w:w="685" w:type="dxa"/>
          </w:tcPr>
          <w:p w14:paraId="1CD301BA" w14:textId="3F10AE48" w:rsidR="00C77766" w:rsidRDefault="00AE2CE3" w:rsidP="00FF2C44">
            <w:pPr>
              <w:pStyle w:val="ListParagraph"/>
              <w:spacing w:before="0" w:after="0"/>
              <w:ind w:left="0"/>
              <w:jc w:val="both"/>
              <w:rPr>
                <w:sz w:val="24"/>
                <w:szCs w:val="24"/>
              </w:rPr>
            </w:pPr>
            <w:r>
              <w:rPr>
                <w:sz w:val="24"/>
                <w:szCs w:val="24"/>
                <w:lang w:val="en"/>
              </w:rPr>
              <w:t>1.1</w:t>
            </w:r>
          </w:p>
        </w:tc>
        <w:tc>
          <w:tcPr>
            <w:tcW w:w="5602" w:type="dxa"/>
          </w:tcPr>
          <w:p w14:paraId="65F60A92" w14:textId="784DF042" w:rsidR="00C77766" w:rsidRPr="00B82D41" w:rsidRDefault="00AE2CE3" w:rsidP="00FF2C44">
            <w:pPr>
              <w:pStyle w:val="ListParagraph"/>
              <w:spacing w:before="0" w:after="0"/>
              <w:ind w:left="0"/>
              <w:jc w:val="both"/>
              <w:rPr>
                <w:sz w:val="24"/>
                <w:szCs w:val="24"/>
                <w:lang w:val="en-US"/>
              </w:rPr>
            </w:pPr>
            <w:r>
              <w:rPr>
                <w:sz w:val="24"/>
                <w:szCs w:val="24"/>
                <w:lang w:val="en"/>
              </w:rPr>
              <w:t>Drilling of holes of HQ diameter, rm</w:t>
            </w:r>
          </w:p>
        </w:tc>
        <w:tc>
          <w:tcPr>
            <w:tcW w:w="3144" w:type="dxa"/>
          </w:tcPr>
          <w:p w14:paraId="2B006040" w14:textId="5E3F8A4E" w:rsidR="00C77766" w:rsidRDefault="00AE2CE3" w:rsidP="00FF2C44">
            <w:pPr>
              <w:pStyle w:val="ListParagraph"/>
              <w:spacing w:before="0" w:after="0"/>
              <w:ind w:left="0"/>
              <w:jc w:val="both"/>
              <w:rPr>
                <w:sz w:val="24"/>
                <w:szCs w:val="24"/>
              </w:rPr>
            </w:pPr>
            <w:r>
              <w:rPr>
                <w:sz w:val="24"/>
                <w:szCs w:val="24"/>
                <w:lang w:val="en"/>
              </w:rPr>
              <w:t>12,000</w:t>
            </w:r>
          </w:p>
        </w:tc>
      </w:tr>
      <w:tr w:rsidR="001123B7" w14:paraId="6CD1CFF7" w14:textId="77777777" w:rsidTr="002A4A13">
        <w:tc>
          <w:tcPr>
            <w:tcW w:w="685" w:type="dxa"/>
          </w:tcPr>
          <w:p w14:paraId="70EF339C" w14:textId="57DC506E" w:rsidR="00C77766" w:rsidRDefault="00AE2CE3" w:rsidP="00FF2C44">
            <w:pPr>
              <w:pStyle w:val="ListParagraph"/>
              <w:spacing w:before="0" w:after="0"/>
              <w:ind w:left="0"/>
              <w:jc w:val="both"/>
              <w:rPr>
                <w:sz w:val="24"/>
                <w:szCs w:val="24"/>
              </w:rPr>
            </w:pPr>
            <w:r>
              <w:rPr>
                <w:sz w:val="24"/>
                <w:szCs w:val="24"/>
                <w:lang w:val="en"/>
              </w:rPr>
              <w:t>1.2</w:t>
            </w:r>
          </w:p>
        </w:tc>
        <w:tc>
          <w:tcPr>
            <w:tcW w:w="5602" w:type="dxa"/>
          </w:tcPr>
          <w:p w14:paraId="239BED1F" w14:textId="437AD34A" w:rsidR="00C77766" w:rsidRPr="00B82D41" w:rsidRDefault="00AE2CE3" w:rsidP="00FF2C44">
            <w:pPr>
              <w:pStyle w:val="ListParagraph"/>
              <w:spacing w:before="0" w:after="0"/>
              <w:ind w:left="0"/>
              <w:jc w:val="both"/>
              <w:rPr>
                <w:sz w:val="24"/>
                <w:szCs w:val="24"/>
                <w:lang w:val="en-US"/>
              </w:rPr>
            </w:pPr>
            <w:r>
              <w:rPr>
                <w:sz w:val="24"/>
                <w:szCs w:val="24"/>
                <w:lang w:val="en"/>
              </w:rPr>
              <w:t xml:space="preserve">Drilling of holes of PQ </w:t>
            </w:r>
            <w:r>
              <w:rPr>
                <w:sz w:val="24"/>
                <w:szCs w:val="24"/>
                <w:lang w:val="en"/>
              </w:rPr>
              <w:t>diameter, rm</w:t>
            </w:r>
          </w:p>
        </w:tc>
        <w:tc>
          <w:tcPr>
            <w:tcW w:w="3144" w:type="dxa"/>
          </w:tcPr>
          <w:p w14:paraId="2FE48512" w14:textId="0A2D9EFE" w:rsidR="00C77766" w:rsidRDefault="00AE2CE3" w:rsidP="00FF2C44">
            <w:pPr>
              <w:pStyle w:val="ListParagraph"/>
              <w:spacing w:before="0" w:after="0"/>
              <w:ind w:left="0"/>
              <w:jc w:val="both"/>
              <w:rPr>
                <w:sz w:val="24"/>
                <w:szCs w:val="24"/>
              </w:rPr>
            </w:pPr>
            <w:r>
              <w:rPr>
                <w:sz w:val="24"/>
                <w:szCs w:val="24"/>
                <w:lang w:val="en"/>
              </w:rPr>
              <w:t>6,000</w:t>
            </w:r>
          </w:p>
        </w:tc>
      </w:tr>
      <w:tr w:rsidR="001123B7" w14:paraId="282BE4BB" w14:textId="77777777" w:rsidTr="002A4A13">
        <w:tc>
          <w:tcPr>
            <w:tcW w:w="685" w:type="dxa"/>
          </w:tcPr>
          <w:p w14:paraId="48241B0F" w14:textId="3649E2F2" w:rsidR="00C77766" w:rsidRDefault="00AE2CE3" w:rsidP="00FF2C44">
            <w:pPr>
              <w:pStyle w:val="ListParagraph"/>
              <w:spacing w:before="0" w:after="0"/>
              <w:ind w:left="0"/>
              <w:jc w:val="both"/>
              <w:rPr>
                <w:sz w:val="24"/>
                <w:szCs w:val="24"/>
              </w:rPr>
            </w:pPr>
            <w:r>
              <w:rPr>
                <w:sz w:val="24"/>
                <w:szCs w:val="24"/>
                <w:lang w:val="en"/>
              </w:rPr>
              <w:t>1.3</w:t>
            </w:r>
          </w:p>
        </w:tc>
        <w:tc>
          <w:tcPr>
            <w:tcW w:w="5602" w:type="dxa"/>
          </w:tcPr>
          <w:p w14:paraId="2C2EF0AF" w14:textId="327C80AF" w:rsidR="00C77766" w:rsidRPr="00B82D41" w:rsidRDefault="00AE2CE3" w:rsidP="00FF2C44">
            <w:pPr>
              <w:pStyle w:val="ListParagraph"/>
              <w:spacing w:before="0" w:after="0"/>
              <w:ind w:left="0"/>
              <w:jc w:val="both"/>
              <w:rPr>
                <w:sz w:val="24"/>
                <w:szCs w:val="24"/>
                <w:lang w:val="en-US"/>
              </w:rPr>
            </w:pPr>
            <w:r>
              <w:rPr>
                <w:sz w:val="24"/>
                <w:szCs w:val="24"/>
                <w:lang w:val="en"/>
              </w:rPr>
              <w:t>Preparation of drilling sites, units.</w:t>
            </w:r>
          </w:p>
        </w:tc>
        <w:tc>
          <w:tcPr>
            <w:tcW w:w="3144" w:type="dxa"/>
          </w:tcPr>
          <w:p w14:paraId="1FD42213" w14:textId="12B0202D" w:rsidR="00C77766" w:rsidRDefault="00AE2CE3" w:rsidP="00FF2C44">
            <w:pPr>
              <w:pStyle w:val="ListParagraph"/>
              <w:spacing w:before="0" w:after="0"/>
              <w:ind w:left="0"/>
              <w:jc w:val="both"/>
              <w:rPr>
                <w:sz w:val="24"/>
                <w:szCs w:val="24"/>
              </w:rPr>
            </w:pPr>
            <w:r>
              <w:rPr>
                <w:sz w:val="24"/>
                <w:szCs w:val="24"/>
                <w:lang w:val="en"/>
              </w:rPr>
              <w:t>60</w:t>
            </w:r>
          </w:p>
        </w:tc>
      </w:tr>
      <w:tr w:rsidR="001123B7" w14:paraId="18A9E8C6" w14:textId="77777777" w:rsidTr="002A4A13">
        <w:tc>
          <w:tcPr>
            <w:tcW w:w="685" w:type="dxa"/>
          </w:tcPr>
          <w:p w14:paraId="36F2ABC2" w14:textId="578B36E5" w:rsidR="00C77766" w:rsidRDefault="00AE2CE3" w:rsidP="00FF2C44">
            <w:pPr>
              <w:pStyle w:val="ListParagraph"/>
              <w:spacing w:before="0" w:after="0"/>
              <w:ind w:left="0"/>
              <w:jc w:val="both"/>
              <w:rPr>
                <w:sz w:val="24"/>
                <w:szCs w:val="24"/>
              </w:rPr>
            </w:pPr>
            <w:r>
              <w:rPr>
                <w:sz w:val="24"/>
                <w:szCs w:val="24"/>
                <w:lang w:val="en"/>
              </w:rPr>
              <w:t>1.4</w:t>
            </w:r>
          </w:p>
        </w:tc>
        <w:tc>
          <w:tcPr>
            <w:tcW w:w="5602" w:type="dxa"/>
          </w:tcPr>
          <w:p w14:paraId="16B3F271" w14:textId="260D001C" w:rsidR="00C77766" w:rsidRPr="00B82D41" w:rsidRDefault="00AE2CE3" w:rsidP="00FF2C44">
            <w:pPr>
              <w:pStyle w:val="ListParagraph"/>
              <w:spacing w:before="0" w:after="0"/>
              <w:ind w:left="0"/>
              <w:jc w:val="both"/>
              <w:rPr>
                <w:sz w:val="24"/>
                <w:szCs w:val="24"/>
                <w:lang w:val="en-US"/>
              </w:rPr>
            </w:pPr>
            <w:r>
              <w:rPr>
                <w:sz w:val="24"/>
                <w:szCs w:val="24"/>
                <w:lang w:val="en"/>
              </w:rPr>
              <w:t>Preparation of access roads to drilling sites, cub. m.</w:t>
            </w:r>
          </w:p>
        </w:tc>
        <w:tc>
          <w:tcPr>
            <w:tcW w:w="3144" w:type="dxa"/>
          </w:tcPr>
          <w:p w14:paraId="10689F09" w14:textId="413D4AB3" w:rsidR="00C77766" w:rsidRPr="00A34C6F" w:rsidRDefault="00AE2CE3" w:rsidP="00FF2C44">
            <w:pPr>
              <w:pStyle w:val="ListParagraph"/>
              <w:spacing w:before="0" w:after="0"/>
              <w:ind w:left="0"/>
              <w:jc w:val="both"/>
              <w:rPr>
                <w:sz w:val="24"/>
                <w:szCs w:val="24"/>
                <w:lang w:val="en-US"/>
              </w:rPr>
            </w:pPr>
            <w:r>
              <w:rPr>
                <w:sz w:val="24"/>
                <w:szCs w:val="24"/>
                <w:lang w:val="en"/>
              </w:rPr>
              <w:t>110,000</w:t>
            </w:r>
          </w:p>
        </w:tc>
      </w:tr>
    </w:tbl>
    <w:p w14:paraId="61B4EB48" w14:textId="77777777" w:rsidR="00C77766" w:rsidRDefault="00C77766" w:rsidP="00FF2C44">
      <w:pPr>
        <w:pStyle w:val="ListParagraph"/>
        <w:spacing w:before="0" w:after="0"/>
        <w:ind w:left="480" w:hanging="300"/>
        <w:jc w:val="both"/>
        <w:rPr>
          <w:sz w:val="24"/>
          <w:szCs w:val="24"/>
        </w:rPr>
      </w:pPr>
    </w:p>
    <w:p w14:paraId="4F4267F2" w14:textId="7B374308" w:rsidR="00FF2C44" w:rsidRDefault="00AE2CE3" w:rsidP="00FF2C44">
      <w:pPr>
        <w:jc w:val="both"/>
        <w:rPr>
          <w:sz w:val="24"/>
          <w:szCs w:val="24"/>
        </w:rPr>
      </w:pPr>
      <w:r w:rsidRPr="00FF2C44">
        <w:rPr>
          <w:sz w:val="24"/>
          <w:szCs w:val="24"/>
          <w:lang w:val="en"/>
        </w:rPr>
        <w:t>Work</w:t>
      </w:r>
      <w:r w:rsidR="008F4DC9">
        <w:rPr>
          <w:sz w:val="24"/>
          <w:szCs w:val="24"/>
          <w:lang w:val="en"/>
        </w:rPr>
        <w:t>s</w:t>
      </w:r>
      <w:r w:rsidRPr="00FF2C44">
        <w:rPr>
          <w:sz w:val="24"/>
          <w:szCs w:val="24"/>
          <w:lang w:val="en"/>
        </w:rPr>
        <w:t xml:space="preserve"> comprise core drilling.</w:t>
      </w:r>
    </w:p>
    <w:p w14:paraId="39E87736" w14:textId="424282AA" w:rsidR="00B2107B" w:rsidRPr="00B82D41" w:rsidRDefault="00AE2CE3" w:rsidP="00FF2C44">
      <w:pPr>
        <w:jc w:val="both"/>
        <w:rPr>
          <w:sz w:val="24"/>
          <w:szCs w:val="24"/>
          <w:lang w:val="en-US"/>
        </w:rPr>
      </w:pPr>
      <w:r w:rsidRPr="00FF2C44">
        <w:rPr>
          <w:sz w:val="24"/>
          <w:szCs w:val="24"/>
          <w:lang w:val="en"/>
        </w:rPr>
        <w:t>Period of work performance: from August 2021 to December 2021.</w:t>
      </w:r>
    </w:p>
    <w:bookmarkEnd w:id="0"/>
    <w:p w14:paraId="5D0724C3" w14:textId="77777777" w:rsidR="00FF2C44" w:rsidRPr="00B82D41" w:rsidRDefault="00FF2C44" w:rsidP="00FF2C44">
      <w:pPr>
        <w:jc w:val="both"/>
        <w:rPr>
          <w:b/>
          <w:sz w:val="24"/>
          <w:szCs w:val="24"/>
          <w:lang w:val="en-US"/>
        </w:rPr>
      </w:pPr>
    </w:p>
    <w:p w14:paraId="2005077B" w14:textId="199F737D" w:rsidR="002214A9" w:rsidRPr="00B82D41" w:rsidRDefault="00AE2CE3" w:rsidP="00FF2C44">
      <w:pPr>
        <w:pStyle w:val="ListParagraph"/>
        <w:numPr>
          <w:ilvl w:val="0"/>
          <w:numId w:val="6"/>
        </w:numPr>
        <w:jc w:val="both"/>
        <w:rPr>
          <w:b/>
          <w:sz w:val="24"/>
          <w:szCs w:val="24"/>
          <w:lang w:val="en-US"/>
        </w:rPr>
      </w:pPr>
      <w:r w:rsidRPr="00FF2C44">
        <w:rPr>
          <w:b/>
          <w:sz w:val="24"/>
          <w:szCs w:val="24"/>
          <w:lang w:val="en"/>
        </w:rPr>
        <w:t xml:space="preserve">Main parameters of work </w:t>
      </w:r>
      <w:r w:rsidRPr="00FF2C44">
        <w:rPr>
          <w:b/>
          <w:sz w:val="24"/>
          <w:szCs w:val="24"/>
          <w:lang w:val="en"/>
        </w:rPr>
        <w:t>performance:</w:t>
      </w:r>
    </w:p>
    <w:p w14:paraId="7BFCABA8" w14:textId="77777777" w:rsidR="00E13999" w:rsidRPr="00752BB8" w:rsidRDefault="00AE2CE3" w:rsidP="00FF2C44">
      <w:pPr>
        <w:ind w:left="120"/>
        <w:jc w:val="both"/>
        <w:rPr>
          <w:sz w:val="24"/>
          <w:szCs w:val="24"/>
          <w:lang w:val="ru-RU"/>
        </w:rPr>
      </w:pPr>
      <w:r w:rsidRPr="00752BB8">
        <w:rPr>
          <w:sz w:val="24"/>
          <w:szCs w:val="24"/>
          <w:lang w:val="en"/>
        </w:rPr>
        <w:t>Drilling operations.</w:t>
      </w:r>
    </w:p>
    <w:p w14:paraId="27525228" w14:textId="6328E433" w:rsidR="002214A9" w:rsidRPr="00B82D41" w:rsidRDefault="00AE2CE3" w:rsidP="00FF2C44">
      <w:pPr>
        <w:pStyle w:val="ListParagraph"/>
        <w:numPr>
          <w:ilvl w:val="0"/>
          <w:numId w:val="10"/>
        </w:numPr>
        <w:jc w:val="both"/>
        <w:rPr>
          <w:sz w:val="24"/>
          <w:szCs w:val="24"/>
          <w:lang w:val="en-US"/>
        </w:rPr>
      </w:pPr>
      <w:r w:rsidRPr="00FF2C44">
        <w:rPr>
          <w:sz w:val="24"/>
          <w:szCs w:val="24"/>
          <w:lang w:val="en"/>
        </w:rPr>
        <w:t xml:space="preserve">Core drilling of holes 200-900 meters deep. Drilling angles are between (dip) 40 and 90º. Drilling diameter (main) – HQ. When drilling through waste rock dumps, modern moraine and fracture zones, PQ diameter hole </w:t>
      </w:r>
      <w:r w:rsidRPr="00FF2C44">
        <w:rPr>
          <w:sz w:val="24"/>
          <w:szCs w:val="24"/>
          <w:lang w:val="en"/>
        </w:rPr>
        <w:t>drilling is provided for up to a depth of 200 meters. It is possible to switch to NQ-diameter drilling by agreement with the Customer.</w:t>
      </w:r>
    </w:p>
    <w:p w14:paraId="1C268168" w14:textId="4222D98E" w:rsidR="002214A9" w:rsidRPr="00B82D41" w:rsidRDefault="008F4DC9" w:rsidP="00FF2C44">
      <w:pPr>
        <w:pStyle w:val="ListParagraph"/>
        <w:numPr>
          <w:ilvl w:val="0"/>
          <w:numId w:val="10"/>
        </w:numPr>
        <w:jc w:val="both"/>
        <w:rPr>
          <w:sz w:val="24"/>
          <w:szCs w:val="24"/>
          <w:lang w:val="en-US"/>
        </w:rPr>
      </w:pPr>
      <w:r>
        <w:rPr>
          <w:sz w:val="24"/>
          <w:szCs w:val="24"/>
          <w:lang w:val="en"/>
        </w:rPr>
        <w:t>D</w:t>
      </w:r>
      <w:r w:rsidRPr="008F4DC9">
        <w:rPr>
          <w:sz w:val="24"/>
          <w:szCs w:val="24"/>
          <w:lang w:val="en"/>
        </w:rPr>
        <w:t>own hole survey is carried out every 25 meters.</w:t>
      </w:r>
    </w:p>
    <w:p w14:paraId="0C3F2117" w14:textId="4E00FED1" w:rsidR="002214A9" w:rsidRPr="00B82D41" w:rsidRDefault="00AE2CE3" w:rsidP="00FF2C44">
      <w:pPr>
        <w:pStyle w:val="ListParagraph"/>
        <w:numPr>
          <w:ilvl w:val="0"/>
          <w:numId w:val="10"/>
        </w:numPr>
        <w:jc w:val="both"/>
        <w:rPr>
          <w:sz w:val="24"/>
          <w:szCs w:val="24"/>
          <w:lang w:val="en-US"/>
        </w:rPr>
      </w:pPr>
      <w:r w:rsidRPr="00FF2C44">
        <w:rPr>
          <w:sz w:val="24"/>
          <w:szCs w:val="24"/>
          <w:lang w:val="en"/>
        </w:rPr>
        <w:t>Core recovery should not be less than 76% for host rocks, and a</w:t>
      </w:r>
      <w:r w:rsidRPr="00FF2C44">
        <w:rPr>
          <w:sz w:val="24"/>
          <w:szCs w:val="24"/>
          <w:lang w:val="en"/>
        </w:rPr>
        <w:t>t least 90% for ore zones. The core is placed in boxes by drill advances. Each dril</w:t>
      </w:r>
      <w:r w:rsidR="008F4DC9">
        <w:rPr>
          <w:sz w:val="24"/>
          <w:szCs w:val="24"/>
          <w:lang w:val="en"/>
        </w:rPr>
        <w:t>l</w:t>
      </w:r>
      <w:r w:rsidRPr="00FF2C44">
        <w:rPr>
          <w:sz w:val="24"/>
          <w:szCs w:val="24"/>
          <w:lang w:val="en"/>
        </w:rPr>
        <w:t xml:space="preserve"> advance is tagged and recorded in the drilling log.</w:t>
      </w:r>
    </w:p>
    <w:p w14:paraId="6CE52C92" w14:textId="77777777" w:rsidR="002214A9" w:rsidRPr="00B82D41" w:rsidRDefault="00AE2CE3" w:rsidP="00FF2C44">
      <w:pPr>
        <w:pStyle w:val="ListParagraph"/>
        <w:numPr>
          <w:ilvl w:val="0"/>
          <w:numId w:val="10"/>
        </w:numPr>
        <w:jc w:val="both"/>
        <w:rPr>
          <w:sz w:val="24"/>
          <w:szCs w:val="24"/>
          <w:lang w:val="en-US"/>
        </w:rPr>
      </w:pPr>
      <w:r w:rsidRPr="00FF2C44">
        <w:rPr>
          <w:sz w:val="24"/>
          <w:szCs w:val="24"/>
          <w:lang w:val="en"/>
        </w:rPr>
        <w:t>Contractor is to re-drill failed holes with core recovery below 76% for host rocks and below 90% for ore zones at no ext</w:t>
      </w:r>
      <w:r w:rsidRPr="00FF2C44">
        <w:rPr>
          <w:sz w:val="24"/>
          <w:szCs w:val="24"/>
          <w:lang w:val="en"/>
        </w:rPr>
        <w:t xml:space="preserve">ra cost. </w:t>
      </w:r>
    </w:p>
    <w:p w14:paraId="2EEBC63D" w14:textId="77777777" w:rsidR="002214A9" w:rsidRPr="00B82D41" w:rsidRDefault="00AE2CE3" w:rsidP="00FF2C44">
      <w:pPr>
        <w:pStyle w:val="ListParagraph"/>
        <w:numPr>
          <w:ilvl w:val="0"/>
          <w:numId w:val="10"/>
        </w:numPr>
        <w:jc w:val="both"/>
        <w:rPr>
          <w:sz w:val="24"/>
          <w:szCs w:val="24"/>
          <w:lang w:val="en-US"/>
        </w:rPr>
      </w:pPr>
      <w:r w:rsidRPr="00FF2C44">
        <w:rPr>
          <w:sz w:val="24"/>
          <w:szCs w:val="24"/>
          <w:lang w:val="en"/>
        </w:rPr>
        <w:t>The Customer shall be provided with the entire core of the failed hole.</w:t>
      </w:r>
    </w:p>
    <w:p w14:paraId="037C7850" w14:textId="77777777" w:rsidR="008F4DC9" w:rsidRPr="008F4DC9" w:rsidRDefault="008F4DC9" w:rsidP="008F4DC9">
      <w:pPr>
        <w:pStyle w:val="ListParagraph"/>
        <w:ind w:left="480"/>
        <w:jc w:val="both"/>
        <w:rPr>
          <w:b/>
          <w:bCs/>
          <w:sz w:val="24"/>
          <w:szCs w:val="24"/>
          <w:lang w:val="en-US"/>
        </w:rPr>
      </w:pPr>
    </w:p>
    <w:p w14:paraId="6B5734DD" w14:textId="133C184A" w:rsidR="00FF2C44" w:rsidRPr="00B82D41" w:rsidRDefault="00AE2CE3" w:rsidP="00FF2C44">
      <w:pPr>
        <w:pStyle w:val="ListParagraph"/>
        <w:numPr>
          <w:ilvl w:val="0"/>
          <w:numId w:val="6"/>
        </w:numPr>
        <w:jc w:val="both"/>
        <w:rPr>
          <w:b/>
          <w:bCs/>
          <w:sz w:val="24"/>
          <w:szCs w:val="24"/>
          <w:lang w:val="en-US"/>
        </w:rPr>
      </w:pPr>
      <w:r w:rsidRPr="00FF2C44">
        <w:rPr>
          <w:b/>
          <w:bCs/>
          <w:sz w:val="24"/>
          <w:szCs w:val="24"/>
          <w:lang w:val="en"/>
        </w:rPr>
        <w:t>Preliminary scope of drilling work:</w:t>
      </w:r>
    </w:p>
    <w:p w14:paraId="46268633" w14:textId="05A5D537" w:rsidR="00FF2C44" w:rsidRPr="008F4DC9" w:rsidRDefault="00AE2CE3" w:rsidP="00FF2C44">
      <w:pPr>
        <w:pStyle w:val="ListParagraph"/>
        <w:ind w:left="480"/>
        <w:jc w:val="both"/>
        <w:rPr>
          <w:sz w:val="24"/>
          <w:szCs w:val="24"/>
          <w:lang w:val="en-US"/>
        </w:rPr>
      </w:pPr>
      <w:r w:rsidRPr="00FF2C44">
        <w:rPr>
          <w:sz w:val="24"/>
          <w:szCs w:val="24"/>
          <w:lang w:val="en"/>
        </w:rPr>
        <w:t xml:space="preserve">60 holes to be drilled </w:t>
      </w:r>
      <w:r w:rsidR="008F4DC9" w:rsidRPr="00FF2C44">
        <w:rPr>
          <w:sz w:val="24"/>
          <w:szCs w:val="24"/>
          <w:lang w:val="en"/>
        </w:rPr>
        <w:t>totaling</w:t>
      </w:r>
      <w:r w:rsidRPr="00FF2C44">
        <w:rPr>
          <w:sz w:val="24"/>
          <w:szCs w:val="24"/>
          <w:lang w:val="en"/>
        </w:rPr>
        <w:t xml:space="preserve"> about </w:t>
      </w:r>
      <w:r w:rsidRPr="00FF2C44">
        <w:rPr>
          <w:b/>
          <w:bCs/>
          <w:sz w:val="24"/>
          <w:szCs w:val="24"/>
          <w:lang w:val="en"/>
        </w:rPr>
        <w:t>18,000 rm</w:t>
      </w:r>
      <w:r w:rsidRPr="00FF2C44">
        <w:rPr>
          <w:sz w:val="24"/>
          <w:szCs w:val="24"/>
          <w:lang w:val="en"/>
        </w:rPr>
        <w:t>. Average hole depth is 300 m.</w:t>
      </w:r>
    </w:p>
    <w:p w14:paraId="3E833991" w14:textId="77777777" w:rsidR="00FF2C44" w:rsidRPr="008F4DC9" w:rsidRDefault="00FF2C44" w:rsidP="00FF2C44">
      <w:pPr>
        <w:pStyle w:val="ListParagraph"/>
        <w:ind w:left="480"/>
        <w:jc w:val="both"/>
        <w:rPr>
          <w:sz w:val="24"/>
          <w:szCs w:val="24"/>
          <w:lang w:val="en-US"/>
        </w:rPr>
      </w:pPr>
    </w:p>
    <w:p w14:paraId="4BDD2179" w14:textId="77777777" w:rsidR="00FF2C44" w:rsidRPr="00B82D41" w:rsidRDefault="00AE2CE3" w:rsidP="00FF2C44">
      <w:pPr>
        <w:pStyle w:val="ListParagraph"/>
        <w:numPr>
          <w:ilvl w:val="0"/>
          <w:numId w:val="6"/>
        </w:numPr>
        <w:jc w:val="both"/>
        <w:rPr>
          <w:b/>
          <w:bCs/>
          <w:sz w:val="24"/>
          <w:szCs w:val="24"/>
          <w:lang w:val="en-US"/>
        </w:rPr>
      </w:pPr>
      <w:r w:rsidRPr="00FF2C44">
        <w:rPr>
          <w:b/>
          <w:sz w:val="24"/>
          <w:szCs w:val="24"/>
          <w:lang w:val="en"/>
        </w:rPr>
        <w:t xml:space="preserve">Construction and rehabilitation of roads, </w:t>
      </w:r>
      <w:r w:rsidRPr="00FF2C44">
        <w:rPr>
          <w:b/>
          <w:sz w:val="24"/>
          <w:szCs w:val="24"/>
          <w:lang w:val="en"/>
        </w:rPr>
        <w:t>construction of drilling sites:</w:t>
      </w:r>
    </w:p>
    <w:p w14:paraId="14239990" w14:textId="77777777" w:rsidR="00FF2C44" w:rsidRPr="00B82D41" w:rsidRDefault="00AE2CE3" w:rsidP="00FF2C44">
      <w:pPr>
        <w:pStyle w:val="ListParagraph"/>
        <w:ind w:left="480"/>
        <w:jc w:val="both"/>
        <w:rPr>
          <w:sz w:val="24"/>
          <w:szCs w:val="24"/>
          <w:lang w:val="en-US"/>
        </w:rPr>
      </w:pPr>
      <w:r w:rsidRPr="00FF2C44">
        <w:rPr>
          <w:b/>
          <w:i/>
          <w:sz w:val="24"/>
          <w:szCs w:val="24"/>
          <w:u w:val="single"/>
          <w:lang w:val="en"/>
        </w:rPr>
        <w:t>Rehabilitation of roads</w:t>
      </w:r>
      <w:r w:rsidRPr="00FF2C44">
        <w:rPr>
          <w:sz w:val="24"/>
          <w:szCs w:val="24"/>
          <w:lang w:val="en"/>
        </w:rPr>
        <w:t>. Restore destroyed sections of the existing road for the passage of trucks and vehicles;</w:t>
      </w:r>
    </w:p>
    <w:p w14:paraId="2AE4E9D5" w14:textId="77777777" w:rsidR="00FF2C44" w:rsidRPr="00B82D41" w:rsidRDefault="00AE2CE3" w:rsidP="00FF2C44">
      <w:pPr>
        <w:pStyle w:val="ListParagraph"/>
        <w:ind w:left="480"/>
        <w:jc w:val="both"/>
        <w:rPr>
          <w:sz w:val="24"/>
          <w:szCs w:val="24"/>
          <w:lang w:val="en-US"/>
        </w:rPr>
      </w:pPr>
      <w:r w:rsidRPr="00BF0E4A">
        <w:rPr>
          <w:b/>
          <w:i/>
          <w:sz w:val="24"/>
          <w:szCs w:val="24"/>
          <w:u w:val="single"/>
          <w:lang w:val="en"/>
        </w:rPr>
        <w:t>Road construction</w:t>
      </w:r>
      <w:r w:rsidRPr="00BF0E4A">
        <w:rPr>
          <w:sz w:val="24"/>
          <w:szCs w:val="24"/>
          <w:lang w:val="en"/>
        </w:rPr>
        <w:t>. The roadway width of the temporary road over ground shall be not less than 3.5 meters on sol</w:t>
      </w:r>
      <w:r w:rsidRPr="00BF0E4A">
        <w:rPr>
          <w:sz w:val="24"/>
          <w:szCs w:val="24"/>
          <w:lang w:val="en"/>
        </w:rPr>
        <w:t>id bed, and 6 m on ice. The highest possible longitudinal slope of the road is 7 degrees (12.3%).</w:t>
      </w:r>
    </w:p>
    <w:p w14:paraId="3ADFA7DE" w14:textId="77777777" w:rsidR="00FF2C44" w:rsidRPr="00B82D41" w:rsidRDefault="00AE2CE3" w:rsidP="00FF2C44">
      <w:pPr>
        <w:pStyle w:val="ListParagraph"/>
        <w:ind w:left="480"/>
        <w:jc w:val="both"/>
        <w:rPr>
          <w:sz w:val="24"/>
          <w:szCs w:val="24"/>
          <w:lang w:val="en-US"/>
        </w:rPr>
      </w:pPr>
      <w:r w:rsidRPr="00BF0E4A">
        <w:rPr>
          <w:sz w:val="24"/>
          <w:szCs w:val="24"/>
          <w:lang w:val="en"/>
        </w:rPr>
        <w:t>The total length of roads is about 5,000 rm with the earthworks volume of 60,000 cubic meters.</w:t>
      </w:r>
    </w:p>
    <w:p w14:paraId="63864633" w14:textId="2F005593" w:rsidR="002214A9" w:rsidRPr="00B82D41" w:rsidRDefault="00AE2CE3" w:rsidP="00FF2C44">
      <w:pPr>
        <w:pStyle w:val="ListParagraph"/>
        <w:ind w:left="480"/>
        <w:jc w:val="both"/>
        <w:rPr>
          <w:b/>
          <w:bCs/>
          <w:sz w:val="24"/>
          <w:szCs w:val="24"/>
          <w:lang w:val="en-US"/>
        </w:rPr>
      </w:pPr>
      <w:r w:rsidRPr="00BF0E4A">
        <w:rPr>
          <w:b/>
          <w:i/>
          <w:sz w:val="24"/>
          <w:szCs w:val="24"/>
          <w:u w:val="single"/>
          <w:lang w:val="en"/>
        </w:rPr>
        <w:t>Construction of drilling sites</w:t>
      </w:r>
      <w:r w:rsidRPr="00BF0E4A">
        <w:rPr>
          <w:sz w:val="24"/>
          <w:szCs w:val="24"/>
          <w:lang w:val="en"/>
        </w:rPr>
        <w:t xml:space="preserve">. The parameters of the drilling </w:t>
      </w:r>
      <w:r w:rsidRPr="00BF0E4A">
        <w:rPr>
          <w:sz w:val="24"/>
          <w:szCs w:val="24"/>
          <w:lang w:val="en"/>
        </w:rPr>
        <w:t>site must meet the drilling safety requirements and be close to standard-compliant 13x20 meters. Sixty drilling sites with the earthworks volume of 50,000 cubic meters.</w:t>
      </w:r>
    </w:p>
    <w:p w14:paraId="313FFDC0" w14:textId="77777777" w:rsidR="002214A9" w:rsidRPr="00B82D41" w:rsidRDefault="00AE2CE3" w:rsidP="00FF2C44">
      <w:pPr>
        <w:ind w:firstLine="480"/>
        <w:jc w:val="both"/>
        <w:rPr>
          <w:b/>
          <w:bCs/>
          <w:sz w:val="24"/>
          <w:szCs w:val="24"/>
          <w:lang w:val="en-US"/>
        </w:rPr>
      </w:pPr>
      <w:r w:rsidRPr="00BF0E4A">
        <w:rPr>
          <w:b/>
          <w:bCs/>
          <w:sz w:val="24"/>
          <w:szCs w:val="24"/>
          <w:lang w:val="en"/>
        </w:rPr>
        <w:t xml:space="preserve">The total preliminary volume of </w:t>
      </w:r>
      <w:r w:rsidRPr="00BF0E4A">
        <w:rPr>
          <w:bCs/>
          <w:sz w:val="24"/>
          <w:szCs w:val="24"/>
          <w:lang w:val="en"/>
        </w:rPr>
        <w:t>earthworks will be about</w:t>
      </w:r>
      <w:r w:rsidRPr="00BF0E4A">
        <w:rPr>
          <w:b/>
          <w:bCs/>
          <w:sz w:val="24"/>
          <w:szCs w:val="24"/>
          <w:lang w:val="en"/>
        </w:rPr>
        <w:t>110,000 cubic meters.</w:t>
      </w:r>
    </w:p>
    <w:p w14:paraId="7EF685D0" w14:textId="77777777" w:rsidR="002214A9" w:rsidRPr="00B82D41" w:rsidRDefault="002214A9" w:rsidP="00FF2C44">
      <w:pPr>
        <w:jc w:val="both"/>
        <w:rPr>
          <w:sz w:val="24"/>
          <w:szCs w:val="24"/>
          <w:lang w:val="en-US"/>
        </w:rPr>
      </w:pPr>
    </w:p>
    <w:p w14:paraId="52787F50" w14:textId="77777777" w:rsidR="002214A9" w:rsidRPr="00B82D41" w:rsidRDefault="00AE2CE3" w:rsidP="00FF2C44">
      <w:pPr>
        <w:ind w:firstLine="480"/>
        <w:jc w:val="both"/>
        <w:rPr>
          <w:b/>
          <w:bCs/>
          <w:sz w:val="24"/>
          <w:szCs w:val="24"/>
          <w:lang w:val="en-US"/>
        </w:rPr>
      </w:pPr>
      <w:r w:rsidRPr="00B72997">
        <w:rPr>
          <w:sz w:val="24"/>
          <w:szCs w:val="24"/>
          <w:lang w:val="en"/>
        </w:rPr>
        <w:t>The scop</w:t>
      </w:r>
      <w:r w:rsidRPr="00B72997">
        <w:rPr>
          <w:sz w:val="24"/>
          <w:szCs w:val="24"/>
          <w:lang w:val="en"/>
        </w:rPr>
        <w:t>e of work is not fixed and can be changed depending on the result.</w:t>
      </w:r>
    </w:p>
    <w:p w14:paraId="73B8F88D" w14:textId="77777777" w:rsidR="002214A9" w:rsidRPr="00B82D41" w:rsidRDefault="002214A9" w:rsidP="00FF2C44">
      <w:pPr>
        <w:jc w:val="both"/>
        <w:rPr>
          <w:b/>
          <w:bCs/>
          <w:sz w:val="24"/>
          <w:szCs w:val="24"/>
          <w:lang w:val="en-US"/>
        </w:rPr>
      </w:pPr>
    </w:p>
    <w:p w14:paraId="1A2426EC" w14:textId="4A6368F5" w:rsidR="002214A9" w:rsidRPr="00B82D41" w:rsidRDefault="00AE2CE3" w:rsidP="00FF2C44">
      <w:pPr>
        <w:pStyle w:val="ListParagraph"/>
        <w:numPr>
          <w:ilvl w:val="0"/>
          <w:numId w:val="6"/>
        </w:numPr>
        <w:jc w:val="both"/>
        <w:rPr>
          <w:b/>
          <w:bCs/>
          <w:sz w:val="24"/>
          <w:szCs w:val="24"/>
          <w:lang w:val="en-US"/>
        </w:rPr>
      </w:pPr>
      <w:r w:rsidRPr="00FF2C44">
        <w:rPr>
          <w:b/>
          <w:bCs/>
          <w:sz w:val="24"/>
          <w:szCs w:val="24"/>
          <w:lang w:val="en"/>
        </w:rPr>
        <w:t>Basic requirements for the performance of work:</w:t>
      </w:r>
    </w:p>
    <w:p w14:paraId="2E0DF177" w14:textId="77777777" w:rsidR="002214A9" w:rsidRPr="00B82D41" w:rsidRDefault="00AE2CE3" w:rsidP="00FF2C44">
      <w:pPr>
        <w:numPr>
          <w:ilvl w:val="0"/>
          <w:numId w:val="11"/>
        </w:numPr>
        <w:jc w:val="both"/>
        <w:rPr>
          <w:sz w:val="24"/>
          <w:szCs w:val="24"/>
          <w:lang w:val="en-US"/>
        </w:rPr>
      </w:pPr>
      <w:r w:rsidRPr="00752BB8">
        <w:rPr>
          <w:sz w:val="24"/>
          <w:szCs w:val="24"/>
          <w:lang w:val="en"/>
        </w:rPr>
        <w:t>The work must be carried out in strict compliance with current safety rules for geological exploration.</w:t>
      </w:r>
    </w:p>
    <w:p w14:paraId="1C90BAA2" w14:textId="17B6458D" w:rsidR="006F2F6C" w:rsidRPr="00B82D41" w:rsidRDefault="00AE2CE3" w:rsidP="00FF2C44">
      <w:pPr>
        <w:numPr>
          <w:ilvl w:val="0"/>
          <w:numId w:val="11"/>
        </w:numPr>
        <w:jc w:val="both"/>
        <w:rPr>
          <w:sz w:val="24"/>
          <w:szCs w:val="24"/>
          <w:lang w:val="en-US"/>
        </w:rPr>
      </w:pPr>
      <w:r w:rsidRPr="00752BB8">
        <w:rPr>
          <w:sz w:val="24"/>
          <w:szCs w:val="24"/>
          <w:lang w:val="en"/>
        </w:rPr>
        <w:t xml:space="preserve">Representatives of the </w:t>
      </w:r>
      <w:r w:rsidRPr="00752BB8">
        <w:rPr>
          <w:sz w:val="24"/>
          <w:szCs w:val="24"/>
          <w:lang w:val="en"/>
        </w:rPr>
        <w:t>Customer conduct inspections to ensure that drilling operations are carried out in accordance with the safety rules when conducting exploration work.</w:t>
      </w:r>
    </w:p>
    <w:p w14:paraId="4696F5F5" w14:textId="77777777" w:rsidR="00FF2C44" w:rsidRPr="00B82D41" w:rsidRDefault="00FF2C44" w:rsidP="00FF2C44">
      <w:pPr>
        <w:ind w:left="720"/>
        <w:jc w:val="both"/>
        <w:rPr>
          <w:sz w:val="24"/>
          <w:szCs w:val="24"/>
          <w:lang w:val="en-US"/>
        </w:rPr>
      </w:pPr>
    </w:p>
    <w:p w14:paraId="03F13861" w14:textId="13C732B3" w:rsidR="006F2F6C" w:rsidRPr="00FF2C44" w:rsidRDefault="00AE2CE3" w:rsidP="00FF2C44">
      <w:pPr>
        <w:pStyle w:val="ListParagraph"/>
        <w:numPr>
          <w:ilvl w:val="0"/>
          <w:numId w:val="6"/>
        </w:numPr>
        <w:jc w:val="both"/>
        <w:rPr>
          <w:b/>
          <w:bCs/>
          <w:sz w:val="24"/>
          <w:szCs w:val="24"/>
        </w:rPr>
      </w:pPr>
      <w:r w:rsidRPr="00FF2C44">
        <w:rPr>
          <w:b/>
          <w:bCs/>
          <w:sz w:val="24"/>
          <w:szCs w:val="24"/>
          <w:lang w:val="en"/>
        </w:rPr>
        <w:t>Work quality requirements:</w:t>
      </w:r>
    </w:p>
    <w:p w14:paraId="580C8DBF" w14:textId="605A072F" w:rsidR="006F2F6C" w:rsidRPr="00B82D41" w:rsidRDefault="00AE2CE3" w:rsidP="00FF2C44">
      <w:pPr>
        <w:ind w:left="720"/>
        <w:jc w:val="both"/>
        <w:rPr>
          <w:sz w:val="24"/>
          <w:szCs w:val="24"/>
          <w:lang w:val="en-US"/>
        </w:rPr>
      </w:pPr>
      <w:r w:rsidRPr="006F2F6C">
        <w:rPr>
          <w:sz w:val="24"/>
          <w:szCs w:val="24"/>
          <w:lang w:val="en"/>
        </w:rPr>
        <w:t>All works must be carried out continuously during the entire period of drillin</w:t>
      </w:r>
      <w:r w:rsidRPr="006F2F6C">
        <w:rPr>
          <w:sz w:val="24"/>
          <w:szCs w:val="24"/>
          <w:lang w:val="en"/>
        </w:rPr>
        <w:t>g operations.</w:t>
      </w:r>
    </w:p>
    <w:p w14:paraId="3974F3BA" w14:textId="0B3A9925" w:rsidR="006F2F6C" w:rsidRPr="00B82D41" w:rsidRDefault="00AE2CE3" w:rsidP="00FF2C44">
      <w:pPr>
        <w:ind w:left="720"/>
        <w:jc w:val="both"/>
        <w:rPr>
          <w:sz w:val="24"/>
          <w:szCs w:val="24"/>
          <w:lang w:val="en-US"/>
        </w:rPr>
      </w:pPr>
      <w:r w:rsidRPr="006F2F6C">
        <w:rPr>
          <w:sz w:val="24"/>
          <w:szCs w:val="24"/>
          <w:lang w:val="en"/>
        </w:rPr>
        <w:t>Drilling technology and technical capacity:</w:t>
      </w:r>
    </w:p>
    <w:p w14:paraId="56B6F851" w14:textId="759E2C10"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Contractor must provide a detailed description of the drilling technology and core sampling procedures it plans to use at the </w:t>
      </w:r>
      <w:proofErr w:type="spellStart"/>
      <w:r w:rsidRPr="00E20578">
        <w:rPr>
          <w:rFonts w:ascii="Times New Roman" w:eastAsiaTheme="minorEastAsia" w:hAnsi="Times New Roman"/>
          <w:color w:val="000000" w:themeColor="text1"/>
          <w:szCs w:val="24"/>
          <w:lang w:val="en" w:eastAsia="ru-RU"/>
        </w:rPr>
        <w:t>Kumtor</w:t>
      </w:r>
      <w:proofErr w:type="spellEnd"/>
      <w:r w:rsidRPr="00E20578">
        <w:rPr>
          <w:rFonts w:ascii="Times New Roman" w:eastAsiaTheme="minorEastAsia" w:hAnsi="Times New Roman"/>
          <w:color w:val="000000" w:themeColor="text1"/>
          <w:szCs w:val="24"/>
          <w:lang w:val="en" w:eastAsia="ru-RU"/>
        </w:rPr>
        <w:t xml:space="preserve"> Mine.</w:t>
      </w:r>
    </w:p>
    <w:p w14:paraId="44611BC9" w14:textId="77777777"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Clearing and preparation of sites for drilling is performed</w:t>
      </w:r>
      <w:r w:rsidRPr="00E20578">
        <w:rPr>
          <w:rFonts w:ascii="Times New Roman" w:eastAsiaTheme="minorEastAsia" w:hAnsi="Times New Roman"/>
          <w:color w:val="000000" w:themeColor="text1"/>
          <w:szCs w:val="24"/>
          <w:lang w:val="en" w:eastAsia="ru-RU"/>
        </w:rPr>
        <w:t xml:space="preserve"> by the Contractor.</w:t>
      </w:r>
    </w:p>
    <w:p w14:paraId="5C73B81F" w14:textId="77777777"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The Contractor shall independently and at its own expense provide all necessary equipment, including drilling rigs, auxiliary equipment, spare parts, tools, consumables, and any other equipment necessary to perform the terms of the cont</w:t>
      </w:r>
      <w:r w:rsidRPr="00E20578">
        <w:rPr>
          <w:rFonts w:ascii="Times New Roman" w:eastAsiaTheme="minorEastAsia" w:hAnsi="Times New Roman"/>
          <w:color w:val="000000" w:themeColor="text1"/>
          <w:szCs w:val="24"/>
          <w:lang w:val="en" w:eastAsia="ru-RU"/>
        </w:rPr>
        <w:t xml:space="preserve">ract in the prescribed manner. </w:t>
      </w:r>
    </w:p>
    <w:p w14:paraId="5E6B6FC0" w14:textId="0E0285F2"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The performance of equipment used should ensure that the planned amount of work is completed in the required timescale.</w:t>
      </w:r>
    </w:p>
    <w:p w14:paraId="5AAB0791" w14:textId="54C19203"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Contractor must </w:t>
      </w:r>
      <w:r w:rsidR="008F4DC9" w:rsidRPr="00E20578">
        <w:rPr>
          <w:rFonts w:ascii="Times New Roman" w:eastAsiaTheme="minorEastAsia" w:hAnsi="Times New Roman"/>
          <w:color w:val="000000" w:themeColor="text1"/>
          <w:szCs w:val="24"/>
          <w:lang w:val="en" w:eastAsia="ru-RU"/>
        </w:rPr>
        <w:t>always have drill rods and tools on site</w:t>
      </w:r>
      <w:r w:rsidRPr="00E20578">
        <w:rPr>
          <w:rFonts w:ascii="Times New Roman" w:eastAsiaTheme="minorEastAsia" w:hAnsi="Times New Roman"/>
          <w:color w:val="000000" w:themeColor="text1"/>
          <w:szCs w:val="24"/>
          <w:lang w:val="en" w:eastAsia="ru-RU"/>
        </w:rPr>
        <w:t xml:space="preserve"> for core drilling to a depth of 0 to 900 </w:t>
      </w:r>
      <w:r w:rsidRPr="00E20578">
        <w:rPr>
          <w:rFonts w:ascii="Times New Roman" w:eastAsiaTheme="minorEastAsia" w:hAnsi="Times New Roman"/>
          <w:color w:val="000000" w:themeColor="text1"/>
          <w:szCs w:val="24"/>
          <w:lang w:val="en" w:eastAsia="ru-RU"/>
        </w:rPr>
        <w:t xml:space="preserve">meters on each drill rig.  </w:t>
      </w:r>
    </w:p>
    <w:p w14:paraId="532550E6" w14:textId="6DDF4510" w:rsidR="006F2F6C" w:rsidRPr="00B82D41" w:rsidRDefault="00AE2CE3" w:rsidP="00FF2C44">
      <w:pPr>
        <w:pStyle w:val="NoSpacing"/>
        <w:numPr>
          <w:ilvl w:val="0"/>
          <w:numId w:val="4"/>
        </w:numPr>
        <w:spacing w:after="0"/>
        <w:jc w:val="both"/>
        <w:rPr>
          <w:rFonts w:ascii="Times New Roman" w:eastAsiaTheme="minorEastAsia" w:hAnsi="Times New Roman"/>
          <w:bCs/>
          <w:color w:val="000000" w:themeColor="text1"/>
          <w:szCs w:val="24"/>
          <w:lang w:val="en-US" w:eastAsia="ru-RU"/>
        </w:rPr>
      </w:pPr>
      <w:r w:rsidRPr="00974656">
        <w:rPr>
          <w:rFonts w:ascii="Times New Roman" w:eastAsiaTheme="minorEastAsia" w:hAnsi="Times New Roman"/>
          <w:bCs/>
          <w:color w:val="000000" w:themeColor="text1"/>
          <w:szCs w:val="24"/>
          <w:lang w:val="en" w:eastAsia="ru-RU"/>
        </w:rPr>
        <w:t>All equipment must be plant-manufactured, the use of hand-made equipment is prohibited.</w:t>
      </w:r>
    </w:p>
    <w:p w14:paraId="082F3487" w14:textId="2720C53C" w:rsidR="006F2F6C" w:rsidRPr="00B82D41" w:rsidRDefault="00AE2CE3" w:rsidP="00FF2C44">
      <w:pPr>
        <w:pStyle w:val="NoSpacing"/>
        <w:numPr>
          <w:ilvl w:val="0"/>
          <w:numId w:val="4"/>
        </w:numPr>
        <w:spacing w:after="0"/>
        <w:jc w:val="both"/>
        <w:rPr>
          <w:rFonts w:ascii="Times New Roman" w:eastAsiaTheme="minorEastAsia" w:hAnsi="Times New Roman"/>
          <w:bCs/>
          <w:color w:val="000000" w:themeColor="text1"/>
          <w:szCs w:val="24"/>
          <w:lang w:val="en-US" w:eastAsia="ru-RU"/>
        </w:rPr>
      </w:pPr>
      <w:r w:rsidRPr="00974656">
        <w:rPr>
          <w:rFonts w:ascii="Times New Roman" w:eastAsiaTheme="minorEastAsia" w:hAnsi="Times New Roman"/>
          <w:bCs/>
          <w:color w:val="000000" w:themeColor="text1"/>
          <w:szCs w:val="24"/>
          <w:lang w:val="en" w:eastAsia="ru-RU"/>
        </w:rPr>
        <w:t xml:space="preserve">Equipment must not be </w:t>
      </w:r>
      <w:r w:rsidR="008F4DC9" w:rsidRPr="00974656">
        <w:rPr>
          <w:rFonts w:ascii="Times New Roman" w:eastAsiaTheme="minorEastAsia" w:hAnsi="Times New Roman"/>
          <w:bCs/>
          <w:color w:val="000000" w:themeColor="text1"/>
          <w:szCs w:val="24"/>
          <w:lang w:val="en" w:eastAsia="ru-RU"/>
        </w:rPr>
        <w:t>modified</w:t>
      </w:r>
      <w:r w:rsidR="008F4DC9">
        <w:rPr>
          <w:rFonts w:ascii="Times New Roman" w:eastAsiaTheme="minorEastAsia" w:hAnsi="Times New Roman"/>
          <w:bCs/>
          <w:color w:val="000000" w:themeColor="text1"/>
          <w:szCs w:val="24"/>
          <w:lang w:val="en" w:eastAsia="ru-RU"/>
        </w:rPr>
        <w:t>,</w:t>
      </w:r>
      <w:r w:rsidRPr="00974656">
        <w:rPr>
          <w:rFonts w:ascii="Times New Roman" w:eastAsiaTheme="minorEastAsia" w:hAnsi="Times New Roman"/>
          <w:bCs/>
          <w:color w:val="000000" w:themeColor="text1"/>
          <w:szCs w:val="24"/>
          <w:lang w:val="en" w:eastAsia="ru-RU"/>
        </w:rPr>
        <w:t xml:space="preserve"> factory assembly parameters should not be simplified during operation. Maintenance and use of </w:t>
      </w:r>
      <w:r w:rsidRPr="00974656">
        <w:rPr>
          <w:rFonts w:ascii="Times New Roman" w:eastAsiaTheme="minorEastAsia" w:hAnsi="Times New Roman"/>
          <w:bCs/>
          <w:color w:val="000000" w:themeColor="text1"/>
          <w:szCs w:val="24"/>
          <w:lang w:val="en" w:eastAsia="ru-RU"/>
        </w:rPr>
        <w:t>equipment should be carried out in accordance with the manufacturer's recommendations.</w:t>
      </w:r>
    </w:p>
    <w:p w14:paraId="15FED3CC" w14:textId="26BB68D4"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Equipment must be permanently serviceable and maintained in a technically sound condition.</w:t>
      </w:r>
    </w:p>
    <w:p w14:paraId="7EB15E4F" w14:textId="168CCED3" w:rsidR="005546AB"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Pr>
          <w:rFonts w:ascii="Times New Roman" w:eastAsiaTheme="minorEastAsia" w:hAnsi="Times New Roman"/>
          <w:color w:val="000000" w:themeColor="text1"/>
          <w:szCs w:val="24"/>
          <w:lang w:val="en" w:eastAsia="ru-RU"/>
        </w:rPr>
        <w:t>Water for drilling shall be delivered by the Contractor from water intakes spe</w:t>
      </w:r>
      <w:r>
        <w:rPr>
          <w:rFonts w:ascii="Times New Roman" w:eastAsiaTheme="minorEastAsia" w:hAnsi="Times New Roman"/>
          <w:color w:val="000000" w:themeColor="text1"/>
          <w:szCs w:val="24"/>
          <w:lang w:val="en" w:eastAsia="ru-RU"/>
        </w:rPr>
        <w:t>cified by the Customer.</w:t>
      </w:r>
    </w:p>
    <w:p w14:paraId="32E72954" w14:textId="3E9E6FFC" w:rsidR="005546AB"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Pr>
          <w:rFonts w:ascii="Times New Roman" w:eastAsiaTheme="minorEastAsia" w:hAnsi="Times New Roman"/>
          <w:color w:val="000000" w:themeColor="text1"/>
          <w:szCs w:val="24"/>
          <w:lang w:val="en" w:eastAsia="ru-RU"/>
        </w:rPr>
        <w:t xml:space="preserve">The Contractor shall remove and discharge the used drilling mud on its own to places specified by the Customer. </w:t>
      </w:r>
    </w:p>
    <w:p w14:paraId="17E5BD4C" w14:textId="4BE2C524" w:rsidR="006F2F6C" w:rsidRPr="00B82D41" w:rsidRDefault="00AE2CE3" w:rsidP="00FF2C44">
      <w:pPr>
        <w:pStyle w:val="NoSpacing"/>
        <w:numPr>
          <w:ilvl w:val="0"/>
          <w:numId w:val="4"/>
        </w:numPr>
        <w:spacing w:after="0"/>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The Contractor is responsible for the timely and safe transportation of core boxes to the Customer's core handling and </w:t>
      </w:r>
      <w:r w:rsidRPr="00E20578">
        <w:rPr>
          <w:rFonts w:ascii="Times New Roman" w:eastAsiaTheme="minorEastAsia" w:hAnsi="Times New Roman"/>
          <w:color w:val="000000" w:themeColor="text1"/>
          <w:szCs w:val="24"/>
          <w:lang w:val="en" w:eastAsia="ru-RU"/>
        </w:rPr>
        <w:t>logging area.</w:t>
      </w:r>
    </w:p>
    <w:p w14:paraId="6AD40A43" w14:textId="77777777" w:rsidR="006F2F6C" w:rsidRPr="00B82D41" w:rsidRDefault="006F2F6C" w:rsidP="00FF2C44">
      <w:pPr>
        <w:pStyle w:val="Heading4"/>
        <w:keepLines/>
        <w:jc w:val="left"/>
        <w:rPr>
          <w:rFonts w:eastAsiaTheme="minorEastAsia"/>
          <w:color w:val="000000" w:themeColor="text1"/>
          <w:sz w:val="24"/>
          <w:szCs w:val="24"/>
          <w:lang w:val="en-US" w:eastAsia="ru-RU"/>
        </w:rPr>
      </w:pPr>
    </w:p>
    <w:p w14:paraId="639AA7BF" w14:textId="041940CC" w:rsidR="006F2F6C" w:rsidRPr="00E20578" w:rsidRDefault="00AE2CE3" w:rsidP="00FF2C44">
      <w:pPr>
        <w:pStyle w:val="Heading4"/>
        <w:keepLines/>
        <w:numPr>
          <w:ilvl w:val="0"/>
          <w:numId w:val="6"/>
        </w:numPr>
        <w:jc w:val="left"/>
        <w:rPr>
          <w:rFonts w:eastAsia="Calibri"/>
          <w:b/>
          <w:sz w:val="24"/>
          <w:szCs w:val="24"/>
          <w:lang w:val="ru-RU" w:eastAsia="ru-RU"/>
        </w:rPr>
      </w:pPr>
      <w:r w:rsidRPr="00E20578">
        <w:rPr>
          <w:rFonts w:eastAsia="Calibri"/>
          <w:b/>
          <w:sz w:val="24"/>
          <w:szCs w:val="24"/>
          <w:lang w:val="en" w:eastAsia="ru-RU"/>
        </w:rPr>
        <w:t>Daily Drilling Progress Report</w:t>
      </w:r>
    </w:p>
    <w:p w14:paraId="3DF53464" w14:textId="77777777" w:rsidR="008F4DC9" w:rsidRDefault="008F4DC9" w:rsidP="00FF2C44">
      <w:pPr>
        <w:pStyle w:val="NoSpacing"/>
        <w:spacing w:after="0"/>
        <w:ind w:left="439"/>
        <w:jc w:val="both"/>
        <w:rPr>
          <w:rFonts w:ascii="Times New Roman" w:eastAsiaTheme="minorEastAsia" w:hAnsi="Times New Roman"/>
          <w:color w:val="000000" w:themeColor="text1"/>
          <w:szCs w:val="24"/>
          <w:lang w:val="en" w:eastAsia="ru-RU"/>
        </w:rPr>
      </w:pPr>
    </w:p>
    <w:p w14:paraId="3F222A85" w14:textId="4766631D" w:rsidR="006F2F6C" w:rsidRPr="00B82D41" w:rsidRDefault="00AE2CE3" w:rsidP="00FF2C44">
      <w:pPr>
        <w:pStyle w:val="NoSpacing"/>
        <w:spacing w:after="0"/>
        <w:ind w:left="439"/>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The Contractor must prepare a daily drilling progress report in respect of each hole. This report must include complete information on the Contractor's activities on each hole, as well as contain the following information: </w:t>
      </w:r>
    </w:p>
    <w:p w14:paraId="1CC60BE2" w14:textId="77777777"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 xml:space="preserve">Full names of the </w:t>
      </w:r>
      <w:r w:rsidRPr="00E20578">
        <w:rPr>
          <w:rFonts w:ascii="Times New Roman" w:eastAsiaTheme="minorEastAsia" w:hAnsi="Times New Roman"/>
          <w:szCs w:val="24"/>
          <w:lang w:val="en" w:eastAsia="ru-RU"/>
        </w:rPr>
        <w:t>drilling crew members;</w:t>
      </w:r>
    </w:p>
    <w:p w14:paraId="74C28F3A" w14:textId="77777777" w:rsidR="006F2F6C" w:rsidRPr="00E20578" w:rsidRDefault="00AE2CE3" w:rsidP="00FF2C44">
      <w:pPr>
        <w:pStyle w:val="NoSpacing"/>
        <w:numPr>
          <w:ilvl w:val="0"/>
          <w:numId w:val="3"/>
        </w:numPr>
        <w:spacing w:after="0"/>
        <w:ind w:left="864"/>
        <w:jc w:val="both"/>
        <w:rPr>
          <w:rFonts w:ascii="Times New Roman" w:eastAsiaTheme="minorEastAsia" w:hAnsi="Times New Roman"/>
          <w:szCs w:val="24"/>
          <w:lang w:eastAsia="ru-RU"/>
        </w:rPr>
      </w:pPr>
      <w:r w:rsidRPr="00E20578">
        <w:rPr>
          <w:rFonts w:ascii="Times New Roman" w:eastAsiaTheme="minorEastAsia" w:hAnsi="Times New Roman"/>
          <w:szCs w:val="24"/>
          <w:lang w:val="en" w:eastAsia="ru-RU"/>
        </w:rPr>
        <w:t>Hole ID;</w:t>
      </w:r>
    </w:p>
    <w:p w14:paraId="66FD91C3" w14:textId="7A1C6F0E" w:rsidR="006F2F6C" w:rsidRPr="00E20578" w:rsidRDefault="00AE2CE3" w:rsidP="00FF2C44">
      <w:pPr>
        <w:pStyle w:val="NoSpacing"/>
        <w:numPr>
          <w:ilvl w:val="0"/>
          <w:numId w:val="3"/>
        </w:numPr>
        <w:spacing w:after="0"/>
        <w:ind w:left="864"/>
        <w:jc w:val="both"/>
        <w:rPr>
          <w:rFonts w:ascii="Times New Roman" w:eastAsiaTheme="minorEastAsia" w:hAnsi="Times New Roman"/>
          <w:szCs w:val="24"/>
          <w:lang w:eastAsia="ru-RU"/>
        </w:rPr>
      </w:pPr>
      <w:r w:rsidRPr="00E20578">
        <w:rPr>
          <w:rFonts w:ascii="Times New Roman" w:eastAsiaTheme="minorEastAsia" w:hAnsi="Times New Roman"/>
          <w:szCs w:val="24"/>
          <w:lang w:val="en" w:eastAsia="ru-RU"/>
        </w:rPr>
        <w:t>Hole diameter;</w:t>
      </w:r>
    </w:p>
    <w:p w14:paraId="28CDE30C" w14:textId="2E6546BF"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Drilling progress (meters per shift);</w:t>
      </w:r>
    </w:p>
    <w:p w14:paraId="7D8C0AD6" w14:textId="77777777"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Detailed information on drilling equipment, including rod/tool losses;</w:t>
      </w:r>
    </w:p>
    <w:p w14:paraId="190FC9C8" w14:textId="4C682209"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Downtime with a detailed description of reasons;</w:t>
      </w:r>
    </w:p>
    <w:p w14:paraId="0DBCC3CB" w14:textId="53E4F82B"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 xml:space="preserve">Incidents, </w:t>
      </w:r>
      <w:r w:rsidR="008F4DC9" w:rsidRPr="00E20578">
        <w:rPr>
          <w:rFonts w:ascii="Times New Roman" w:eastAsiaTheme="minorEastAsia" w:hAnsi="Times New Roman"/>
          <w:szCs w:val="24"/>
          <w:lang w:val="en" w:eastAsia="ru-RU"/>
        </w:rPr>
        <w:t>emergencies,</w:t>
      </w:r>
      <w:r w:rsidRPr="00E20578">
        <w:rPr>
          <w:rFonts w:ascii="Times New Roman" w:eastAsiaTheme="minorEastAsia" w:hAnsi="Times New Roman"/>
          <w:szCs w:val="24"/>
          <w:lang w:val="en" w:eastAsia="ru-RU"/>
        </w:rPr>
        <w:t xml:space="preserve"> and other safety issues;</w:t>
      </w:r>
    </w:p>
    <w:p w14:paraId="1DB00253" w14:textId="77777777"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Oth</w:t>
      </w:r>
      <w:r w:rsidRPr="00E20578">
        <w:rPr>
          <w:rFonts w:ascii="Times New Roman" w:eastAsiaTheme="minorEastAsia" w:hAnsi="Times New Roman"/>
          <w:szCs w:val="24"/>
          <w:lang w:val="en" w:eastAsia="ru-RU"/>
        </w:rPr>
        <w:t>er problems related to hole drilling and substandard operations.</w:t>
      </w:r>
    </w:p>
    <w:p w14:paraId="3FA8BCF9" w14:textId="77777777" w:rsidR="008F4DC9" w:rsidRDefault="008F4DC9" w:rsidP="00FF2C44">
      <w:pPr>
        <w:pStyle w:val="NoSpacing"/>
        <w:spacing w:after="0"/>
        <w:ind w:left="439"/>
        <w:jc w:val="both"/>
        <w:rPr>
          <w:rFonts w:ascii="Times New Roman" w:eastAsiaTheme="minorEastAsia" w:hAnsi="Times New Roman"/>
          <w:color w:val="000000" w:themeColor="text1"/>
          <w:szCs w:val="24"/>
          <w:lang w:val="en" w:eastAsia="ru-RU"/>
        </w:rPr>
      </w:pPr>
    </w:p>
    <w:p w14:paraId="0455F57F" w14:textId="12116051" w:rsidR="006F2F6C" w:rsidRPr="00B82D41" w:rsidRDefault="00AE2CE3" w:rsidP="00FF2C44">
      <w:pPr>
        <w:pStyle w:val="NoSpacing"/>
        <w:spacing w:after="0"/>
        <w:ind w:left="439"/>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All shift and daily drilling reports must be submitted to the Customer by 7.30 a.m. every day and signed by the representatives of both the Customer and the Contractor. The original document </w:t>
      </w:r>
      <w:r w:rsidRPr="00E20578">
        <w:rPr>
          <w:rFonts w:ascii="Times New Roman" w:eastAsiaTheme="minorEastAsia" w:hAnsi="Times New Roman"/>
          <w:color w:val="000000" w:themeColor="text1"/>
          <w:szCs w:val="24"/>
          <w:lang w:val="en" w:eastAsia="ru-RU"/>
        </w:rPr>
        <w:t xml:space="preserve">remains with the Customer, and a copy is given to the Contractor for presentation of invoices. </w:t>
      </w:r>
    </w:p>
    <w:p w14:paraId="70B7C1F8" w14:textId="54FEC8D9" w:rsidR="006F2F6C" w:rsidRPr="00B82D41" w:rsidRDefault="00AE2CE3" w:rsidP="00FF2C44">
      <w:pPr>
        <w:pStyle w:val="NoSpacing"/>
        <w:spacing w:after="0"/>
        <w:ind w:left="439"/>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The representative of the Customer checks the shift reports for the data reliability, and to highlight controversial points, which should be corrected with the </w:t>
      </w:r>
      <w:r w:rsidRPr="00E20578">
        <w:rPr>
          <w:rFonts w:ascii="Times New Roman" w:eastAsiaTheme="minorEastAsia" w:hAnsi="Times New Roman"/>
          <w:color w:val="000000" w:themeColor="text1"/>
          <w:szCs w:val="24"/>
          <w:lang w:val="en" w:eastAsia="ru-RU"/>
        </w:rPr>
        <w:t>view to get the complete report data.</w:t>
      </w:r>
    </w:p>
    <w:p w14:paraId="4D6C1FEC" w14:textId="77777777" w:rsidR="00FF2C44" w:rsidRPr="00B82D41" w:rsidRDefault="00FF2C44" w:rsidP="00FF2C44">
      <w:pPr>
        <w:pStyle w:val="NoSpacing"/>
        <w:spacing w:after="0"/>
        <w:ind w:left="439"/>
        <w:jc w:val="both"/>
        <w:rPr>
          <w:rFonts w:ascii="Times New Roman" w:eastAsiaTheme="minorEastAsia" w:hAnsi="Times New Roman"/>
          <w:color w:val="000000" w:themeColor="text1"/>
          <w:szCs w:val="24"/>
          <w:lang w:val="en-US" w:eastAsia="ru-RU"/>
        </w:rPr>
      </w:pPr>
    </w:p>
    <w:p w14:paraId="46D4F482" w14:textId="5CDE2E80" w:rsidR="008F4DC9" w:rsidRDefault="00AE2CE3" w:rsidP="008F4DC9">
      <w:pPr>
        <w:pStyle w:val="Heading4"/>
        <w:keepLines/>
        <w:numPr>
          <w:ilvl w:val="0"/>
          <w:numId w:val="6"/>
        </w:numPr>
        <w:jc w:val="left"/>
        <w:rPr>
          <w:rFonts w:eastAsia="Calibri"/>
          <w:b/>
          <w:sz w:val="24"/>
          <w:szCs w:val="24"/>
          <w:lang w:val="en" w:eastAsia="ru-RU"/>
        </w:rPr>
      </w:pPr>
      <w:r w:rsidRPr="00E20578">
        <w:rPr>
          <w:rFonts w:eastAsia="Calibri"/>
          <w:b/>
          <w:sz w:val="24"/>
          <w:szCs w:val="24"/>
          <w:lang w:val="en" w:eastAsia="ru-RU"/>
        </w:rPr>
        <w:t xml:space="preserve">Drill chart and measuring the hole depths. </w:t>
      </w:r>
    </w:p>
    <w:p w14:paraId="52AABA5E" w14:textId="77777777" w:rsidR="008F4DC9" w:rsidRPr="008F4DC9" w:rsidRDefault="008F4DC9" w:rsidP="008F4DC9">
      <w:pPr>
        <w:rPr>
          <w:rFonts w:eastAsia="Calibri"/>
          <w:lang w:val="en"/>
        </w:rPr>
      </w:pPr>
    </w:p>
    <w:p w14:paraId="1325205E" w14:textId="488F1626" w:rsidR="006F2F6C" w:rsidRPr="00B82D41" w:rsidRDefault="00AE2CE3" w:rsidP="00FF2C44">
      <w:pPr>
        <w:pStyle w:val="NoSpacing"/>
        <w:numPr>
          <w:ilvl w:val="0"/>
          <w:numId w:val="3"/>
        </w:numPr>
        <w:spacing w:after="0"/>
        <w:ind w:left="864"/>
        <w:jc w:val="both"/>
        <w:rPr>
          <w:rFonts w:ascii="Times New Roman" w:eastAsiaTheme="minorEastAsia" w:hAnsi="Times New Roman"/>
          <w:szCs w:val="24"/>
          <w:lang w:val="en-US" w:eastAsia="ru-RU"/>
        </w:rPr>
      </w:pPr>
      <w:r w:rsidRPr="00E20578">
        <w:rPr>
          <w:rFonts w:ascii="Times New Roman" w:eastAsiaTheme="minorEastAsia" w:hAnsi="Times New Roman"/>
          <w:szCs w:val="24"/>
          <w:lang w:val="en" w:eastAsia="ru-RU"/>
        </w:rPr>
        <w:t>T</w:t>
      </w:r>
      <w:r w:rsidRPr="00E20578">
        <w:rPr>
          <w:rFonts w:ascii="Times New Roman" w:eastAsiaTheme="minorEastAsia" w:hAnsi="Times New Roman"/>
          <w:szCs w:val="24"/>
          <w:lang w:val="en" w:eastAsia="ru-RU"/>
        </w:rPr>
        <w:t>he design hole position (drill hole collars marking and surveying) is determined by the Customer's surveyors.</w:t>
      </w:r>
    </w:p>
    <w:p w14:paraId="1257691A" w14:textId="7777777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Before drilling holes, the Contractor shall carefully set up </w:t>
      </w:r>
      <w:r w:rsidRPr="00E20578">
        <w:rPr>
          <w:rFonts w:ascii="Times New Roman" w:eastAsiaTheme="minorEastAsia" w:hAnsi="Times New Roman"/>
          <w:color w:val="000000" w:themeColor="text1"/>
          <w:szCs w:val="24"/>
          <w:lang w:val="en" w:eastAsia="ru-RU"/>
        </w:rPr>
        <w:t>the drilling rig at the location of the hole specified by the Customer.</w:t>
      </w:r>
    </w:p>
    <w:p w14:paraId="3E67D1B4" w14:textId="1F1F508E"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 xml:space="preserve">The drill hole collar must be arranged within 1.0 meter of the specified drilling </w:t>
      </w:r>
      <w:r w:rsidR="008F4DC9" w:rsidRPr="00E20578">
        <w:rPr>
          <w:rFonts w:ascii="Times New Roman" w:eastAsiaTheme="minorEastAsia" w:hAnsi="Times New Roman"/>
          <w:color w:val="000000" w:themeColor="text1"/>
          <w:szCs w:val="24"/>
          <w:lang w:val="en" w:eastAsia="ru-RU"/>
        </w:rPr>
        <w:t>point.</w:t>
      </w:r>
    </w:p>
    <w:p w14:paraId="2FE4B644" w14:textId="7777777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The representative of the Customer controls the location of all holes, and the representative of</w:t>
      </w:r>
      <w:r w:rsidRPr="00E20578">
        <w:rPr>
          <w:rFonts w:ascii="Times New Roman" w:eastAsiaTheme="minorEastAsia" w:hAnsi="Times New Roman"/>
          <w:color w:val="000000" w:themeColor="text1"/>
          <w:szCs w:val="24"/>
          <w:lang w:val="en" w:eastAsia="ru-RU"/>
        </w:rPr>
        <w:t xml:space="preserve"> the Contractor at the site is responsible for the compliance of the actual location of drilling points with the designed ones. </w:t>
      </w:r>
    </w:p>
    <w:p w14:paraId="74311A4E" w14:textId="34519D4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E20578">
        <w:rPr>
          <w:rFonts w:ascii="Times New Roman" w:eastAsiaTheme="minorEastAsia" w:hAnsi="Times New Roman"/>
          <w:color w:val="000000" w:themeColor="text1"/>
          <w:szCs w:val="24"/>
          <w:lang w:val="en" w:eastAsia="ru-RU"/>
        </w:rPr>
        <w:t>If it is necessary to relocate the hole, a new hole location must be approved in writing by the Customer.</w:t>
      </w:r>
    </w:p>
    <w:p w14:paraId="1ACB06BE" w14:textId="7777777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The control measureme</w:t>
      </w:r>
      <w:r w:rsidRPr="00974656">
        <w:rPr>
          <w:rFonts w:ascii="Times New Roman" w:eastAsiaTheme="minorEastAsia" w:hAnsi="Times New Roman"/>
          <w:color w:val="000000" w:themeColor="text1"/>
          <w:szCs w:val="24"/>
          <w:lang w:val="en" w:eastAsia="ru-RU"/>
        </w:rPr>
        <w:t>nts of hole depths upon completion of drilling must be carried out in presence of the Customer representative and recorded in the daily reports.</w:t>
      </w:r>
    </w:p>
    <w:p w14:paraId="79CE69C8" w14:textId="45E75998" w:rsidR="006F2F6C" w:rsidRPr="00B82D41" w:rsidRDefault="006F2F6C" w:rsidP="00FF2C44">
      <w:pPr>
        <w:pStyle w:val="NoSpacing"/>
        <w:spacing w:after="0"/>
        <w:ind w:left="720"/>
        <w:jc w:val="both"/>
        <w:rPr>
          <w:rFonts w:ascii="Times New Roman" w:eastAsiaTheme="minorEastAsia" w:hAnsi="Times New Roman"/>
          <w:color w:val="000000" w:themeColor="text1"/>
          <w:szCs w:val="24"/>
          <w:lang w:val="en-US" w:eastAsia="ru-RU"/>
        </w:rPr>
      </w:pPr>
    </w:p>
    <w:p w14:paraId="7EBD17C9" w14:textId="0F621E2C" w:rsidR="006F2F6C" w:rsidRPr="008F4DC9" w:rsidRDefault="00AE2CE3" w:rsidP="00FF2C44">
      <w:pPr>
        <w:pStyle w:val="ListParagraph"/>
        <w:numPr>
          <w:ilvl w:val="0"/>
          <w:numId w:val="6"/>
        </w:numPr>
        <w:tabs>
          <w:tab w:val="left" w:pos="458"/>
        </w:tabs>
        <w:spacing w:before="0" w:after="0"/>
        <w:jc w:val="both"/>
        <w:rPr>
          <w:rFonts w:cs="Times New Roman"/>
          <w:b/>
          <w:color w:val="000000" w:themeColor="text1"/>
          <w:sz w:val="24"/>
          <w:szCs w:val="24"/>
        </w:rPr>
      </w:pPr>
      <w:r w:rsidRPr="00E20578">
        <w:rPr>
          <w:rFonts w:cs="Times New Roman"/>
          <w:b/>
          <w:color w:val="000000" w:themeColor="text1"/>
          <w:sz w:val="24"/>
          <w:szCs w:val="24"/>
          <w:lang w:val="en"/>
        </w:rPr>
        <w:t>Environmental requirements</w:t>
      </w:r>
    </w:p>
    <w:p w14:paraId="422C3582" w14:textId="77777777" w:rsidR="008F4DC9" w:rsidRDefault="008F4DC9" w:rsidP="008F4DC9">
      <w:pPr>
        <w:pStyle w:val="ListParagraph"/>
        <w:tabs>
          <w:tab w:val="left" w:pos="458"/>
        </w:tabs>
        <w:spacing w:before="0" w:after="0"/>
        <w:ind w:left="480"/>
        <w:jc w:val="both"/>
        <w:rPr>
          <w:rFonts w:cs="Times New Roman"/>
          <w:b/>
          <w:color w:val="000000" w:themeColor="text1"/>
          <w:sz w:val="24"/>
          <w:szCs w:val="24"/>
        </w:rPr>
      </w:pPr>
    </w:p>
    <w:p w14:paraId="37467D38" w14:textId="46255623"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 xml:space="preserve">The Contractor shall conduct conformance inspections and agree to follow the policies of the Customer applied for all production processes performed at the drill site. </w:t>
      </w:r>
    </w:p>
    <w:p w14:paraId="263EA948" w14:textId="307FCADA"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These policies include environmental, health and safety policies, as well as policies f</w:t>
      </w:r>
      <w:r w:rsidRPr="00974656">
        <w:rPr>
          <w:rFonts w:ascii="Times New Roman" w:eastAsiaTheme="minorEastAsia" w:hAnsi="Times New Roman"/>
          <w:color w:val="000000" w:themeColor="text1"/>
          <w:szCs w:val="24"/>
          <w:lang w:val="en" w:eastAsia="ru-RU"/>
        </w:rPr>
        <w:t>or hiring of personnel.</w:t>
      </w:r>
    </w:p>
    <w:p w14:paraId="3195CDF0" w14:textId="01CAD0C3" w:rsidR="00590CDA"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Pr>
          <w:rFonts w:ascii="Times New Roman" w:eastAsiaTheme="minorEastAsia" w:hAnsi="Times New Roman"/>
          <w:color w:val="000000" w:themeColor="text1"/>
          <w:szCs w:val="24"/>
          <w:lang w:val="en" w:eastAsia="ru-RU"/>
        </w:rPr>
        <w:t>The contractor should line the bottom of the sump with a tight impermeable film to prevent drilling mud from seeping into the ground.</w:t>
      </w:r>
    </w:p>
    <w:p w14:paraId="701B8494" w14:textId="7E29702A" w:rsidR="00F16D32"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 xml:space="preserve">Upon completion of hole drilling, the sump should be cleaned of sludge, the film removed from </w:t>
      </w:r>
      <w:r w:rsidRPr="00974656">
        <w:rPr>
          <w:rFonts w:ascii="Times New Roman" w:eastAsiaTheme="minorEastAsia" w:hAnsi="Times New Roman"/>
          <w:color w:val="000000" w:themeColor="text1"/>
          <w:szCs w:val="24"/>
          <w:lang w:val="en" w:eastAsia="ru-RU"/>
        </w:rPr>
        <w:t>the bottom of the sump, and the sump should be buried.</w:t>
      </w:r>
    </w:p>
    <w:p w14:paraId="4CF10420" w14:textId="62EFD69E"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 xml:space="preserve">Drilling operations must be conducted in a responsible manner </w:t>
      </w:r>
      <w:r w:rsidR="008F4DC9" w:rsidRPr="00974656">
        <w:rPr>
          <w:rFonts w:ascii="Times New Roman" w:eastAsiaTheme="minorEastAsia" w:hAnsi="Times New Roman"/>
          <w:color w:val="000000" w:themeColor="text1"/>
          <w:szCs w:val="24"/>
          <w:lang w:val="en" w:eastAsia="ru-RU"/>
        </w:rPr>
        <w:t>to</w:t>
      </w:r>
      <w:r w:rsidRPr="00974656">
        <w:rPr>
          <w:rFonts w:ascii="Times New Roman" w:eastAsiaTheme="minorEastAsia" w:hAnsi="Times New Roman"/>
          <w:color w:val="000000" w:themeColor="text1"/>
          <w:szCs w:val="24"/>
          <w:lang w:val="en" w:eastAsia="ru-RU"/>
        </w:rPr>
        <w:t xml:space="preserve"> protect the environment as far as it relates to spills of fuel and drilling mud. </w:t>
      </w:r>
    </w:p>
    <w:p w14:paraId="553818B7" w14:textId="02AC8BE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The Contractor is responsible for all possible s</w:t>
      </w:r>
      <w:r w:rsidRPr="00974656">
        <w:rPr>
          <w:rFonts w:ascii="Times New Roman" w:eastAsiaTheme="minorEastAsia" w:hAnsi="Times New Roman"/>
          <w:color w:val="000000" w:themeColor="text1"/>
          <w:szCs w:val="24"/>
          <w:lang w:val="en" w:eastAsia="ru-RU"/>
        </w:rPr>
        <w:t>pills. All major spill incidents must be reported to the representative of the Customer.</w:t>
      </w:r>
    </w:p>
    <w:p w14:paraId="6418FD32" w14:textId="384616DB"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 xml:space="preserve">Washing tanks or rinsing containers on unprotected ground is prohibited, as well as washing vehicles and equipment in water bodies </w:t>
      </w:r>
      <w:r w:rsidR="008F4DC9" w:rsidRPr="00974656">
        <w:rPr>
          <w:rFonts w:ascii="Times New Roman" w:eastAsiaTheme="minorEastAsia" w:hAnsi="Times New Roman"/>
          <w:color w:val="000000" w:themeColor="text1"/>
          <w:szCs w:val="24"/>
          <w:lang w:val="en" w:eastAsia="ru-RU"/>
        </w:rPr>
        <w:t>in</w:t>
      </w:r>
      <w:r w:rsidRPr="00974656">
        <w:rPr>
          <w:rFonts w:ascii="Times New Roman" w:eastAsiaTheme="minorEastAsia" w:hAnsi="Times New Roman"/>
          <w:color w:val="000000" w:themeColor="text1"/>
          <w:szCs w:val="24"/>
          <w:lang w:val="en" w:eastAsia="ru-RU"/>
        </w:rPr>
        <w:t xml:space="preserve"> the drill site</w:t>
      </w:r>
      <w:r w:rsidR="008F4DC9">
        <w:rPr>
          <w:rFonts w:ascii="Times New Roman" w:eastAsiaTheme="minorEastAsia" w:hAnsi="Times New Roman"/>
          <w:color w:val="000000" w:themeColor="text1"/>
          <w:szCs w:val="24"/>
          <w:lang w:val="en" w:eastAsia="ru-RU"/>
        </w:rPr>
        <w:t xml:space="preserve"> area</w:t>
      </w:r>
      <w:r w:rsidRPr="00974656">
        <w:rPr>
          <w:rFonts w:ascii="Times New Roman" w:eastAsiaTheme="minorEastAsia" w:hAnsi="Times New Roman"/>
          <w:color w:val="000000" w:themeColor="text1"/>
          <w:szCs w:val="24"/>
          <w:lang w:val="en" w:eastAsia="ru-RU"/>
        </w:rPr>
        <w:t xml:space="preserve">. </w:t>
      </w:r>
    </w:p>
    <w:p w14:paraId="2DB64367" w14:textId="4EC03EB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Upon</w:t>
      </w:r>
      <w:r w:rsidRPr="00974656">
        <w:rPr>
          <w:rFonts w:ascii="Times New Roman" w:eastAsiaTheme="minorEastAsia" w:hAnsi="Times New Roman"/>
          <w:color w:val="000000" w:themeColor="text1"/>
          <w:szCs w:val="24"/>
          <w:lang w:val="en" w:eastAsia="ru-RU"/>
        </w:rPr>
        <w:t xml:space="preserve"> completion of holes drilling activities and a drilling program, the Contractor will be required to conduct an inspection of each drilling site. The Contractor shall collect and remove the waste to the area agreed upon with the Customer to satisfy the Cust</w:t>
      </w:r>
      <w:r w:rsidRPr="00974656">
        <w:rPr>
          <w:rFonts w:ascii="Times New Roman" w:eastAsiaTheme="minorEastAsia" w:hAnsi="Times New Roman"/>
          <w:color w:val="000000" w:themeColor="text1"/>
          <w:szCs w:val="24"/>
          <w:lang w:val="en" w:eastAsia="ru-RU"/>
        </w:rPr>
        <w:t xml:space="preserve">omer's requirements. </w:t>
      </w:r>
    </w:p>
    <w:p w14:paraId="444490E6" w14:textId="5FCE49E7" w:rsidR="006F2F6C" w:rsidRPr="00B82D41" w:rsidRDefault="00AE2CE3" w:rsidP="00FF2C44">
      <w:pPr>
        <w:pStyle w:val="NoSpacing"/>
        <w:numPr>
          <w:ilvl w:val="0"/>
          <w:numId w:val="3"/>
        </w:numPr>
        <w:spacing w:after="0"/>
        <w:ind w:left="864"/>
        <w:jc w:val="both"/>
        <w:rPr>
          <w:rFonts w:ascii="Times New Roman" w:eastAsiaTheme="minorEastAsia" w:hAnsi="Times New Roman"/>
          <w:color w:val="000000" w:themeColor="text1"/>
          <w:szCs w:val="24"/>
          <w:lang w:val="en-US" w:eastAsia="ru-RU"/>
        </w:rPr>
      </w:pPr>
      <w:r w:rsidRPr="00974656">
        <w:rPr>
          <w:rFonts w:ascii="Times New Roman" w:eastAsiaTheme="minorEastAsia" w:hAnsi="Times New Roman"/>
          <w:color w:val="000000" w:themeColor="text1"/>
          <w:szCs w:val="24"/>
          <w:lang w:val="en" w:eastAsia="ru-RU"/>
        </w:rPr>
        <w:t xml:space="preserve">It is forbidden to dispose of any waste at the drill site.  </w:t>
      </w:r>
    </w:p>
    <w:p w14:paraId="74CD1DB6" w14:textId="77777777" w:rsidR="00B477D8" w:rsidRPr="00B82D41" w:rsidRDefault="00B477D8" w:rsidP="00FF2C44">
      <w:pPr>
        <w:jc w:val="both"/>
        <w:rPr>
          <w:sz w:val="24"/>
          <w:szCs w:val="24"/>
          <w:lang w:val="en-US"/>
        </w:rPr>
      </w:pPr>
    </w:p>
    <w:p w14:paraId="0AFF8B95" w14:textId="49C1289F" w:rsidR="00974656" w:rsidRPr="00FF2C44" w:rsidRDefault="00AE2CE3" w:rsidP="00FF2C44">
      <w:pPr>
        <w:pStyle w:val="ListParagraph"/>
        <w:numPr>
          <w:ilvl w:val="0"/>
          <w:numId w:val="6"/>
        </w:numPr>
        <w:tabs>
          <w:tab w:val="left" w:pos="458"/>
        </w:tabs>
        <w:jc w:val="both"/>
        <w:rPr>
          <w:b/>
          <w:color w:val="000000" w:themeColor="text1"/>
          <w:sz w:val="24"/>
          <w:szCs w:val="24"/>
        </w:rPr>
      </w:pPr>
      <w:r w:rsidRPr="00FF2C44">
        <w:rPr>
          <w:b/>
          <w:color w:val="000000" w:themeColor="text1"/>
          <w:sz w:val="24"/>
          <w:szCs w:val="24"/>
          <w:lang w:val="en"/>
        </w:rPr>
        <w:t>Support for exploration work:</w:t>
      </w:r>
    </w:p>
    <w:p w14:paraId="29AC6B2F" w14:textId="5899A6CA" w:rsidR="00974656" w:rsidRPr="00B82D41" w:rsidRDefault="00AE2CE3" w:rsidP="00FF2C44">
      <w:pPr>
        <w:ind w:left="360"/>
        <w:jc w:val="both"/>
        <w:rPr>
          <w:sz w:val="24"/>
          <w:szCs w:val="24"/>
          <w:lang w:val="en-US"/>
        </w:rPr>
      </w:pPr>
      <w:r w:rsidRPr="005A7B2D">
        <w:rPr>
          <w:sz w:val="24"/>
          <w:szCs w:val="24"/>
          <w:lang w:val="en"/>
        </w:rPr>
        <w:t>In carrying out drilling operations, the Contractor shall undertake the following measures:</w:t>
      </w:r>
    </w:p>
    <w:p w14:paraId="19A0801B" w14:textId="77777777" w:rsidR="005A7B2D" w:rsidRPr="00B82D41" w:rsidRDefault="005A7B2D" w:rsidP="00FF2C44">
      <w:pPr>
        <w:ind w:left="360"/>
        <w:jc w:val="both"/>
        <w:rPr>
          <w:sz w:val="24"/>
          <w:szCs w:val="24"/>
          <w:lang w:val="en-US"/>
        </w:rPr>
      </w:pPr>
    </w:p>
    <w:p w14:paraId="3515A784" w14:textId="351EF4B1"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shall independently carry out mobi</w:t>
      </w:r>
      <w:r w:rsidRPr="004E5FE5">
        <w:rPr>
          <w:sz w:val="24"/>
          <w:szCs w:val="24"/>
          <w:lang w:val="en"/>
        </w:rPr>
        <w:t xml:space="preserve">lization/demobilization of equipment to the work site; </w:t>
      </w:r>
    </w:p>
    <w:p w14:paraId="7E55DDEB" w14:textId="7D6A9850"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shall independently provide accommodation for the Contractor's personnel at the place of work;</w:t>
      </w:r>
    </w:p>
    <w:p w14:paraId="3F2F7303" w14:textId="002306B8"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shall provide food for the Contractor's personnel on a stand-alone basis;</w:t>
      </w:r>
    </w:p>
    <w:p w14:paraId="58F6E8D2" w14:textId="61152003"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shall independently provide and maintain a presence of a bath and laundry facility for the Contractor's personnel;</w:t>
      </w:r>
    </w:p>
    <w:p w14:paraId="134EB58E" w14:textId="3F919F74"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shall independently provide the personnel with transportation and other technical means;</w:t>
      </w:r>
    </w:p>
    <w:p w14:paraId="52A051C4" w14:textId="3A27EC9A"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is resp</w:t>
      </w:r>
      <w:r w:rsidRPr="004E5FE5">
        <w:rPr>
          <w:sz w:val="24"/>
          <w:szCs w:val="24"/>
          <w:lang w:val="en"/>
        </w:rPr>
        <w:t>onsible for provision of water supply: pumping and delivery of technical water to the site, as well as drinking water to the base camp;</w:t>
      </w:r>
    </w:p>
    <w:p w14:paraId="4922A4DC" w14:textId="33F80C53"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lastRenderedPageBreak/>
        <w:t>The Contractor shall provide on-site transportation for carriage of the Contractor's personnel, delivery of fuel and lub</w:t>
      </w:r>
      <w:r w:rsidRPr="004E5FE5">
        <w:rPr>
          <w:sz w:val="24"/>
          <w:szCs w:val="24"/>
          <w:lang w:val="en"/>
        </w:rPr>
        <w:t>ricants, drilling equipment supplies and consumables, as well as delivery of packaged and labeled core to the core logging area;</w:t>
      </w:r>
    </w:p>
    <w:p w14:paraId="52955886" w14:textId="1BB2FCA6"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The Contractor shall carry out service and maintenance of the Contractor's machinery and equipment, as well as provision with n</w:t>
      </w:r>
      <w:r w:rsidRPr="004E5FE5">
        <w:rPr>
          <w:sz w:val="24"/>
          <w:szCs w:val="24"/>
          <w:lang w:val="en"/>
        </w:rPr>
        <w:t>ecessary spare parts to perform the works;</w:t>
      </w:r>
    </w:p>
    <w:p w14:paraId="486AC142" w14:textId="19DEB9C8" w:rsidR="005A7B2D"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 xml:space="preserve">The Contractor shall ensure transportation of </w:t>
      </w:r>
      <w:r w:rsidR="008F4DC9" w:rsidRPr="004E5FE5">
        <w:rPr>
          <w:sz w:val="24"/>
          <w:szCs w:val="24"/>
          <w:lang w:val="en"/>
        </w:rPr>
        <w:t>its</w:t>
      </w:r>
      <w:r w:rsidRPr="004E5FE5">
        <w:rPr>
          <w:sz w:val="24"/>
          <w:szCs w:val="24"/>
          <w:lang w:val="en"/>
        </w:rPr>
        <w:t xml:space="preserve"> personnel to and from the work place during equipment mobilization/demobilization or shift change;</w:t>
      </w:r>
    </w:p>
    <w:p w14:paraId="525F56BC" w14:textId="141E3C9F" w:rsidR="00894A6A" w:rsidRPr="00B82D41" w:rsidRDefault="00AE2CE3" w:rsidP="00FF2C44">
      <w:pPr>
        <w:pStyle w:val="ListParagraph"/>
        <w:numPr>
          <w:ilvl w:val="0"/>
          <w:numId w:val="8"/>
        </w:numPr>
        <w:spacing w:before="0" w:after="0"/>
        <w:jc w:val="both"/>
        <w:rPr>
          <w:sz w:val="24"/>
          <w:szCs w:val="24"/>
          <w:lang w:val="en-US"/>
        </w:rPr>
      </w:pPr>
      <w:r w:rsidRPr="004E5FE5">
        <w:rPr>
          <w:sz w:val="24"/>
          <w:szCs w:val="24"/>
          <w:lang w:val="en"/>
        </w:rPr>
        <w:t xml:space="preserve">Contractor provides standard size core boxes, 1.5 meter </w:t>
      </w:r>
      <w:r w:rsidRPr="004E5FE5">
        <w:rPr>
          <w:sz w:val="24"/>
          <w:szCs w:val="24"/>
          <w:lang w:val="en"/>
        </w:rPr>
        <w:t>long 3-section boxes for HQ diameter core; 2-section for PQ diameter core; 4-section for NQ diameter core;</w:t>
      </w:r>
    </w:p>
    <w:p w14:paraId="1F6D4DEF" w14:textId="39706ECA" w:rsidR="008F13C2" w:rsidRPr="00B82D41" w:rsidRDefault="00AE2CE3" w:rsidP="00FF2C44">
      <w:pPr>
        <w:pStyle w:val="ListParagraph"/>
        <w:numPr>
          <w:ilvl w:val="0"/>
          <w:numId w:val="8"/>
        </w:numPr>
        <w:spacing w:before="0" w:after="0"/>
        <w:jc w:val="both"/>
        <w:rPr>
          <w:sz w:val="24"/>
          <w:szCs w:val="24"/>
          <w:lang w:val="en-US"/>
        </w:rPr>
      </w:pPr>
      <w:r w:rsidRPr="00FF2C44">
        <w:rPr>
          <w:bCs/>
          <w:sz w:val="24"/>
          <w:szCs w:val="24"/>
          <w:lang w:val="en"/>
        </w:rPr>
        <w:t xml:space="preserve">Fuel is provided by the Contractor.  </w:t>
      </w:r>
    </w:p>
    <w:sectPr w:rsidR="008F13C2" w:rsidRPr="00B82D41" w:rsidSect="00FF2C44">
      <w:footerReference w:type="default" r:id="rId8"/>
      <w:pgSz w:w="11906" w:h="16838"/>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BC9B" w14:textId="77777777" w:rsidR="00AE2CE3" w:rsidRDefault="00AE2CE3">
      <w:r>
        <w:separator/>
      </w:r>
    </w:p>
  </w:endnote>
  <w:endnote w:type="continuationSeparator" w:id="0">
    <w:p w14:paraId="0C506FF4" w14:textId="77777777" w:rsidR="00AE2CE3" w:rsidRDefault="00AE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27837"/>
      <w:docPartObj>
        <w:docPartGallery w:val="Page Numbers (Bottom of Page)"/>
        <w:docPartUnique/>
      </w:docPartObj>
    </w:sdtPr>
    <w:sdtEndPr>
      <w:rPr>
        <w:noProof/>
      </w:rPr>
    </w:sdtEndPr>
    <w:sdtContent>
      <w:p w14:paraId="67B85BC0" w14:textId="57DDA2D1" w:rsidR="002214A9" w:rsidRDefault="00AE2CE3">
        <w:pPr>
          <w:pStyle w:val="Footer"/>
          <w:jc w:val="right"/>
        </w:pPr>
        <w:r>
          <w:fldChar w:fldCharType="begin"/>
        </w:r>
        <w:r>
          <w:instrText xml:space="preserve"> PAGE   \* MERGEFORMAT </w:instrText>
        </w:r>
        <w:r>
          <w:fldChar w:fldCharType="separate"/>
        </w:r>
        <w:r w:rsidR="007607DD">
          <w:rPr>
            <w:noProof/>
          </w:rPr>
          <w:t>4</w:t>
        </w:r>
        <w:r>
          <w:rPr>
            <w:noProof/>
          </w:rPr>
          <w:fldChar w:fldCharType="end"/>
        </w:r>
      </w:p>
    </w:sdtContent>
  </w:sdt>
  <w:p w14:paraId="26A4D315" w14:textId="77777777" w:rsidR="002214A9" w:rsidRDefault="00221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62E1" w14:textId="77777777" w:rsidR="00AE2CE3" w:rsidRDefault="00AE2CE3">
      <w:r>
        <w:separator/>
      </w:r>
    </w:p>
  </w:footnote>
  <w:footnote w:type="continuationSeparator" w:id="0">
    <w:p w14:paraId="6B7F19C8" w14:textId="77777777" w:rsidR="00AE2CE3" w:rsidRDefault="00AE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4D50"/>
    <w:multiLevelType w:val="hybridMultilevel"/>
    <w:tmpl w:val="0DEC5AC4"/>
    <w:lvl w:ilvl="0" w:tplc="F5241484">
      <w:start w:val="1"/>
      <w:numFmt w:val="decimal"/>
      <w:lvlText w:val="%1."/>
      <w:lvlJc w:val="left"/>
      <w:pPr>
        <w:ind w:left="720" w:hanging="360"/>
      </w:pPr>
      <w:rPr>
        <w:rFonts w:hint="default"/>
      </w:rPr>
    </w:lvl>
    <w:lvl w:ilvl="1" w:tplc="6102E8F6">
      <w:start w:val="1"/>
      <w:numFmt w:val="lowerLetter"/>
      <w:lvlText w:val="%2."/>
      <w:lvlJc w:val="left"/>
      <w:pPr>
        <w:ind w:left="1440" w:hanging="360"/>
      </w:pPr>
    </w:lvl>
    <w:lvl w:ilvl="2" w:tplc="BEBCE62A">
      <w:start w:val="1"/>
      <w:numFmt w:val="lowerRoman"/>
      <w:lvlText w:val="%3."/>
      <w:lvlJc w:val="right"/>
      <w:pPr>
        <w:ind w:left="2160" w:hanging="180"/>
      </w:pPr>
    </w:lvl>
    <w:lvl w:ilvl="3" w:tplc="5EF2ECB8">
      <w:start w:val="1"/>
      <w:numFmt w:val="decimal"/>
      <w:lvlText w:val="%4."/>
      <w:lvlJc w:val="left"/>
      <w:pPr>
        <w:ind w:left="2880" w:hanging="360"/>
      </w:pPr>
    </w:lvl>
    <w:lvl w:ilvl="4" w:tplc="D558126C">
      <w:start w:val="1"/>
      <w:numFmt w:val="lowerLetter"/>
      <w:lvlText w:val="%5."/>
      <w:lvlJc w:val="left"/>
      <w:pPr>
        <w:ind w:left="3600" w:hanging="360"/>
      </w:pPr>
    </w:lvl>
    <w:lvl w:ilvl="5" w:tplc="0850342E">
      <w:start w:val="1"/>
      <w:numFmt w:val="lowerRoman"/>
      <w:lvlText w:val="%6."/>
      <w:lvlJc w:val="right"/>
      <w:pPr>
        <w:ind w:left="4320" w:hanging="180"/>
      </w:pPr>
    </w:lvl>
    <w:lvl w:ilvl="6" w:tplc="586A6D72">
      <w:start w:val="1"/>
      <w:numFmt w:val="decimal"/>
      <w:lvlText w:val="%7."/>
      <w:lvlJc w:val="left"/>
      <w:pPr>
        <w:ind w:left="5040" w:hanging="360"/>
      </w:pPr>
    </w:lvl>
    <w:lvl w:ilvl="7" w:tplc="2E18CE1A">
      <w:start w:val="1"/>
      <w:numFmt w:val="lowerLetter"/>
      <w:lvlText w:val="%8."/>
      <w:lvlJc w:val="left"/>
      <w:pPr>
        <w:ind w:left="5760" w:hanging="360"/>
      </w:pPr>
    </w:lvl>
    <w:lvl w:ilvl="8" w:tplc="4AF4D048">
      <w:start w:val="1"/>
      <w:numFmt w:val="lowerRoman"/>
      <w:lvlText w:val="%9."/>
      <w:lvlJc w:val="right"/>
      <w:pPr>
        <w:ind w:left="6480" w:hanging="180"/>
      </w:pPr>
    </w:lvl>
  </w:abstractNum>
  <w:abstractNum w:abstractNumId="1" w15:restartNumberingAfterBreak="0">
    <w:nsid w:val="1D2006EA"/>
    <w:multiLevelType w:val="hybridMultilevel"/>
    <w:tmpl w:val="8AAC9414"/>
    <w:lvl w:ilvl="0" w:tplc="2272E106">
      <w:start w:val="1"/>
      <w:numFmt w:val="decimal"/>
      <w:lvlText w:val="%1)"/>
      <w:lvlJc w:val="left"/>
      <w:pPr>
        <w:ind w:left="1080" w:hanging="360"/>
      </w:pPr>
      <w:rPr>
        <w:rFonts w:hint="default"/>
      </w:rPr>
    </w:lvl>
    <w:lvl w:ilvl="1" w:tplc="2FA41746" w:tentative="1">
      <w:start w:val="1"/>
      <w:numFmt w:val="lowerLetter"/>
      <w:lvlText w:val="%2."/>
      <w:lvlJc w:val="left"/>
      <w:pPr>
        <w:ind w:left="1800" w:hanging="360"/>
      </w:pPr>
    </w:lvl>
    <w:lvl w:ilvl="2" w:tplc="49745C56" w:tentative="1">
      <w:start w:val="1"/>
      <w:numFmt w:val="lowerRoman"/>
      <w:lvlText w:val="%3."/>
      <w:lvlJc w:val="right"/>
      <w:pPr>
        <w:ind w:left="2520" w:hanging="180"/>
      </w:pPr>
    </w:lvl>
    <w:lvl w:ilvl="3" w:tplc="C774422C" w:tentative="1">
      <w:start w:val="1"/>
      <w:numFmt w:val="decimal"/>
      <w:lvlText w:val="%4."/>
      <w:lvlJc w:val="left"/>
      <w:pPr>
        <w:ind w:left="3240" w:hanging="360"/>
      </w:pPr>
    </w:lvl>
    <w:lvl w:ilvl="4" w:tplc="134468D8" w:tentative="1">
      <w:start w:val="1"/>
      <w:numFmt w:val="lowerLetter"/>
      <w:lvlText w:val="%5."/>
      <w:lvlJc w:val="left"/>
      <w:pPr>
        <w:ind w:left="3960" w:hanging="360"/>
      </w:pPr>
    </w:lvl>
    <w:lvl w:ilvl="5" w:tplc="C62C2128" w:tentative="1">
      <w:start w:val="1"/>
      <w:numFmt w:val="lowerRoman"/>
      <w:lvlText w:val="%6."/>
      <w:lvlJc w:val="right"/>
      <w:pPr>
        <w:ind w:left="4680" w:hanging="180"/>
      </w:pPr>
    </w:lvl>
    <w:lvl w:ilvl="6" w:tplc="530A35B8" w:tentative="1">
      <w:start w:val="1"/>
      <w:numFmt w:val="decimal"/>
      <w:lvlText w:val="%7."/>
      <w:lvlJc w:val="left"/>
      <w:pPr>
        <w:ind w:left="5400" w:hanging="360"/>
      </w:pPr>
    </w:lvl>
    <w:lvl w:ilvl="7" w:tplc="271A9C7C" w:tentative="1">
      <w:start w:val="1"/>
      <w:numFmt w:val="lowerLetter"/>
      <w:lvlText w:val="%8."/>
      <w:lvlJc w:val="left"/>
      <w:pPr>
        <w:ind w:left="6120" w:hanging="360"/>
      </w:pPr>
    </w:lvl>
    <w:lvl w:ilvl="8" w:tplc="CE9AA23A" w:tentative="1">
      <w:start w:val="1"/>
      <w:numFmt w:val="lowerRoman"/>
      <w:lvlText w:val="%9."/>
      <w:lvlJc w:val="right"/>
      <w:pPr>
        <w:ind w:left="6840" w:hanging="180"/>
      </w:pPr>
    </w:lvl>
  </w:abstractNum>
  <w:abstractNum w:abstractNumId="2" w15:restartNumberingAfterBreak="0">
    <w:nsid w:val="1E363E2D"/>
    <w:multiLevelType w:val="hybridMultilevel"/>
    <w:tmpl w:val="03AC34AE"/>
    <w:lvl w:ilvl="0" w:tplc="4D448638">
      <w:start w:val="1"/>
      <w:numFmt w:val="bullet"/>
      <w:lvlText w:val=""/>
      <w:lvlJc w:val="left"/>
      <w:pPr>
        <w:ind w:left="720" w:hanging="360"/>
      </w:pPr>
      <w:rPr>
        <w:rFonts w:ascii="Symbol" w:hAnsi="Symbol" w:hint="default"/>
      </w:rPr>
    </w:lvl>
    <w:lvl w:ilvl="1" w:tplc="9844F30C">
      <w:start w:val="1"/>
      <w:numFmt w:val="bullet"/>
      <w:lvlText w:val="o"/>
      <w:lvlJc w:val="left"/>
      <w:pPr>
        <w:ind w:left="1440" w:hanging="360"/>
      </w:pPr>
      <w:rPr>
        <w:rFonts w:ascii="Courier New" w:hAnsi="Courier New" w:cs="Courier New" w:hint="default"/>
      </w:rPr>
    </w:lvl>
    <w:lvl w:ilvl="2" w:tplc="D744093C" w:tentative="1">
      <w:start w:val="1"/>
      <w:numFmt w:val="bullet"/>
      <w:lvlText w:val=""/>
      <w:lvlJc w:val="left"/>
      <w:pPr>
        <w:ind w:left="2160" w:hanging="360"/>
      </w:pPr>
      <w:rPr>
        <w:rFonts w:ascii="Wingdings" w:hAnsi="Wingdings" w:hint="default"/>
      </w:rPr>
    </w:lvl>
    <w:lvl w:ilvl="3" w:tplc="979A8848" w:tentative="1">
      <w:start w:val="1"/>
      <w:numFmt w:val="bullet"/>
      <w:lvlText w:val=""/>
      <w:lvlJc w:val="left"/>
      <w:pPr>
        <w:ind w:left="2880" w:hanging="360"/>
      </w:pPr>
      <w:rPr>
        <w:rFonts w:ascii="Symbol" w:hAnsi="Symbol" w:hint="default"/>
      </w:rPr>
    </w:lvl>
    <w:lvl w:ilvl="4" w:tplc="C5C24FDE" w:tentative="1">
      <w:start w:val="1"/>
      <w:numFmt w:val="bullet"/>
      <w:lvlText w:val="o"/>
      <w:lvlJc w:val="left"/>
      <w:pPr>
        <w:ind w:left="3600" w:hanging="360"/>
      </w:pPr>
      <w:rPr>
        <w:rFonts w:ascii="Courier New" w:hAnsi="Courier New" w:cs="Courier New" w:hint="default"/>
      </w:rPr>
    </w:lvl>
    <w:lvl w:ilvl="5" w:tplc="79B0D68E" w:tentative="1">
      <w:start w:val="1"/>
      <w:numFmt w:val="bullet"/>
      <w:lvlText w:val=""/>
      <w:lvlJc w:val="left"/>
      <w:pPr>
        <w:ind w:left="4320" w:hanging="360"/>
      </w:pPr>
      <w:rPr>
        <w:rFonts w:ascii="Wingdings" w:hAnsi="Wingdings" w:hint="default"/>
      </w:rPr>
    </w:lvl>
    <w:lvl w:ilvl="6" w:tplc="C122CC82" w:tentative="1">
      <w:start w:val="1"/>
      <w:numFmt w:val="bullet"/>
      <w:lvlText w:val=""/>
      <w:lvlJc w:val="left"/>
      <w:pPr>
        <w:ind w:left="5040" w:hanging="360"/>
      </w:pPr>
      <w:rPr>
        <w:rFonts w:ascii="Symbol" w:hAnsi="Symbol" w:hint="default"/>
      </w:rPr>
    </w:lvl>
    <w:lvl w:ilvl="7" w:tplc="16809688" w:tentative="1">
      <w:start w:val="1"/>
      <w:numFmt w:val="bullet"/>
      <w:lvlText w:val="o"/>
      <w:lvlJc w:val="left"/>
      <w:pPr>
        <w:ind w:left="5760" w:hanging="360"/>
      </w:pPr>
      <w:rPr>
        <w:rFonts w:ascii="Courier New" w:hAnsi="Courier New" w:cs="Courier New" w:hint="default"/>
      </w:rPr>
    </w:lvl>
    <w:lvl w:ilvl="8" w:tplc="6D8A9F1C" w:tentative="1">
      <w:start w:val="1"/>
      <w:numFmt w:val="bullet"/>
      <w:lvlText w:val=""/>
      <w:lvlJc w:val="left"/>
      <w:pPr>
        <w:ind w:left="6480" w:hanging="360"/>
      </w:pPr>
      <w:rPr>
        <w:rFonts w:ascii="Wingdings" w:hAnsi="Wingdings" w:hint="default"/>
      </w:rPr>
    </w:lvl>
  </w:abstractNum>
  <w:abstractNum w:abstractNumId="3" w15:restartNumberingAfterBreak="0">
    <w:nsid w:val="262632F8"/>
    <w:multiLevelType w:val="hybridMultilevel"/>
    <w:tmpl w:val="44E8DD32"/>
    <w:lvl w:ilvl="0" w:tplc="DEE8142E">
      <w:start w:val="1"/>
      <w:numFmt w:val="bullet"/>
      <w:lvlText w:val=""/>
      <w:lvlJc w:val="left"/>
      <w:pPr>
        <w:ind w:left="1800" w:hanging="360"/>
      </w:pPr>
      <w:rPr>
        <w:rFonts w:ascii="Symbol" w:hAnsi="Symbol" w:hint="default"/>
      </w:rPr>
    </w:lvl>
    <w:lvl w:ilvl="1" w:tplc="9B162200" w:tentative="1">
      <w:start w:val="1"/>
      <w:numFmt w:val="bullet"/>
      <w:lvlText w:val="o"/>
      <w:lvlJc w:val="left"/>
      <w:pPr>
        <w:ind w:left="2520" w:hanging="360"/>
      </w:pPr>
      <w:rPr>
        <w:rFonts w:ascii="Courier New" w:hAnsi="Courier New" w:cs="Courier New" w:hint="default"/>
      </w:rPr>
    </w:lvl>
    <w:lvl w:ilvl="2" w:tplc="C8C84E12" w:tentative="1">
      <w:start w:val="1"/>
      <w:numFmt w:val="bullet"/>
      <w:lvlText w:val=""/>
      <w:lvlJc w:val="left"/>
      <w:pPr>
        <w:ind w:left="3240" w:hanging="360"/>
      </w:pPr>
      <w:rPr>
        <w:rFonts w:ascii="Wingdings" w:hAnsi="Wingdings" w:hint="default"/>
      </w:rPr>
    </w:lvl>
    <w:lvl w:ilvl="3" w:tplc="6B5ABE68" w:tentative="1">
      <w:start w:val="1"/>
      <w:numFmt w:val="bullet"/>
      <w:lvlText w:val=""/>
      <w:lvlJc w:val="left"/>
      <w:pPr>
        <w:ind w:left="3960" w:hanging="360"/>
      </w:pPr>
      <w:rPr>
        <w:rFonts w:ascii="Symbol" w:hAnsi="Symbol" w:hint="default"/>
      </w:rPr>
    </w:lvl>
    <w:lvl w:ilvl="4" w:tplc="30DCF79E" w:tentative="1">
      <w:start w:val="1"/>
      <w:numFmt w:val="bullet"/>
      <w:lvlText w:val="o"/>
      <w:lvlJc w:val="left"/>
      <w:pPr>
        <w:ind w:left="4680" w:hanging="360"/>
      </w:pPr>
      <w:rPr>
        <w:rFonts w:ascii="Courier New" w:hAnsi="Courier New" w:cs="Courier New" w:hint="default"/>
      </w:rPr>
    </w:lvl>
    <w:lvl w:ilvl="5" w:tplc="31F85030" w:tentative="1">
      <w:start w:val="1"/>
      <w:numFmt w:val="bullet"/>
      <w:lvlText w:val=""/>
      <w:lvlJc w:val="left"/>
      <w:pPr>
        <w:ind w:left="5400" w:hanging="360"/>
      </w:pPr>
      <w:rPr>
        <w:rFonts w:ascii="Wingdings" w:hAnsi="Wingdings" w:hint="default"/>
      </w:rPr>
    </w:lvl>
    <w:lvl w:ilvl="6" w:tplc="BF86E81E" w:tentative="1">
      <w:start w:val="1"/>
      <w:numFmt w:val="bullet"/>
      <w:lvlText w:val=""/>
      <w:lvlJc w:val="left"/>
      <w:pPr>
        <w:ind w:left="6120" w:hanging="360"/>
      </w:pPr>
      <w:rPr>
        <w:rFonts w:ascii="Symbol" w:hAnsi="Symbol" w:hint="default"/>
      </w:rPr>
    </w:lvl>
    <w:lvl w:ilvl="7" w:tplc="51BE64F6" w:tentative="1">
      <w:start w:val="1"/>
      <w:numFmt w:val="bullet"/>
      <w:lvlText w:val="o"/>
      <w:lvlJc w:val="left"/>
      <w:pPr>
        <w:ind w:left="6840" w:hanging="360"/>
      </w:pPr>
      <w:rPr>
        <w:rFonts w:ascii="Courier New" w:hAnsi="Courier New" w:cs="Courier New" w:hint="default"/>
      </w:rPr>
    </w:lvl>
    <w:lvl w:ilvl="8" w:tplc="B2807F6A" w:tentative="1">
      <w:start w:val="1"/>
      <w:numFmt w:val="bullet"/>
      <w:lvlText w:val=""/>
      <w:lvlJc w:val="left"/>
      <w:pPr>
        <w:ind w:left="7560" w:hanging="360"/>
      </w:pPr>
      <w:rPr>
        <w:rFonts w:ascii="Wingdings" w:hAnsi="Wingdings" w:hint="default"/>
      </w:rPr>
    </w:lvl>
  </w:abstractNum>
  <w:abstractNum w:abstractNumId="4" w15:restartNumberingAfterBreak="0">
    <w:nsid w:val="413D7A7D"/>
    <w:multiLevelType w:val="multilevel"/>
    <w:tmpl w:val="A78ADA0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F16FFE"/>
    <w:multiLevelType w:val="hybridMultilevel"/>
    <w:tmpl w:val="77208AD4"/>
    <w:lvl w:ilvl="0" w:tplc="3728436C">
      <w:start w:val="1"/>
      <w:numFmt w:val="bullet"/>
      <w:lvlText w:val=""/>
      <w:lvlJc w:val="left"/>
      <w:pPr>
        <w:ind w:left="720" w:hanging="360"/>
      </w:pPr>
      <w:rPr>
        <w:rFonts w:ascii="Symbol" w:hAnsi="Symbol" w:hint="default"/>
      </w:rPr>
    </w:lvl>
    <w:lvl w:ilvl="1" w:tplc="0608E466" w:tentative="1">
      <w:start w:val="1"/>
      <w:numFmt w:val="lowerLetter"/>
      <w:lvlText w:val="%2."/>
      <w:lvlJc w:val="left"/>
      <w:pPr>
        <w:ind w:left="1440" w:hanging="360"/>
      </w:pPr>
    </w:lvl>
    <w:lvl w:ilvl="2" w:tplc="ADE84F06" w:tentative="1">
      <w:start w:val="1"/>
      <w:numFmt w:val="lowerRoman"/>
      <w:lvlText w:val="%3."/>
      <w:lvlJc w:val="right"/>
      <w:pPr>
        <w:ind w:left="2160" w:hanging="180"/>
      </w:pPr>
    </w:lvl>
    <w:lvl w:ilvl="3" w:tplc="265AD184" w:tentative="1">
      <w:start w:val="1"/>
      <w:numFmt w:val="decimal"/>
      <w:lvlText w:val="%4."/>
      <w:lvlJc w:val="left"/>
      <w:pPr>
        <w:ind w:left="2880" w:hanging="360"/>
      </w:pPr>
    </w:lvl>
    <w:lvl w:ilvl="4" w:tplc="4770E0E0" w:tentative="1">
      <w:start w:val="1"/>
      <w:numFmt w:val="lowerLetter"/>
      <w:lvlText w:val="%5."/>
      <w:lvlJc w:val="left"/>
      <w:pPr>
        <w:ind w:left="3600" w:hanging="360"/>
      </w:pPr>
    </w:lvl>
    <w:lvl w:ilvl="5" w:tplc="A036C09E" w:tentative="1">
      <w:start w:val="1"/>
      <w:numFmt w:val="lowerRoman"/>
      <w:lvlText w:val="%6."/>
      <w:lvlJc w:val="right"/>
      <w:pPr>
        <w:ind w:left="4320" w:hanging="180"/>
      </w:pPr>
    </w:lvl>
    <w:lvl w:ilvl="6" w:tplc="0A7227E0" w:tentative="1">
      <w:start w:val="1"/>
      <w:numFmt w:val="decimal"/>
      <w:lvlText w:val="%7."/>
      <w:lvlJc w:val="left"/>
      <w:pPr>
        <w:ind w:left="5040" w:hanging="360"/>
      </w:pPr>
    </w:lvl>
    <w:lvl w:ilvl="7" w:tplc="17AA250A" w:tentative="1">
      <w:start w:val="1"/>
      <w:numFmt w:val="lowerLetter"/>
      <w:lvlText w:val="%8."/>
      <w:lvlJc w:val="left"/>
      <w:pPr>
        <w:ind w:left="5760" w:hanging="360"/>
      </w:pPr>
    </w:lvl>
    <w:lvl w:ilvl="8" w:tplc="5974465A" w:tentative="1">
      <w:start w:val="1"/>
      <w:numFmt w:val="lowerRoman"/>
      <w:lvlText w:val="%9."/>
      <w:lvlJc w:val="right"/>
      <w:pPr>
        <w:ind w:left="6480" w:hanging="180"/>
      </w:pPr>
    </w:lvl>
  </w:abstractNum>
  <w:abstractNum w:abstractNumId="6" w15:restartNumberingAfterBreak="0">
    <w:nsid w:val="55B724D4"/>
    <w:multiLevelType w:val="hybridMultilevel"/>
    <w:tmpl w:val="30188444"/>
    <w:lvl w:ilvl="0" w:tplc="16CC13F6">
      <w:start w:val="1"/>
      <w:numFmt w:val="bullet"/>
      <w:lvlText w:val=""/>
      <w:lvlJc w:val="left"/>
      <w:pPr>
        <w:ind w:left="720" w:hanging="360"/>
      </w:pPr>
      <w:rPr>
        <w:rFonts w:ascii="Symbol" w:hAnsi="Symbol" w:hint="default"/>
      </w:rPr>
    </w:lvl>
    <w:lvl w:ilvl="1" w:tplc="1A0A51B6">
      <w:start w:val="1"/>
      <w:numFmt w:val="lowerLetter"/>
      <w:lvlText w:val="%2."/>
      <w:lvlJc w:val="left"/>
      <w:pPr>
        <w:ind w:left="1440" w:hanging="360"/>
      </w:pPr>
    </w:lvl>
    <w:lvl w:ilvl="2" w:tplc="4CACED2C">
      <w:start w:val="1"/>
      <w:numFmt w:val="lowerRoman"/>
      <w:lvlText w:val="%3."/>
      <w:lvlJc w:val="right"/>
      <w:pPr>
        <w:ind w:left="2160" w:hanging="180"/>
      </w:pPr>
    </w:lvl>
    <w:lvl w:ilvl="3" w:tplc="79F6651A">
      <w:start w:val="1"/>
      <w:numFmt w:val="decimal"/>
      <w:lvlText w:val="%4."/>
      <w:lvlJc w:val="left"/>
      <w:pPr>
        <w:ind w:left="2880" w:hanging="360"/>
      </w:pPr>
    </w:lvl>
    <w:lvl w:ilvl="4" w:tplc="01A43D14">
      <w:start w:val="1"/>
      <w:numFmt w:val="lowerLetter"/>
      <w:lvlText w:val="%5."/>
      <w:lvlJc w:val="left"/>
      <w:pPr>
        <w:ind w:left="3600" w:hanging="360"/>
      </w:pPr>
    </w:lvl>
    <w:lvl w:ilvl="5" w:tplc="A1166D0E">
      <w:start w:val="1"/>
      <w:numFmt w:val="lowerRoman"/>
      <w:lvlText w:val="%6."/>
      <w:lvlJc w:val="right"/>
      <w:pPr>
        <w:ind w:left="4320" w:hanging="180"/>
      </w:pPr>
    </w:lvl>
    <w:lvl w:ilvl="6" w:tplc="13166EF4">
      <w:start w:val="1"/>
      <w:numFmt w:val="decimal"/>
      <w:lvlText w:val="%7."/>
      <w:lvlJc w:val="left"/>
      <w:pPr>
        <w:ind w:left="5040" w:hanging="360"/>
      </w:pPr>
    </w:lvl>
    <w:lvl w:ilvl="7" w:tplc="EFCE6BB4">
      <w:start w:val="1"/>
      <w:numFmt w:val="lowerLetter"/>
      <w:lvlText w:val="%8."/>
      <w:lvlJc w:val="left"/>
      <w:pPr>
        <w:ind w:left="5760" w:hanging="360"/>
      </w:pPr>
    </w:lvl>
    <w:lvl w:ilvl="8" w:tplc="54F0F5AA">
      <w:start w:val="1"/>
      <w:numFmt w:val="lowerRoman"/>
      <w:lvlText w:val="%9."/>
      <w:lvlJc w:val="right"/>
      <w:pPr>
        <w:ind w:left="6480" w:hanging="180"/>
      </w:pPr>
    </w:lvl>
  </w:abstractNum>
  <w:abstractNum w:abstractNumId="7" w15:restartNumberingAfterBreak="0">
    <w:nsid w:val="5FC2549E"/>
    <w:multiLevelType w:val="multilevel"/>
    <w:tmpl w:val="929860D2"/>
    <w:lvl w:ilvl="0">
      <w:start w:val="1"/>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8" w15:restartNumberingAfterBreak="0">
    <w:nsid w:val="6C5C4D36"/>
    <w:multiLevelType w:val="hybridMultilevel"/>
    <w:tmpl w:val="BC28D88C"/>
    <w:lvl w:ilvl="0" w:tplc="0394817A">
      <w:start w:val="1"/>
      <w:numFmt w:val="bullet"/>
      <w:lvlText w:val=""/>
      <w:lvlJc w:val="left"/>
      <w:pPr>
        <w:ind w:left="480" w:hanging="360"/>
      </w:pPr>
      <w:rPr>
        <w:rFonts w:ascii="Symbol" w:hAnsi="Symbol" w:hint="default"/>
      </w:rPr>
    </w:lvl>
    <w:lvl w:ilvl="1" w:tplc="C7F0FCFA" w:tentative="1">
      <w:start w:val="1"/>
      <w:numFmt w:val="bullet"/>
      <w:lvlText w:val="o"/>
      <w:lvlJc w:val="left"/>
      <w:pPr>
        <w:ind w:left="1200" w:hanging="360"/>
      </w:pPr>
      <w:rPr>
        <w:rFonts w:ascii="Courier New" w:hAnsi="Courier New" w:cs="Courier New" w:hint="default"/>
      </w:rPr>
    </w:lvl>
    <w:lvl w:ilvl="2" w:tplc="8702C1BE" w:tentative="1">
      <w:start w:val="1"/>
      <w:numFmt w:val="bullet"/>
      <w:lvlText w:val=""/>
      <w:lvlJc w:val="left"/>
      <w:pPr>
        <w:ind w:left="1920" w:hanging="360"/>
      </w:pPr>
      <w:rPr>
        <w:rFonts w:ascii="Wingdings" w:hAnsi="Wingdings" w:hint="default"/>
      </w:rPr>
    </w:lvl>
    <w:lvl w:ilvl="3" w:tplc="356260B4" w:tentative="1">
      <w:start w:val="1"/>
      <w:numFmt w:val="bullet"/>
      <w:lvlText w:val=""/>
      <w:lvlJc w:val="left"/>
      <w:pPr>
        <w:ind w:left="2640" w:hanging="360"/>
      </w:pPr>
      <w:rPr>
        <w:rFonts w:ascii="Symbol" w:hAnsi="Symbol" w:hint="default"/>
      </w:rPr>
    </w:lvl>
    <w:lvl w:ilvl="4" w:tplc="76EA7198" w:tentative="1">
      <w:start w:val="1"/>
      <w:numFmt w:val="bullet"/>
      <w:lvlText w:val="o"/>
      <w:lvlJc w:val="left"/>
      <w:pPr>
        <w:ind w:left="3360" w:hanging="360"/>
      </w:pPr>
      <w:rPr>
        <w:rFonts w:ascii="Courier New" w:hAnsi="Courier New" w:cs="Courier New" w:hint="default"/>
      </w:rPr>
    </w:lvl>
    <w:lvl w:ilvl="5" w:tplc="6D608976" w:tentative="1">
      <w:start w:val="1"/>
      <w:numFmt w:val="bullet"/>
      <w:lvlText w:val=""/>
      <w:lvlJc w:val="left"/>
      <w:pPr>
        <w:ind w:left="4080" w:hanging="360"/>
      </w:pPr>
      <w:rPr>
        <w:rFonts w:ascii="Wingdings" w:hAnsi="Wingdings" w:hint="default"/>
      </w:rPr>
    </w:lvl>
    <w:lvl w:ilvl="6" w:tplc="D9ECF5DE" w:tentative="1">
      <w:start w:val="1"/>
      <w:numFmt w:val="bullet"/>
      <w:lvlText w:val=""/>
      <w:lvlJc w:val="left"/>
      <w:pPr>
        <w:ind w:left="4800" w:hanging="360"/>
      </w:pPr>
      <w:rPr>
        <w:rFonts w:ascii="Symbol" w:hAnsi="Symbol" w:hint="default"/>
      </w:rPr>
    </w:lvl>
    <w:lvl w:ilvl="7" w:tplc="0DF83860" w:tentative="1">
      <w:start w:val="1"/>
      <w:numFmt w:val="bullet"/>
      <w:lvlText w:val="o"/>
      <w:lvlJc w:val="left"/>
      <w:pPr>
        <w:ind w:left="5520" w:hanging="360"/>
      </w:pPr>
      <w:rPr>
        <w:rFonts w:ascii="Courier New" w:hAnsi="Courier New" w:cs="Courier New" w:hint="default"/>
      </w:rPr>
    </w:lvl>
    <w:lvl w:ilvl="8" w:tplc="123A7E06" w:tentative="1">
      <w:start w:val="1"/>
      <w:numFmt w:val="bullet"/>
      <w:lvlText w:val=""/>
      <w:lvlJc w:val="left"/>
      <w:pPr>
        <w:ind w:left="6240" w:hanging="360"/>
      </w:pPr>
      <w:rPr>
        <w:rFonts w:ascii="Wingdings" w:hAnsi="Wingdings" w:hint="default"/>
      </w:rPr>
    </w:lvl>
  </w:abstractNum>
  <w:abstractNum w:abstractNumId="9" w15:restartNumberingAfterBreak="0">
    <w:nsid w:val="6F6411E3"/>
    <w:multiLevelType w:val="hybridMultilevel"/>
    <w:tmpl w:val="E5B4E0BA"/>
    <w:lvl w:ilvl="0" w:tplc="698EF2C8">
      <w:start w:val="1"/>
      <w:numFmt w:val="bullet"/>
      <w:lvlText w:val=""/>
      <w:lvlJc w:val="left"/>
      <w:pPr>
        <w:ind w:left="720" w:hanging="360"/>
      </w:pPr>
      <w:rPr>
        <w:rFonts w:ascii="Symbol" w:hAnsi="Symbol" w:hint="default"/>
      </w:rPr>
    </w:lvl>
    <w:lvl w:ilvl="1" w:tplc="9E0EEBAC" w:tentative="1">
      <w:start w:val="1"/>
      <w:numFmt w:val="bullet"/>
      <w:lvlText w:val="o"/>
      <w:lvlJc w:val="left"/>
      <w:pPr>
        <w:ind w:left="1440" w:hanging="360"/>
      </w:pPr>
      <w:rPr>
        <w:rFonts w:ascii="Courier New" w:hAnsi="Courier New" w:cs="Courier New" w:hint="default"/>
      </w:rPr>
    </w:lvl>
    <w:lvl w:ilvl="2" w:tplc="AE7C59E0" w:tentative="1">
      <w:start w:val="1"/>
      <w:numFmt w:val="bullet"/>
      <w:lvlText w:val=""/>
      <w:lvlJc w:val="left"/>
      <w:pPr>
        <w:ind w:left="2160" w:hanging="360"/>
      </w:pPr>
      <w:rPr>
        <w:rFonts w:ascii="Wingdings" w:hAnsi="Wingdings" w:hint="default"/>
      </w:rPr>
    </w:lvl>
    <w:lvl w:ilvl="3" w:tplc="790096B4" w:tentative="1">
      <w:start w:val="1"/>
      <w:numFmt w:val="bullet"/>
      <w:lvlText w:val=""/>
      <w:lvlJc w:val="left"/>
      <w:pPr>
        <w:ind w:left="2880" w:hanging="360"/>
      </w:pPr>
      <w:rPr>
        <w:rFonts w:ascii="Symbol" w:hAnsi="Symbol" w:hint="default"/>
      </w:rPr>
    </w:lvl>
    <w:lvl w:ilvl="4" w:tplc="EF0EA8C6" w:tentative="1">
      <w:start w:val="1"/>
      <w:numFmt w:val="bullet"/>
      <w:lvlText w:val="o"/>
      <w:lvlJc w:val="left"/>
      <w:pPr>
        <w:ind w:left="3600" w:hanging="360"/>
      </w:pPr>
      <w:rPr>
        <w:rFonts w:ascii="Courier New" w:hAnsi="Courier New" w:cs="Courier New" w:hint="default"/>
      </w:rPr>
    </w:lvl>
    <w:lvl w:ilvl="5" w:tplc="56020AB0" w:tentative="1">
      <w:start w:val="1"/>
      <w:numFmt w:val="bullet"/>
      <w:lvlText w:val=""/>
      <w:lvlJc w:val="left"/>
      <w:pPr>
        <w:ind w:left="4320" w:hanging="360"/>
      </w:pPr>
      <w:rPr>
        <w:rFonts w:ascii="Wingdings" w:hAnsi="Wingdings" w:hint="default"/>
      </w:rPr>
    </w:lvl>
    <w:lvl w:ilvl="6" w:tplc="82741F46" w:tentative="1">
      <w:start w:val="1"/>
      <w:numFmt w:val="bullet"/>
      <w:lvlText w:val=""/>
      <w:lvlJc w:val="left"/>
      <w:pPr>
        <w:ind w:left="5040" w:hanging="360"/>
      </w:pPr>
      <w:rPr>
        <w:rFonts w:ascii="Symbol" w:hAnsi="Symbol" w:hint="default"/>
      </w:rPr>
    </w:lvl>
    <w:lvl w:ilvl="7" w:tplc="1EC60302" w:tentative="1">
      <w:start w:val="1"/>
      <w:numFmt w:val="bullet"/>
      <w:lvlText w:val="o"/>
      <w:lvlJc w:val="left"/>
      <w:pPr>
        <w:ind w:left="5760" w:hanging="360"/>
      </w:pPr>
      <w:rPr>
        <w:rFonts w:ascii="Courier New" w:hAnsi="Courier New" w:cs="Courier New" w:hint="default"/>
      </w:rPr>
    </w:lvl>
    <w:lvl w:ilvl="8" w:tplc="A7F60214" w:tentative="1">
      <w:start w:val="1"/>
      <w:numFmt w:val="bullet"/>
      <w:lvlText w:val=""/>
      <w:lvlJc w:val="left"/>
      <w:pPr>
        <w:ind w:left="6480" w:hanging="360"/>
      </w:pPr>
      <w:rPr>
        <w:rFonts w:ascii="Wingdings" w:hAnsi="Wingdings" w:hint="default"/>
      </w:rPr>
    </w:lvl>
  </w:abstractNum>
  <w:abstractNum w:abstractNumId="10" w15:restartNumberingAfterBreak="0">
    <w:nsid w:val="76D77A9D"/>
    <w:multiLevelType w:val="hybridMultilevel"/>
    <w:tmpl w:val="76EEE980"/>
    <w:lvl w:ilvl="0" w:tplc="49C68C16">
      <w:start w:val="1"/>
      <w:numFmt w:val="bullet"/>
      <w:lvlText w:val=""/>
      <w:lvlJc w:val="left"/>
      <w:pPr>
        <w:ind w:left="720" w:hanging="360"/>
      </w:pPr>
      <w:rPr>
        <w:rFonts w:ascii="Symbol" w:hAnsi="Symbol" w:hint="default"/>
      </w:rPr>
    </w:lvl>
    <w:lvl w:ilvl="1" w:tplc="A410A45E" w:tentative="1">
      <w:start w:val="1"/>
      <w:numFmt w:val="bullet"/>
      <w:lvlText w:val="o"/>
      <w:lvlJc w:val="left"/>
      <w:pPr>
        <w:ind w:left="1440" w:hanging="360"/>
      </w:pPr>
      <w:rPr>
        <w:rFonts w:ascii="Courier New" w:hAnsi="Courier New" w:cs="Courier New" w:hint="default"/>
      </w:rPr>
    </w:lvl>
    <w:lvl w:ilvl="2" w:tplc="2B5CE0A6" w:tentative="1">
      <w:start w:val="1"/>
      <w:numFmt w:val="bullet"/>
      <w:lvlText w:val=""/>
      <w:lvlJc w:val="left"/>
      <w:pPr>
        <w:ind w:left="2160" w:hanging="360"/>
      </w:pPr>
      <w:rPr>
        <w:rFonts w:ascii="Wingdings" w:hAnsi="Wingdings" w:hint="default"/>
      </w:rPr>
    </w:lvl>
    <w:lvl w:ilvl="3" w:tplc="CF1CF4E0" w:tentative="1">
      <w:start w:val="1"/>
      <w:numFmt w:val="bullet"/>
      <w:lvlText w:val=""/>
      <w:lvlJc w:val="left"/>
      <w:pPr>
        <w:ind w:left="2880" w:hanging="360"/>
      </w:pPr>
      <w:rPr>
        <w:rFonts w:ascii="Symbol" w:hAnsi="Symbol" w:hint="default"/>
      </w:rPr>
    </w:lvl>
    <w:lvl w:ilvl="4" w:tplc="C3703160" w:tentative="1">
      <w:start w:val="1"/>
      <w:numFmt w:val="bullet"/>
      <w:lvlText w:val="o"/>
      <w:lvlJc w:val="left"/>
      <w:pPr>
        <w:ind w:left="3600" w:hanging="360"/>
      </w:pPr>
      <w:rPr>
        <w:rFonts w:ascii="Courier New" w:hAnsi="Courier New" w:cs="Courier New" w:hint="default"/>
      </w:rPr>
    </w:lvl>
    <w:lvl w:ilvl="5" w:tplc="7514FDB4" w:tentative="1">
      <w:start w:val="1"/>
      <w:numFmt w:val="bullet"/>
      <w:lvlText w:val=""/>
      <w:lvlJc w:val="left"/>
      <w:pPr>
        <w:ind w:left="4320" w:hanging="360"/>
      </w:pPr>
      <w:rPr>
        <w:rFonts w:ascii="Wingdings" w:hAnsi="Wingdings" w:hint="default"/>
      </w:rPr>
    </w:lvl>
    <w:lvl w:ilvl="6" w:tplc="A15CB3CE" w:tentative="1">
      <w:start w:val="1"/>
      <w:numFmt w:val="bullet"/>
      <w:lvlText w:val=""/>
      <w:lvlJc w:val="left"/>
      <w:pPr>
        <w:ind w:left="5040" w:hanging="360"/>
      </w:pPr>
      <w:rPr>
        <w:rFonts w:ascii="Symbol" w:hAnsi="Symbol" w:hint="default"/>
      </w:rPr>
    </w:lvl>
    <w:lvl w:ilvl="7" w:tplc="917CB77C" w:tentative="1">
      <w:start w:val="1"/>
      <w:numFmt w:val="bullet"/>
      <w:lvlText w:val="o"/>
      <w:lvlJc w:val="left"/>
      <w:pPr>
        <w:ind w:left="5760" w:hanging="360"/>
      </w:pPr>
      <w:rPr>
        <w:rFonts w:ascii="Courier New" w:hAnsi="Courier New" w:cs="Courier New" w:hint="default"/>
      </w:rPr>
    </w:lvl>
    <w:lvl w:ilvl="8" w:tplc="B8424A70"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5"/>
  </w:num>
  <w:num w:numId="5">
    <w:abstractNumId w:val="1"/>
  </w:num>
  <w:num w:numId="6">
    <w:abstractNumId w:val="7"/>
  </w:num>
  <w:num w:numId="7">
    <w:abstractNumId w:val="4"/>
  </w:num>
  <w:num w:numId="8">
    <w:abstractNumId w:val="9"/>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25"/>
    <w:rsid w:val="001123B7"/>
    <w:rsid w:val="00176347"/>
    <w:rsid w:val="002214A9"/>
    <w:rsid w:val="0026799B"/>
    <w:rsid w:val="002A4A13"/>
    <w:rsid w:val="002F4CC4"/>
    <w:rsid w:val="00302FD0"/>
    <w:rsid w:val="00330378"/>
    <w:rsid w:val="00381B90"/>
    <w:rsid w:val="00426710"/>
    <w:rsid w:val="00451DAC"/>
    <w:rsid w:val="004E5FE5"/>
    <w:rsid w:val="00535585"/>
    <w:rsid w:val="005546AB"/>
    <w:rsid w:val="00587525"/>
    <w:rsid w:val="00590CDA"/>
    <w:rsid w:val="005A7B2D"/>
    <w:rsid w:val="005B5846"/>
    <w:rsid w:val="00615DD4"/>
    <w:rsid w:val="00676176"/>
    <w:rsid w:val="006A2C34"/>
    <w:rsid w:val="006F2F6C"/>
    <w:rsid w:val="00752BB8"/>
    <w:rsid w:val="007607DD"/>
    <w:rsid w:val="0076332F"/>
    <w:rsid w:val="00795269"/>
    <w:rsid w:val="007B7D1E"/>
    <w:rsid w:val="0080533D"/>
    <w:rsid w:val="008342FD"/>
    <w:rsid w:val="00837904"/>
    <w:rsid w:val="00894A6A"/>
    <w:rsid w:val="008F13C2"/>
    <w:rsid w:val="008F4DC9"/>
    <w:rsid w:val="00974656"/>
    <w:rsid w:val="00992AD8"/>
    <w:rsid w:val="009E47EC"/>
    <w:rsid w:val="00A34C6F"/>
    <w:rsid w:val="00AC3B6C"/>
    <w:rsid w:val="00AE2CE3"/>
    <w:rsid w:val="00AE7225"/>
    <w:rsid w:val="00AF0319"/>
    <w:rsid w:val="00B2107B"/>
    <w:rsid w:val="00B477D8"/>
    <w:rsid w:val="00B72997"/>
    <w:rsid w:val="00B82D41"/>
    <w:rsid w:val="00B97EC8"/>
    <w:rsid w:val="00BA1DCD"/>
    <w:rsid w:val="00BA1E2B"/>
    <w:rsid w:val="00BF0E4A"/>
    <w:rsid w:val="00C03DAB"/>
    <w:rsid w:val="00C11353"/>
    <w:rsid w:val="00C77766"/>
    <w:rsid w:val="00CB3AEC"/>
    <w:rsid w:val="00CC247D"/>
    <w:rsid w:val="00D90470"/>
    <w:rsid w:val="00D90724"/>
    <w:rsid w:val="00DB49C0"/>
    <w:rsid w:val="00E13999"/>
    <w:rsid w:val="00E20578"/>
    <w:rsid w:val="00E30024"/>
    <w:rsid w:val="00F16D32"/>
    <w:rsid w:val="00F50487"/>
    <w:rsid w:val="00F97FAC"/>
    <w:rsid w:val="00FC61AC"/>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9BC8"/>
  <w15:chartTrackingRefBased/>
  <w15:docId w15:val="{FE56D1FB-F5CD-42CC-B041-6EABCCEF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53"/>
    <w:pPr>
      <w:spacing w:after="0" w:line="240" w:lineRule="auto"/>
    </w:pPr>
    <w:rPr>
      <w:rFonts w:ascii="Times New Roman" w:eastAsia="Times New Roman" w:hAnsi="Times New Roman" w:cs="Times New Roman"/>
      <w:sz w:val="20"/>
      <w:szCs w:val="20"/>
      <w:lang w:val="en-AU" w:eastAsia="ru-RU"/>
    </w:rPr>
  </w:style>
  <w:style w:type="paragraph" w:styleId="Heading4">
    <w:name w:val="heading 4"/>
    <w:aliases w:val=" nein,. (A.),?? 4 Char,A-Ub-Nr-4,A-Üb-Nr-4,ABB...,H4,Heading 4_NH,Nr-1.1.1.1,nein,标题 4 Char"/>
    <w:basedOn w:val="Normal"/>
    <w:next w:val="Normal"/>
    <w:link w:val="Heading4Char"/>
    <w:uiPriority w:val="9"/>
    <w:qFormat/>
    <w:rsid w:val="006F2F6C"/>
    <w:pPr>
      <w:keepNext/>
      <w:jc w:val="both"/>
      <w:outlineLvl w:val="3"/>
    </w:pPr>
    <w:rPr>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4A9"/>
    <w:pPr>
      <w:tabs>
        <w:tab w:val="center" w:pos="4844"/>
        <w:tab w:val="right" w:pos="9689"/>
      </w:tabs>
    </w:pPr>
  </w:style>
  <w:style w:type="character" w:customStyle="1" w:styleId="HeaderChar">
    <w:name w:val="Header Char"/>
    <w:basedOn w:val="DefaultParagraphFont"/>
    <w:link w:val="Header"/>
    <w:uiPriority w:val="99"/>
    <w:rsid w:val="002214A9"/>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2214A9"/>
    <w:pPr>
      <w:tabs>
        <w:tab w:val="center" w:pos="4844"/>
        <w:tab w:val="right" w:pos="9689"/>
      </w:tabs>
    </w:pPr>
  </w:style>
  <w:style w:type="character" w:customStyle="1" w:styleId="FooterChar">
    <w:name w:val="Footer Char"/>
    <w:basedOn w:val="DefaultParagraphFont"/>
    <w:link w:val="Footer"/>
    <w:uiPriority w:val="99"/>
    <w:rsid w:val="002214A9"/>
    <w:rPr>
      <w:rFonts w:ascii="Times New Roman" w:eastAsia="Times New Roman" w:hAnsi="Times New Roman" w:cs="Times New Roman"/>
      <w:sz w:val="20"/>
      <w:szCs w:val="20"/>
      <w:lang w:val="en-AU" w:eastAsia="ru-RU"/>
    </w:rPr>
  </w:style>
  <w:style w:type="character" w:customStyle="1" w:styleId="Heading4Char">
    <w:name w:val="Heading 4 Char"/>
    <w:aliases w:val=" nein Char,. (A.) Char,?? 4 Char Char,A-Ub-Nr-4 Char,A-Üb-Nr-4 Char,ABB... Char,H4 Char,Heading 4_NH Char,Nr-1.1.1.1 Char,nein Char,标题 4 Char Char"/>
    <w:basedOn w:val="DefaultParagraphFont"/>
    <w:link w:val="Heading4"/>
    <w:uiPriority w:val="9"/>
    <w:rsid w:val="006F2F6C"/>
    <w:rPr>
      <w:rFonts w:ascii="Times New Roman" w:eastAsia="Times New Roman" w:hAnsi="Times New Roman" w:cs="Times New Roman"/>
      <w:sz w:val="28"/>
      <w:szCs w:val="20"/>
      <w:lang w:val="en-GB"/>
    </w:rPr>
  </w:style>
  <w:style w:type="paragraph" w:styleId="ListParagraph">
    <w:name w:val="List Paragraph"/>
    <w:aliases w:val="Абзац"/>
    <w:basedOn w:val="Normal"/>
    <w:link w:val="ListParagraphChar"/>
    <w:uiPriority w:val="34"/>
    <w:qFormat/>
    <w:rsid w:val="006F2F6C"/>
    <w:pPr>
      <w:spacing w:before="120" w:after="280"/>
      <w:ind w:left="720"/>
      <w:contextualSpacing/>
    </w:pPr>
    <w:rPr>
      <w:rFonts w:eastAsiaTheme="minorHAnsi" w:cstheme="minorBidi"/>
      <w:sz w:val="28"/>
      <w:szCs w:val="22"/>
      <w:lang w:val="ru-RU" w:eastAsia="en-US"/>
    </w:rPr>
  </w:style>
  <w:style w:type="character" w:customStyle="1" w:styleId="ListParagraphChar">
    <w:name w:val="List Paragraph Char"/>
    <w:aliases w:val="Абзац Char"/>
    <w:link w:val="ListParagraph"/>
    <w:uiPriority w:val="34"/>
    <w:rsid w:val="006F2F6C"/>
    <w:rPr>
      <w:rFonts w:ascii="Times New Roman" w:hAnsi="Times New Roman"/>
      <w:sz w:val="28"/>
      <w:lang w:val="ru-RU"/>
    </w:rPr>
  </w:style>
  <w:style w:type="paragraph" w:styleId="NoSpacing">
    <w:name w:val="No Spacing"/>
    <w:link w:val="NoSpacingChar"/>
    <w:uiPriority w:val="1"/>
    <w:qFormat/>
    <w:rsid w:val="006F2F6C"/>
    <w:pPr>
      <w:spacing w:after="120" w:line="240" w:lineRule="auto"/>
    </w:pPr>
    <w:rPr>
      <w:rFonts w:ascii="Calibri" w:eastAsia="Calibri" w:hAnsi="Calibri" w:cs="Times New Roman"/>
      <w:sz w:val="24"/>
      <w:lang w:val="ru-RU"/>
    </w:rPr>
  </w:style>
  <w:style w:type="character" w:customStyle="1" w:styleId="NoSpacingChar">
    <w:name w:val="No Spacing Char"/>
    <w:link w:val="NoSpacing"/>
    <w:uiPriority w:val="1"/>
    <w:rsid w:val="006F2F6C"/>
    <w:rPr>
      <w:rFonts w:ascii="Calibri" w:eastAsia="Calibri" w:hAnsi="Calibri" w:cs="Times New Roman"/>
      <w:sz w:val="24"/>
      <w:lang w:val="ru-RU"/>
    </w:rPr>
  </w:style>
  <w:style w:type="table" w:styleId="TableGrid">
    <w:name w:val="Table Grid"/>
    <w:basedOn w:val="TableNormal"/>
    <w:uiPriority w:val="39"/>
    <w:rsid w:val="00C7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5BE4-186C-4127-9F46-0649457B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KGC</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Logvinov</dc:creator>
  <cp:lastModifiedBy>Elmira Davletova</cp:lastModifiedBy>
  <cp:revision>3</cp:revision>
  <dcterms:created xsi:type="dcterms:W3CDTF">2021-07-22T08:23:00Z</dcterms:created>
  <dcterms:modified xsi:type="dcterms:W3CDTF">2021-07-22T08:32:00Z</dcterms:modified>
</cp:coreProperties>
</file>